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39" w:rsidRDefault="001B2339" w:rsidP="00AC56AE">
      <w:pPr>
        <w:ind w:left="-284"/>
        <w:jc w:val="center"/>
        <w:rPr>
          <w:b/>
        </w:rPr>
      </w:pPr>
      <w:r>
        <w:rPr>
          <w:b/>
        </w:rPr>
        <w:t>UZASADNIENIE</w:t>
      </w:r>
    </w:p>
    <w:p w:rsidR="001B2339" w:rsidRDefault="001B2339" w:rsidP="001B2339">
      <w:pPr>
        <w:jc w:val="center"/>
        <w:rPr>
          <w:b/>
        </w:rPr>
      </w:pPr>
    </w:p>
    <w:p w:rsidR="001B2339" w:rsidRPr="00012878" w:rsidRDefault="009F44C9" w:rsidP="00012878">
      <w:pPr>
        <w:pStyle w:val="Akapitzlist"/>
        <w:numPr>
          <w:ilvl w:val="0"/>
          <w:numId w:val="5"/>
        </w:numPr>
        <w:ind w:left="0"/>
        <w:jc w:val="both"/>
        <w:rPr>
          <w:rFonts w:ascii="Verdana" w:hAnsi="Verdana" w:cs="Verdana"/>
          <w:b/>
        </w:rPr>
      </w:pPr>
      <w:r w:rsidRPr="00012878">
        <w:rPr>
          <w:rFonts w:ascii="Verdana" w:hAnsi="Verdana" w:cs="Verdana"/>
          <w:b/>
        </w:rPr>
        <w:t xml:space="preserve">August Emil Fieldorf </w:t>
      </w:r>
      <w:r w:rsidRPr="00012878">
        <w:rPr>
          <w:rFonts w:ascii="Verdana" w:hAnsi="Verdana" w:cs="Verdana"/>
        </w:rPr>
        <w:t xml:space="preserve">urodził się 20 marca 1895 r. w Krakowie. Zbrojnym czynem, jak niemal całe jego pokolenie, tworzył XX-wieczną historię Polski. </w:t>
      </w:r>
      <w:r w:rsidR="00AC56AE">
        <w:rPr>
          <w:rFonts w:ascii="Verdana" w:hAnsi="Verdana" w:cs="Verdana"/>
        </w:rPr>
        <w:br/>
      </w:r>
      <w:r w:rsidRPr="00012878">
        <w:rPr>
          <w:rFonts w:ascii="Verdana" w:hAnsi="Verdana" w:cs="Verdana"/>
        </w:rPr>
        <w:t xml:space="preserve">W szeregach I Brygady Legionów Polskich od 1914 r. walczył o wolność ojczyzny. Po odzyskaniu niepodległości kontynuował służbę w wojsku. Cieszył się opinią wybitnego oficera, a podwładni lubili go, szanowali i cenili. Brał udział w wojnie polsko-bolszewickiej 1920 r. i w kampanii wrześniowej, dowodząc w stopniu podpułkownika 51. </w:t>
      </w:r>
      <w:proofErr w:type="gramStart"/>
      <w:r w:rsidRPr="00012878">
        <w:rPr>
          <w:rFonts w:ascii="Verdana" w:hAnsi="Verdana" w:cs="Verdana"/>
        </w:rPr>
        <w:t>pułkiem</w:t>
      </w:r>
      <w:proofErr w:type="gramEnd"/>
      <w:r w:rsidRPr="00012878">
        <w:rPr>
          <w:rFonts w:ascii="Verdana" w:hAnsi="Verdana" w:cs="Verdana"/>
        </w:rPr>
        <w:t xml:space="preserve"> piechoty Strzelców Kresowych. Po zakończeniu działań wojennych przedostał się kolejno do Francji i Anglii. Do okupowanego kraju wrócił </w:t>
      </w:r>
      <w:proofErr w:type="gramStart"/>
      <w:r w:rsidRPr="00012878">
        <w:rPr>
          <w:rFonts w:ascii="Verdana" w:hAnsi="Verdana" w:cs="Verdana"/>
        </w:rPr>
        <w:t>już jako</w:t>
      </w:r>
      <w:proofErr w:type="gramEnd"/>
      <w:r w:rsidRPr="00012878">
        <w:rPr>
          <w:rFonts w:ascii="Verdana" w:hAnsi="Verdana" w:cs="Verdana"/>
        </w:rPr>
        <w:t xml:space="preserve"> pierwszy emisariusz Naczelnego Wodza i Rządu RP </w:t>
      </w:r>
      <w:r w:rsidR="00AC56AE">
        <w:rPr>
          <w:rFonts w:ascii="Verdana" w:hAnsi="Verdana" w:cs="Verdana"/>
        </w:rPr>
        <w:br/>
      </w:r>
      <w:r w:rsidRPr="00012878">
        <w:rPr>
          <w:rFonts w:ascii="Verdana" w:hAnsi="Verdana" w:cs="Verdana"/>
        </w:rPr>
        <w:t xml:space="preserve">w Londynie, by kontynuować walkę z okupantem. W sierpniu 1942 r. pułkownik Fieldorf został mianowany dowódcą Kedywu – Kierownictwa Dywersji Komendy Głównej AK. Nadzorował akcje odbijania więźniów, przeprowadzania odwetów </w:t>
      </w:r>
      <w:r w:rsidR="00AC56AE">
        <w:rPr>
          <w:rFonts w:ascii="Verdana" w:hAnsi="Verdana" w:cs="Verdana"/>
        </w:rPr>
        <w:br/>
      </w:r>
      <w:r w:rsidRPr="00012878">
        <w:rPr>
          <w:rFonts w:ascii="Verdana" w:hAnsi="Verdana" w:cs="Verdana"/>
        </w:rPr>
        <w:t xml:space="preserve">na funkcjonariuszach SS i Gestapo, a także wykonywanie wyroków </w:t>
      </w:r>
      <w:r w:rsidR="00AC56AE">
        <w:rPr>
          <w:rFonts w:ascii="Verdana" w:hAnsi="Verdana" w:cs="Verdana"/>
        </w:rPr>
        <w:br/>
      </w:r>
      <w:r w:rsidRPr="00012878">
        <w:rPr>
          <w:rFonts w:ascii="Verdana" w:hAnsi="Verdana" w:cs="Verdana"/>
        </w:rPr>
        <w:t xml:space="preserve">na kolaborantach i konfidentach. Wydał rozkaz zlikwidowania szefa SS i policji </w:t>
      </w:r>
      <w:r w:rsidR="0038286B" w:rsidRPr="00012878">
        <w:rPr>
          <w:rFonts w:ascii="Verdana" w:hAnsi="Verdana" w:cs="Verdana"/>
        </w:rPr>
        <w:t xml:space="preserve">dystryktu warszawskiego Generalnego Gubernatorstwa, </w:t>
      </w:r>
      <w:proofErr w:type="spellStart"/>
      <w:r w:rsidR="0038286B" w:rsidRPr="00012878">
        <w:rPr>
          <w:rFonts w:ascii="Verdana" w:hAnsi="Verdana" w:cs="Verdana"/>
        </w:rPr>
        <w:t>Brigadefűhrera</w:t>
      </w:r>
      <w:proofErr w:type="spellEnd"/>
      <w:r w:rsidR="0038286B" w:rsidRPr="00012878">
        <w:rPr>
          <w:rFonts w:ascii="Verdana" w:hAnsi="Verdana" w:cs="Verdana"/>
        </w:rPr>
        <w:t xml:space="preserve"> Franza Kutschery, zwanego „katem Warszawy”. W kwietniu 1944 r. powierzono mu niezwykle trudne </w:t>
      </w:r>
      <w:proofErr w:type="gramStart"/>
      <w:r w:rsidR="0038286B" w:rsidRPr="00012878">
        <w:rPr>
          <w:rFonts w:ascii="Verdana" w:hAnsi="Verdana" w:cs="Verdana"/>
        </w:rPr>
        <w:t>zadanie  - stworzenie</w:t>
      </w:r>
      <w:proofErr w:type="gramEnd"/>
      <w:r w:rsidR="0038286B" w:rsidRPr="00012878">
        <w:rPr>
          <w:rFonts w:ascii="Verdana" w:hAnsi="Verdana" w:cs="Verdana"/>
        </w:rPr>
        <w:t xml:space="preserve"> i kierowanie głęboko zakonspirowaną organizacją „Niepodległość” o kryptonimie NIE, która miała za  zadanie przeciwstawianie się zniewoleniu narodu polskiego pod kolejną, tym razem sowiecką, okupacją. Po Powstaniu Warszawskim, już w stopniu generała brygady, Fieldorf został zastępcą gen. Leopolda Okulickiego, dowódcy Armii Krajowej. 7 </w:t>
      </w:r>
      <w:proofErr w:type="gramStart"/>
      <w:r w:rsidR="0038286B" w:rsidRPr="00012878">
        <w:rPr>
          <w:rFonts w:ascii="Verdana" w:hAnsi="Verdana" w:cs="Verdana"/>
        </w:rPr>
        <w:t>marca</w:t>
      </w:r>
      <w:proofErr w:type="gramEnd"/>
      <w:r w:rsidR="0038286B" w:rsidRPr="00012878">
        <w:rPr>
          <w:rFonts w:ascii="Verdana" w:hAnsi="Verdana" w:cs="Verdana"/>
        </w:rPr>
        <w:t xml:space="preserve"> 1945 r. został przypadkowo aresztowany przez NKWD i przez ponad dwa lata katorżniczo pracował na Syberii. Po powrocie do kraju w 1947 r., skrajnie wycieńczony i schorowany, zamieszkał z żoną Janiną </w:t>
      </w:r>
      <w:r w:rsidR="0065760E" w:rsidRPr="00012878">
        <w:rPr>
          <w:rFonts w:ascii="Verdana" w:hAnsi="Verdana" w:cs="Verdana"/>
        </w:rPr>
        <w:t>i córkami Krystyną i Marią w Łodzi, gdzie po kilku miesiącach ujawnił swoją prawdziwą tożsamość przed władzami wojskowymi.</w:t>
      </w:r>
    </w:p>
    <w:p w:rsidR="0065760E" w:rsidRPr="00012878" w:rsidRDefault="0065760E" w:rsidP="00012878">
      <w:pPr>
        <w:jc w:val="both"/>
        <w:rPr>
          <w:rFonts w:cs="Verdana"/>
        </w:rPr>
      </w:pPr>
      <w:r w:rsidRPr="00012878">
        <w:rPr>
          <w:rFonts w:cs="Verdana"/>
        </w:rPr>
        <w:t xml:space="preserve">Ucieczkę za granicę uważał za tchórzostwo i zdradę ideałów. „Moje miejsce jest </w:t>
      </w:r>
      <w:r w:rsidR="00AC56AE">
        <w:rPr>
          <w:rFonts w:cs="Verdana"/>
        </w:rPr>
        <w:br/>
      </w:r>
      <w:r w:rsidRPr="00012878">
        <w:rPr>
          <w:rFonts w:cs="Verdana"/>
        </w:rPr>
        <w:t xml:space="preserve">w kraju: tutaj są moi harcerze, moi ludzie, nikt nie powie, że uciekałem przed niebezpieczeństwem” – tak miał powiedzieć do swojej żony. Aresztowany </w:t>
      </w:r>
      <w:r w:rsidR="00AC56AE">
        <w:rPr>
          <w:rFonts w:cs="Verdana"/>
        </w:rPr>
        <w:br/>
      </w:r>
      <w:r w:rsidRPr="00012878">
        <w:rPr>
          <w:rFonts w:cs="Verdana"/>
        </w:rPr>
        <w:t>9 listopada 1950 r. kategorycznie odmówił wszelkiej współpracy z reżimem komunistycznym. Oskarżony na podstawie fałszywych i wymuszonych torturami zeznań, został skazany na karę śmierci. Nie chciał prosić o łaskę. Wyrok wykonano 24 lutego 1953 r. w więzieniu Mokotowskim w Warszawie. Miejsce jego pochówku do dzisiaj pozostaje nieznane.</w:t>
      </w:r>
    </w:p>
    <w:p w:rsidR="0065760E" w:rsidRPr="00012878" w:rsidRDefault="0065760E" w:rsidP="00012878">
      <w:pPr>
        <w:jc w:val="both"/>
        <w:rPr>
          <w:rFonts w:cs="Verdana"/>
        </w:rPr>
      </w:pPr>
      <w:r w:rsidRPr="00012878">
        <w:rPr>
          <w:rFonts w:cs="Verdana"/>
        </w:rPr>
        <w:t xml:space="preserve">Postać Generała </w:t>
      </w:r>
      <w:proofErr w:type="spellStart"/>
      <w:r w:rsidRPr="00012878">
        <w:rPr>
          <w:rFonts w:cs="Verdana"/>
        </w:rPr>
        <w:t>Nila</w:t>
      </w:r>
      <w:proofErr w:type="spellEnd"/>
      <w:r w:rsidRPr="00012878">
        <w:rPr>
          <w:rFonts w:cs="Verdana"/>
        </w:rPr>
        <w:t xml:space="preserve"> miała, wedle założeń komunistycznych władz, zostać </w:t>
      </w:r>
      <w:r w:rsidR="00AC56AE">
        <w:rPr>
          <w:rFonts w:cs="Verdana"/>
        </w:rPr>
        <w:br/>
      </w:r>
      <w:r w:rsidRPr="00012878">
        <w:rPr>
          <w:rFonts w:cs="Verdana"/>
        </w:rPr>
        <w:t xml:space="preserve">na zawsze wymazana z polskiej świadomości narodowej. Po wykonaniu wyroku ciało wrzucono do masowego grobu, a rodzinę poinformowano o samej śmierci dopiero kilka tygodni później. Odpowiedzialni za zbrodniczy </w:t>
      </w:r>
      <w:proofErr w:type="gramStart"/>
      <w:r w:rsidRPr="00012878">
        <w:rPr>
          <w:rFonts w:cs="Verdana"/>
        </w:rPr>
        <w:t>mord</w:t>
      </w:r>
      <w:proofErr w:type="gramEnd"/>
      <w:r w:rsidRPr="00012878">
        <w:rPr>
          <w:rFonts w:cs="Verdana"/>
        </w:rPr>
        <w:t xml:space="preserve"> na Generale nigdy nie odpowiedzieli za swoje czyny. Pamięć o legendarnym dowódcy Kierownictwa Dywersji, </w:t>
      </w:r>
      <w:proofErr w:type="gramStart"/>
      <w:r w:rsidRPr="00012878">
        <w:rPr>
          <w:rFonts w:cs="Verdana"/>
        </w:rPr>
        <w:t>człowieku który</w:t>
      </w:r>
      <w:proofErr w:type="gramEnd"/>
      <w:r w:rsidRPr="00012878">
        <w:rPr>
          <w:rFonts w:cs="Verdana"/>
        </w:rPr>
        <w:t xml:space="preserve"> oddał swoje życie za miłość do Ojczyzny, mimo wszystko przetrwała. W lipcu 2006 r. Prezydent RP Lech Kaczyński </w:t>
      </w:r>
      <w:r w:rsidRPr="00012878">
        <w:rPr>
          <w:rFonts w:cs="Verdana"/>
        </w:rPr>
        <w:lastRenderedPageBreak/>
        <w:t>odznaczył pośmiertnie generała brygady Augusta Emila Fieldorfa Orderem Orła Białego, a 1 sierpnia 2012 r. na jego symbolicznym grobie na warszawskich Powązkach widniał</w:t>
      </w:r>
      <w:r w:rsidR="00E31F49" w:rsidRPr="00012878">
        <w:rPr>
          <w:rFonts w:cs="Verdana"/>
        </w:rPr>
        <w:t xml:space="preserve"> stos biało-czerwonych kwiatów i morze płomieni.</w:t>
      </w:r>
    </w:p>
    <w:p w:rsidR="00E31F49" w:rsidRPr="00012878" w:rsidRDefault="00E31F49" w:rsidP="00012878">
      <w:pPr>
        <w:jc w:val="both"/>
        <w:rPr>
          <w:rFonts w:cs="Verdana"/>
        </w:rPr>
      </w:pPr>
      <w:r w:rsidRPr="00012878">
        <w:rPr>
          <w:rFonts w:cs="Verdana"/>
        </w:rPr>
        <w:t xml:space="preserve">Ostatnie miesiące pokazują, że historyczna dyskusja na temat wybitnych </w:t>
      </w:r>
      <w:r w:rsidR="00AC56AE">
        <w:rPr>
          <w:rFonts w:cs="Verdana"/>
        </w:rPr>
        <w:br/>
      </w:r>
      <w:r w:rsidRPr="00012878">
        <w:rPr>
          <w:rFonts w:cs="Verdana"/>
        </w:rPr>
        <w:t xml:space="preserve">a niedocenianych polskich bohaterów z czasów drugiej wojny światowej jest coraz bardziej ożywiona. Jest wśród nas wielka potrzeba, by w świadomości społecznej obecni byli Powstańcy Warszawscy, Żołnierze Wyklęci oraz inne heroiczne postaci z tego tragicznego dla Polski okresu. </w:t>
      </w:r>
      <w:r w:rsidR="00DB3D96">
        <w:rPr>
          <w:rFonts w:cs="Verdana"/>
        </w:rPr>
        <w:br/>
      </w:r>
      <w:r w:rsidR="00DB3D96">
        <w:rPr>
          <w:rFonts w:cs="Verdana"/>
        </w:rPr>
        <w:br/>
      </w:r>
      <w:r w:rsidR="00140A67" w:rsidRPr="00012878">
        <w:rPr>
          <w:rFonts w:cs="Verdana"/>
        </w:rPr>
        <w:t xml:space="preserve">Wychodząc naprzeciw tym nastrojom Fundacja </w:t>
      </w:r>
      <w:proofErr w:type="spellStart"/>
      <w:r w:rsidR="00140A67" w:rsidRPr="00012878">
        <w:rPr>
          <w:rFonts w:cs="Verdana"/>
        </w:rPr>
        <w:t>Sapere</w:t>
      </w:r>
      <w:proofErr w:type="spellEnd"/>
      <w:r w:rsidR="00140A67" w:rsidRPr="00012878">
        <w:rPr>
          <w:rFonts w:cs="Verdana"/>
        </w:rPr>
        <w:t xml:space="preserve"> Aude wnioskuje </w:t>
      </w:r>
      <w:r w:rsidR="00DB3D96">
        <w:rPr>
          <w:rFonts w:cs="Verdana"/>
        </w:rPr>
        <w:br/>
      </w:r>
      <w:r w:rsidR="00140A67" w:rsidRPr="00012878">
        <w:rPr>
          <w:rFonts w:cs="Verdana"/>
        </w:rPr>
        <w:t xml:space="preserve">o nazwanie ulicy budowanej pod roboczą nazwą alei </w:t>
      </w:r>
      <w:proofErr w:type="spellStart"/>
      <w:r w:rsidR="00140A67" w:rsidRPr="00012878">
        <w:rPr>
          <w:rFonts w:cs="Verdana"/>
        </w:rPr>
        <w:t>Stabłowickiej</w:t>
      </w:r>
      <w:proofErr w:type="spellEnd"/>
      <w:r w:rsidR="00140A67" w:rsidRPr="00012878">
        <w:rPr>
          <w:rFonts w:cs="Verdana"/>
        </w:rPr>
        <w:t xml:space="preserve"> imieniem generała Augusta Emila Fieldorfa. Bohaterstwo Generała, jego przywiązanie do bliskich nam wszystkim wartości oraz odwaga okazana w momentach krytycznych dla niepodległości Polski, powinny inspirować kolejne pokolenia. Nazwanie imieniem Generała </w:t>
      </w:r>
      <w:proofErr w:type="spellStart"/>
      <w:r w:rsidR="00140A67" w:rsidRPr="00012878">
        <w:rPr>
          <w:rFonts w:cs="Verdana"/>
        </w:rPr>
        <w:t>Nila</w:t>
      </w:r>
      <w:proofErr w:type="spellEnd"/>
      <w:r w:rsidR="00140A67" w:rsidRPr="00012878">
        <w:rPr>
          <w:rFonts w:cs="Verdana"/>
        </w:rPr>
        <w:t xml:space="preserve"> ulicy będzie wyrazem szacunku wrocławian dla człowieka, który pokazał, jak dalece można poświęcić się słusznej polskiej sprawie. Powstający przy alei </w:t>
      </w:r>
      <w:proofErr w:type="spellStart"/>
      <w:r w:rsidR="00140A67" w:rsidRPr="00012878">
        <w:rPr>
          <w:rFonts w:cs="Verdana"/>
        </w:rPr>
        <w:t>Stabłowickiej</w:t>
      </w:r>
      <w:proofErr w:type="spellEnd"/>
      <w:r w:rsidR="00140A67" w:rsidRPr="00012878">
        <w:rPr>
          <w:rFonts w:cs="Verdana"/>
        </w:rPr>
        <w:t xml:space="preserve"> szpital wojewódzki podkreśla wagę miejsca, które idealnie wpisuje się w dług, jaki mamy wobec generała Fieldorfa – jednego z najwybitniejszych bojowników o niepodległość Polski.</w:t>
      </w:r>
    </w:p>
    <w:p w:rsidR="00947653" w:rsidRPr="00947653" w:rsidRDefault="00012878" w:rsidP="00947653">
      <w:pPr>
        <w:pStyle w:val="Akapitzlist"/>
        <w:numPr>
          <w:ilvl w:val="0"/>
          <w:numId w:val="5"/>
        </w:numPr>
        <w:ind w:left="0"/>
        <w:jc w:val="both"/>
        <w:rPr>
          <w:rFonts w:ascii="Verdana" w:hAnsi="Verdana" w:cs="Verdana"/>
          <w:sz w:val="20"/>
          <w:szCs w:val="20"/>
        </w:rPr>
      </w:pPr>
      <w:r w:rsidRPr="00947653">
        <w:rPr>
          <w:rFonts w:ascii="Verdana" w:hAnsi="Verdana" w:cs="Verdana"/>
        </w:rPr>
        <w:t xml:space="preserve">Konieczność nadania nazwy ulicy jest konsekwencją realizacji obowiązującej uchwały Nr XLI/1282/09 Rady Miejskiej Wrocławia z dnia 19 listopada 2009 r. </w:t>
      </w:r>
      <w:r w:rsidRPr="00947653">
        <w:rPr>
          <w:rFonts w:ascii="Verdana" w:hAnsi="Verdana" w:cs="Verdana"/>
        </w:rPr>
        <w:br/>
        <w:t xml:space="preserve">w sprawie uchwalenia miejscowego planu zagospodarowania przestrzennego </w:t>
      </w:r>
      <w:r w:rsidRPr="00947653">
        <w:rPr>
          <w:rFonts w:ascii="Verdana" w:hAnsi="Verdana" w:cs="Verdana"/>
        </w:rPr>
        <w:br/>
        <w:t xml:space="preserve">dla części zespołu urbanistycznego Kminkowa we Wrocławiu, w </w:t>
      </w:r>
      <w:proofErr w:type="gramStart"/>
      <w:r w:rsidRPr="00947653">
        <w:rPr>
          <w:rFonts w:ascii="Verdana" w:hAnsi="Verdana" w:cs="Verdana"/>
        </w:rPr>
        <w:t>wyniku której</w:t>
      </w:r>
      <w:proofErr w:type="gramEnd"/>
      <w:r w:rsidRPr="00947653">
        <w:rPr>
          <w:rFonts w:ascii="Verdana" w:hAnsi="Verdana" w:cs="Verdana"/>
        </w:rPr>
        <w:t xml:space="preserve"> wydzielono działki pod budownictwo mieszkaniowe, drogi, usługi. </w:t>
      </w:r>
      <w:r w:rsidRPr="00947653">
        <w:rPr>
          <w:rFonts w:ascii="Verdana" w:hAnsi="Verdana" w:cs="Verdana"/>
        </w:rPr>
        <w:br/>
        <w:t xml:space="preserve">Nadanie nazwy usprawni komunikację, a także umożliwi ustalanie numeracji porządkowej dla budynków położonych na przyległych nieruchomościach. Teren pod ulicę został oznaczony w wyżej wymienionym miejscowym </w:t>
      </w:r>
      <w:proofErr w:type="gramStart"/>
      <w:r w:rsidRPr="00947653">
        <w:rPr>
          <w:rFonts w:ascii="Verdana" w:hAnsi="Verdana" w:cs="Verdana"/>
        </w:rPr>
        <w:t>planie jako</w:t>
      </w:r>
      <w:proofErr w:type="gramEnd"/>
      <w:r w:rsidRPr="00947653">
        <w:rPr>
          <w:rFonts w:ascii="Verdana" w:hAnsi="Verdana" w:cs="Verdana"/>
        </w:rPr>
        <w:t xml:space="preserve"> 3KDW/4 (droga wewnętrzna). </w:t>
      </w:r>
    </w:p>
    <w:p w:rsidR="00947653" w:rsidRDefault="00947653" w:rsidP="00947653">
      <w:pPr>
        <w:pStyle w:val="Akapitzlist"/>
        <w:ind w:left="0"/>
        <w:jc w:val="both"/>
        <w:rPr>
          <w:rFonts w:ascii="Verdana" w:hAnsi="Verdana"/>
        </w:rPr>
      </w:pPr>
    </w:p>
    <w:p w:rsidR="00947653" w:rsidRPr="00012878" w:rsidRDefault="00947653" w:rsidP="00947653">
      <w:pPr>
        <w:pStyle w:val="Akapitzlist"/>
        <w:ind w:left="0"/>
        <w:jc w:val="both"/>
        <w:rPr>
          <w:rFonts w:ascii="Verdana" w:hAnsi="Verdana" w:cs="Verdana"/>
        </w:rPr>
      </w:pPr>
      <w:r w:rsidRPr="00947653">
        <w:rPr>
          <w:rFonts w:ascii="Verdana" w:hAnsi="Verdana"/>
        </w:rPr>
        <w:t xml:space="preserve">Wypełniając dyspozycję art. 8 ust. 1a ustawy z dnia 21 marca 1985 r. o drogach publicznych (Dz. U. </w:t>
      </w:r>
      <w:proofErr w:type="gramStart"/>
      <w:r w:rsidRPr="00947653">
        <w:rPr>
          <w:rFonts w:ascii="Verdana" w:hAnsi="Verdana"/>
        </w:rPr>
        <w:t>z</w:t>
      </w:r>
      <w:proofErr w:type="gramEnd"/>
      <w:r w:rsidRPr="00947653">
        <w:rPr>
          <w:rFonts w:ascii="Verdana" w:hAnsi="Verdana"/>
        </w:rPr>
        <w:t xml:space="preserve"> 2013 r. poz. 260 z późn. </w:t>
      </w:r>
      <w:proofErr w:type="gramStart"/>
      <w:r w:rsidRPr="00947653">
        <w:rPr>
          <w:rFonts w:ascii="Verdana" w:hAnsi="Verdana"/>
        </w:rPr>
        <w:t>zm</w:t>
      </w:r>
      <w:proofErr w:type="gramEnd"/>
      <w:r w:rsidRPr="00947653">
        <w:rPr>
          <w:rFonts w:ascii="Verdana" w:hAnsi="Verdana"/>
        </w:rPr>
        <w:t>.) uzyskano zgodę</w:t>
      </w:r>
      <w:r w:rsidRPr="00947653">
        <w:rPr>
          <w:rFonts w:ascii="Verdana" w:hAnsi="Verdana" w:cs="Verdana"/>
        </w:rPr>
        <w:t xml:space="preserve"> właściciela nieruchomości wydzielonej pod drogę wewnętrzną </w:t>
      </w:r>
      <w:r w:rsidRPr="00947653">
        <w:rPr>
          <w:rFonts w:ascii="Verdana" w:hAnsi="Verdana"/>
        </w:rPr>
        <w:t>na podjęcie przez Radę Miejską Wrocławia uchwały w sprawie nadania nazwy ww. drodze.</w:t>
      </w:r>
    </w:p>
    <w:p w:rsidR="00681256" w:rsidRPr="00681256" w:rsidRDefault="00012878" w:rsidP="00947653">
      <w:pPr>
        <w:jc w:val="both"/>
        <w:rPr>
          <w:rFonts w:cs="Verdana"/>
        </w:rPr>
      </w:pPr>
      <w:r w:rsidRPr="00AC56AE">
        <w:rPr>
          <w:rFonts w:cs="Verdana"/>
        </w:rPr>
        <w:t xml:space="preserve">Nazwa ulicy – </w:t>
      </w:r>
      <w:r w:rsidRPr="00AC56AE">
        <w:rPr>
          <w:rFonts w:cs="Verdana"/>
          <w:b/>
        </w:rPr>
        <w:t>Pokrzywowa</w:t>
      </w:r>
      <w:r w:rsidRPr="00AC56AE">
        <w:rPr>
          <w:rFonts w:cs="Verdana"/>
        </w:rPr>
        <w:t xml:space="preserve"> – nawiązuje do ulic:</w:t>
      </w:r>
      <w:r w:rsidRPr="00AC56AE">
        <w:t xml:space="preserve"> Kminkowej, Tymiankowej </w:t>
      </w:r>
      <w:r w:rsidRPr="00AC56AE">
        <w:br/>
        <w:t>i Szałwiowej.</w:t>
      </w:r>
      <w:r w:rsidRPr="00AC56AE">
        <w:rPr>
          <w:rFonts w:cs="Verdana"/>
        </w:rPr>
        <w:t xml:space="preserve"> Nazwa </w:t>
      </w:r>
      <w:r w:rsidRPr="00AC56AE">
        <w:t xml:space="preserve">została zaczerpnięta z rejestru ulic, placów </w:t>
      </w:r>
      <w:r w:rsidRPr="00AC56AE">
        <w:br/>
        <w:t xml:space="preserve">i parków utworzonego Uchwałą Nr XXXIII/1132/09 Rady Miejskiej Wrocławia </w:t>
      </w:r>
      <w:r w:rsidRPr="00AC56AE">
        <w:br/>
        <w:t xml:space="preserve">z dnia 23 kwietnia 2009 r. w sprawie zmiany uchwały Rady Miejskiej </w:t>
      </w:r>
      <w:r w:rsidRPr="00AC56AE">
        <w:rPr>
          <w:rFonts w:cs="Verdana"/>
        </w:rPr>
        <w:t xml:space="preserve">Wrocławia Nr VI/128/07 w sprawie nadawania nazw ulicom, placom i parkom na terenie </w:t>
      </w:r>
      <w:r w:rsidRPr="00681256">
        <w:rPr>
          <w:rFonts w:cs="Verdana"/>
        </w:rPr>
        <w:t>Wrocławia.</w:t>
      </w:r>
    </w:p>
    <w:p w:rsidR="00012878" w:rsidRPr="00681256" w:rsidRDefault="00012878" w:rsidP="00681256">
      <w:pPr>
        <w:pStyle w:val="Akapitzlist"/>
        <w:jc w:val="both"/>
        <w:rPr>
          <w:rFonts w:ascii="Verdana" w:hAnsi="Verdana" w:cs="Verdana"/>
        </w:rPr>
      </w:pPr>
    </w:p>
    <w:sectPr w:rsidR="00012878" w:rsidRPr="00681256" w:rsidSect="00C23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6B8A"/>
    <w:multiLevelType w:val="hybridMultilevel"/>
    <w:tmpl w:val="5DE809BA"/>
    <w:lvl w:ilvl="0" w:tplc="611254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61D27"/>
    <w:multiLevelType w:val="hybridMultilevel"/>
    <w:tmpl w:val="2C727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E49DC"/>
    <w:multiLevelType w:val="hybridMultilevel"/>
    <w:tmpl w:val="E4763DCC"/>
    <w:lvl w:ilvl="0" w:tplc="A34C11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22A3E"/>
    <w:multiLevelType w:val="hybridMultilevel"/>
    <w:tmpl w:val="B484C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70942"/>
    <w:multiLevelType w:val="hybridMultilevel"/>
    <w:tmpl w:val="DDE05994"/>
    <w:lvl w:ilvl="0" w:tplc="A34C11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85EF0"/>
    <w:multiLevelType w:val="hybridMultilevel"/>
    <w:tmpl w:val="B0E28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B32C7"/>
    <w:multiLevelType w:val="hybridMultilevel"/>
    <w:tmpl w:val="FA3C7210"/>
    <w:lvl w:ilvl="0" w:tplc="2D44E294">
      <w:start w:val="2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9732495"/>
    <w:multiLevelType w:val="hybridMultilevel"/>
    <w:tmpl w:val="115A256C"/>
    <w:lvl w:ilvl="0" w:tplc="254C458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B2339"/>
    <w:rsid w:val="00012878"/>
    <w:rsid w:val="00140A67"/>
    <w:rsid w:val="001B2339"/>
    <w:rsid w:val="0038286B"/>
    <w:rsid w:val="00614AA7"/>
    <w:rsid w:val="0065760E"/>
    <w:rsid w:val="00681256"/>
    <w:rsid w:val="008D0E9F"/>
    <w:rsid w:val="008E319A"/>
    <w:rsid w:val="00947653"/>
    <w:rsid w:val="00994C57"/>
    <w:rsid w:val="009F44C9"/>
    <w:rsid w:val="00AC56AE"/>
    <w:rsid w:val="00C2387C"/>
    <w:rsid w:val="00C82BA4"/>
    <w:rsid w:val="00DB3D96"/>
    <w:rsid w:val="00E3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39"/>
    <w:rPr>
      <w:rFonts w:ascii="Verdana" w:eastAsia="Calibri" w:hAnsi="Verdan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339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793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wiecekk</dc:creator>
  <cp:keywords/>
  <dc:description/>
  <cp:lastModifiedBy>wiecekk</cp:lastModifiedBy>
  <cp:revision>9</cp:revision>
  <dcterms:created xsi:type="dcterms:W3CDTF">2013-12-11T09:11:00Z</dcterms:created>
  <dcterms:modified xsi:type="dcterms:W3CDTF">2014-01-08T07:33:00Z</dcterms:modified>
</cp:coreProperties>
</file>