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E1" w:rsidRPr="00C422E1" w:rsidRDefault="00DB2BEC" w:rsidP="00C422E1">
      <w:pPr>
        <w:pStyle w:val="Nagwek1"/>
        <w:spacing w:before="100" w:beforeAutospacing="1"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C422E1">
        <w:rPr>
          <w:rFonts w:ascii="Verdana" w:hAnsi="Verdana"/>
          <w:color w:val="auto"/>
          <w:sz w:val="22"/>
          <w:szCs w:val="22"/>
          <w:lang w:val="pl-PL"/>
        </w:rPr>
        <w:t>Uchwała nr 309/2017</w:t>
      </w:r>
    </w:p>
    <w:p w:rsidR="00C422E1" w:rsidRPr="00C422E1" w:rsidRDefault="00DB2BEC" w:rsidP="00C422E1">
      <w:pPr>
        <w:pStyle w:val="Nagwek1"/>
        <w:spacing w:before="100" w:beforeAutospacing="1"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C422E1">
        <w:rPr>
          <w:rFonts w:ascii="Verdana" w:hAnsi="Verdana"/>
          <w:color w:val="auto"/>
          <w:sz w:val="22"/>
          <w:szCs w:val="22"/>
          <w:lang w:val="pl-PL"/>
        </w:rPr>
        <w:t xml:space="preserve">Nadzwyczajnego Walnego </w:t>
      </w:r>
      <w:r w:rsidR="00C422E1" w:rsidRPr="00C422E1">
        <w:rPr>
          <w:rFonts w:ascii="Verdana" w:hAnsi="Verdana"/>
          <w:color w:val="auto"/>
          <w:sz w:val="22"/>
          <w:szCs w:val="22"/>
          <w:lang w:val="pl-PL"/>
        </w:rPr>
        <w:t>Z</w:t>
      </w:r>
      <w:r w:rsidRPr="00C422E1">
        <w:rPr>
          <w:rFonts w:ascii="Verdana" w:hAnsi="Verdana"/>
          <w:color w:val="auto"/>
          <w:sz w:val="22"/>
          <w:szCs w:val="22"/>
          <w:lang w:val="pl-PL"/>
        </w:rPr>
        <w:t>gromadzenia</w:t>
      </w:r>
    </w:p>
    <w:p w:rsidR="007D535A" w:rsidRPr="00C422E1" w:rsidRDefault="00DB2BEC" w:rsidP="00C422E1">
      <w:pPr>
        <w:pStyle w:val="Nagwek1"/>
        <w:spacing w:before="100" w:beforeAutospacing="1"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C422E1">
        <w:rPr>
          <w:rFonts w:ascii="Verdana" w:hAnsi="Verdana"/>
          <w:color w:val="auto"/>
          <w:sz w:val="22"/>
          <w:szCs w:val="22"/>
          <w:lang w:val="pl-PL"/>
        </w:rPr>
        <w:t>Portu Lotniczego Wrocław Spółka Akcyjna</w:t>
      </w:r>
    </w:p>
    <w:p w:rsidR="007D535A" w:rsidRPr="00C422E1" w:rsidRDefault="00DB2BEC" w:rsidP="00C422E1">
      <w:pPr>
        <w:pStyle w:val="Nagwek1"/>
        <w:spacing w:before="100" w:beforeAutospacing="1"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C422E1">
        <w:rPr>
          <w:rFonts w:ascii="Verdana" w:hAnsi="Verdana"/>
          <w:color w:val="auto"/>
          <w:sz w:val="22"/>
          <w:szCs w:val="22"/>
          <w:lang w:val="pl-PL"/>
        </w:rPr>
        <w:t>z dnia 7 czerwca 2017 roku</w:t>
      </w:r>
    </w:p>
    <w:p w:rsidR="007D535A" w:rsidRPr="00C422E1" w:rsidRDefault="00DB2BEC" w:rsidP="00C422E1">
      <w:pPr>
        <w:pStyle w:val="Tekstpodstawowy"/>
        <w:tabs>
          <w:tab w:val="left" w:pos="8789"/>
        </w:tabs>
        <w:spacing w:before="100" w:beforeAutospacing="1" w:after="100" w:afterAutospacing="1" w:line="360" w:lineRule="auto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sz w:val="22"/>
          <w:szCs w:val="22"/>
          <w:lang w:val="pl-PL"/>
        </w:rPr>
        <w:t>w sprawie zasad kształtowania wynagrodzeń Członków Rady Nadzorczej spółki Port Lotniczy Wrocław Spółka Akcyjna</w:t>
      </w:r>
    </w:p>
    <w:p w:rsidR="007D535A" w:rsidRPr="00C422E1" w:rsidRDefault="00DB2BEC" w:rsidP="00C422E1">
      <w:pPr>
        <w:pStyle w:val="Tekstpodstawowy"/>
        <w:tabs>
          <w:tab w:val="left" w:pos="9639"/>
        </w:tabs>
        <w:spacing w:before="167" w:line="360" w:lineRule="auto"/>
        <w:ind w:firstLine="8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sz w:val="22"/>
          <w:szCs w:val="22"/>
          <w:lang w:val="pl-PL"/>
        </w:rPr>
        <w:t>Na podstawie art. 392 § 1 i 3 ustawy z dnia 15 wrze</w:t>
      </w:r>
      <w:r w:rsidR="008F3028" w:rsidRPr="00C422E1">
        <w:rPr>
          <w:rFonts w:ascii="Verdana" w:hAnsi="Verdana"/>
          <w:sz w:val="22"/>
          <w:szCs w:val="22"/>
          <w:lang w:val="pl-PL"/>
        </w:rPr>
        <w:t>śni</w:t>
      </w:r>
      <w:r w:rsidRPr="00C422E1">
        <w:rPr>
          <w:rFonts w:ascii="Verdana" w:hAnsi="Verdana"/>
          <w:sz w:val="22"/>
          <w:szCs w:val="22"/>
          <w:lang w:val="pl-PL"/>
        </w:rPr>
        <w:t xml:space="preserve">a 2000r. kodeks spółek handlowych (Dz. U. z 2016 r. poz. 1578 z </w:t>
      </w:r>
      <w:proofErr w:type="spellStart"/>
      <w:r w:rsidRPr="00C422E1">
        <w:rPr>
          <w:rFonts w:ascii="Verdana" w:hAnsi="Verdana"/>
          <w:sz w:val="22"/>
          <w:szCs w:val="22"/>
          <w:lang w:val="pl-PL"/>
        </w:rPr>
        <w:t>późn</w:t>
      </w:r>
      <w:proofErr w:type="spellEnd"/>
      <w:r w:rsidRPr="00C422E1">
        <w:rPr>
          <w:rFonts w:ascii="Verdana" w:hAnsi="Verdana"/>
          <w:sz w:val="22"/>
          <w:szCs w:val="22"/>
          <w:lang w:val="pl-PL"/>
        </w:rPr>
        <w:t>. zm.) w związku z art. 10 ustawy z dnia 9 czerwca 2016 r. o zasadach kształtowania wynagrodzeń osób kierujących niektórymi spółkami (Dz.U.2016 r. poz. 1202 i 2260), Nadzwyczajne Walne Zgromadzenie Portu Lotniczego Wrocław Spółka Akcyjna uchwala, co</w:t>
      </w:r>
      <w:r w:rsidRPr="00C422E1">
        <w:rPr>
          <w:rFonts w:ascii="Verdana" w:hAnsi="Verdana"/>
          <w:spacing w:val="33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sz w:val="22"/>
          <w:szCs w:val="22"/>
          <w:lang w:val="pl-PL"/>
        </w:rPr>
        <w:t>następuje</w:t>
      </w:r>
      <w:r w:rsidR="008F3028" w:rsidRPr="00C422E1">
        <w:rPr>
          <w:rFonts w:ascii="Verdana" w:hAnsi="Verdana"/>
          <w:sz w:val="22"/>
          <w:szCs w:val="22"/>
          <w:lang w:val="pl-PL"/>
        </w:rPr>
        <w:t>:</w:t>
      </w:r>
    </w:p>
    <w:p w:rsidR="007D535A" w:rsidRPr="00C422E1" w:rsidRDefault="00DB2BEC" w:rsidP="00C422E1">
      <w:pPr>
        <w:spacing w:before="100" w:beforeAutospacing="1" w:after="120" w:line="360" w:lineRule="auto"/>
        <w:ind w:right="1803"/>
        <w:rPr>
          <w:rFonts w:ascii="Verdana" w:hAnsi="Verdana"/>
          <w:lang w:val="pl-PL"/>
        </w:rPr>
      </w:pPr>
      <w:r w:rsidRPr="00C422E1">
        <w:rPr>
          <w:rFonts w:ascii="Verdana" w:hAnsi="Verdana"/>
          <w:lang w:val="pl-PL"/>
        </w:rPr>
        <w:t>§ 1</w:t>
      </w:r>
    </w:p>
    <w:p w:rsidR="007D535A" w:rsidRPr="00C422E1" w:rsidRDefault="00DB2BEC" w:rsidP="00C422E1">
      <w:pPr>
        <w:pStyle w:val="Tekstpodstawowy"/>
        <w:tabs>
          <w:tab w:val="left" w:pos="6675"/>
          <w:tab w:val="left" w:pos="9639"/>
        </w:tabs>
        <w:spacing w:before="67" w:line="360" w:lineRule="auto"/>
        <w:ind w:firstLine="2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sz w:val="22"/>
          <w:szCs w:val="22"/>
          <w:lang w:val="pl-PL"/>
        </w:rPr>
        <w:t xml:space="preserve">Ustala się następujące zasady kształtowania </w:t>
      </w:r>
      <w:r w:rsidR="008F3028" w:rsidRPr="00C422E1">
        <w:rPr>
          <w:rFonts w:ascii="Verdana" w:hAnsi="Verdana"/>
          <w:sz w:val="22"/>
          <w:szCs w:val="22"/>
          <w:lang w:val="pl-PL"/>
        </w:rPr>
        <w:t>wynagrodzeń</w:t>
      </w:r>
      <w:r w:rsidR="002C4D54" w:rsidRPr="00C422E1">
        <w:rPr>
          <w:rFonts w:ascii="Verdana" w:hAnsi="Verdana"/>
          <w:sz w:val="22"/>
          <w:szCs w:val="22"/>
          <w:lang w:val="pl-PL"/>
        </w:rPr>
        <w:t xml:space="preserve"> </w:t>
      </w:r>
      <w:r w:rsidR="008F3028" w:rsidRPr="00C422E1">
        <w:rPr>
          <w:rFonts w:ascii="Verdana" w:hAnsi="Verdana"/>
          <w:sz w:val="22"/>
          <w:szCs w:val="22"/>
          <w:lang w:val="pl-PL"/>
        </w:rPr>
        <w:t xml:space="preserve">dla Członków </w:t>
      </w:r>
      <w:r w:rsidRPr="00C422E1">
        <w:rPr>
          <w:rFonts w:ascii="Verdana" w:hAnsi="Verdana"/>
          <w:sz w:val="22"/>
          <w:szCs w:val="22"/>
          <w:lang w:val="pl-PL"/>
        </w:rPr>
        <w:t>Rady</w:t>
      </w:r>
      <w:r w:rsidRPr="00C422E1">
        <w:rPr>
          <w:rFonts w:ascii="Verdana" w:hAnsi="Verdana"/>
          <w:w w:val="104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sz w:val="22"/>
          <w:szCs w:val="22"/>
          <w:lang w:val="pl-PL"/>
        </w:rPr>
        <w:t>Nadzorczej Portu Lotniczego Wrocław Spółka</w:t>
      </w:r>
      <w:r w:rsidRPr="00C422E1">
        <w:rPr>
          <w:rFonts w:ascii="Verdana" w:hAnsi="Verdana"/>
          <w:spacing w:val="2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sz w:val="22"/>
          <w:szCs w:val="22"/>
          <w:lang w:val="pl-PL"/>
        </w:rPr>
        <w:t>Akcyjna:</w:t>
      </w:r>
    </w:p>
    <w:p w:rsidR="007D535A" w:rsidRPr="00C422E1" w:rsidRDefault="00DB2BEC" w:rsidP="00C422E1">
      <w:pPr>
        <w:pStyle w:val="Akapitzlist"/>
        <w:numPr>
          <w:ilvl w:val="0"/>
          <w:numId w:val="1"/>
        </w:numPr>
        <w:spacing w:before="103" w:line="360" w:lineRule="auto"/>
        <w:ind w:left="567" w:right="0" w:hanging="567"/>
        <w:rPr>
          <w:rFonts w:ascii="Verdana" w:hAnsi="Verdana"/>
          <w:lang w:val="pl-PL"/>
        </w:rPr>
      </w:pPr>
      <w:r w:rsidRPr="00C422E1">
        <w:rPr>
          <w:rFonts w:ascii="Verdana" w:hAnsi="Verdana"/>
          <w:lang w:val="pl-PL"/>
        </w:rPr>
        <w:t xml:space="preserve">miesięczne wynagrodzenie Członków Rady Nadzorczej Portu Lotniczego Wrocław Spółka Akcyjna stanowi równowartość iloczynu podstawy wymiaru, w rozumieniu art. 1 ust. 3 </w:t>
      </w:r>
      <w:proofErr w:type="spellStart"/>
      <w:r w:rsidRPr="00C422E1">
        <w:rPr>
          <w:rFonts w:ascii="Verdana" w:hAnsi="Verdana"/>
          <w:lang w:val="pl-PL"/>
        </w:rPr>
        <w:t>pkt</w:t>
      </w:r>
      <w:proofErr w:type="spellEnd"/>
      <w:r w:rsidRPr="00C422E1">
        <w:rPr>
          <w:rFonts w:ascii="Verdana" w:hAnsi="Verdana"/>
          <w:lang w:val="pl-PL"/>
        </w:rPr>
        <w:t xml:space="preserve"> 11) ustawy z dnia 9 czerwca 2016 r. o zasadach kształtowania wynagrodzeń osób kierujących niektórymi spółkami (Dz.U.2016 r. poz.</w:t>
      </w:r>
      <w:r w:rsidRPr="00C422E1">
        <w:rPr>
          <w:rFonts w:ascii="Verdana" w:hAnsi="Verdana"/>
          <w:spacing w:val="-44"/>
          <w:lang w:val="pl-PL"/>
        </w:rPr>
        <w:t xml:space="preserve"> </w:t>
      </w:r>
      <w:r w:rsidRPr="00C422E1">
        <w:rPr>
          <w:rFonts w:ascii="Verdana" w:hAnsi="Verdana"/>
          <w:lang w:val="pl-PL"/>
        </w:rPr>
        <w:t>1202</w:t>
      </w:r>
      <w:r w:rsidRPr="00C422E1">
        <w:rPr>
          <w:rFonts w:ascii="Verdana" w:hAnsi="Verdana"/>
          <w:spacing w:val="-38"/>
          <w:lang w:val="pl-PL"/>
        </w:rPr>
        <w:t xml:space="preserve"> </w:t>
      </w:r>
      <w:r w:rsidRPr="00C422E1">
        <w:rPr>
          <w:rFonts w:ascii="Verdana" w:hAnsi="Verdana"/>
          <w:lang w:val="pl-PL"/>
        </w:rPr>
        <w:t>i</w:t>
      </w:r>
      <w:r w:rsidRPr="00C422E1">
        <w:rPr>
          <w:rFonts w:ascii="Verdana" w:hAnsi="Verdana"/>
          <w:spacing w:val="-38"/>
          <w:lang w:val="pl-PL"/>
        </w:rPr>
        <w:t xml:space="preserve"> </w:t>
      </w:r>
      <w:r w:rsidRPr="00C422E1">
        <w:rPr>
          <w:rFonts w:ascii="Verdana" w:hAnsi="Verdana"/>
          <w:lang w:val="pl-PL"/>
        </w:rPr>
        <w:t>2260)</w:t>
      </w:r>
      <w:r w:rsidRPr="00C422E1">
        <w:rPr>
          <w:rFonts w:ascii="Verdana" w:hAnsi="Verdana"/>
          <w:spacing w:val="-37"/>
          <w:lang w:val="pl-PL"/>
        </w:rPr>
        <w:t xml:space="preserve"> </w:t>
      </w:r>
      <w:r w:rsidRPr="00C422E1">
        <w:rPr>
          <w:rFonts w:ascii="Verdana" w:hAnsi="Verdana"/>
          <w:lang w:val="pl-PL"/>
        </w:rPr>
        <w:t>oraz</w:t>
      </w:r>
      <w:r w:rsidRPr="00C422E1">
        <w:rPr>
          <w:rFonts w:ascii="Verdana" w:hAnsi="Verdana"/>
          <w:spacing w:val="-37"/>
          <w:lang w:val="pl-PL"/>
        </w:rPr>
        <w:t xml:space="preserve"> </w:t>
      </w:r>
      <w:r w:rsidRPr="00C422E1">
        <w:rPr>
          <w:rFonts w:ascii="Verdana" w:hAnsi="Verdana"/>
          <w:lang w:val="pl-PL"/>
        </w:rPr>
        <w:t>mnożnika</w:t>
      </w:r>
      <w:r w:rsidRPr="00C422E1">
        <w:rPr>
          <w:rFonts w:ascii="Verdana" w:hAnsi="Verdana"/>
          <w:spacing w:val="-37"/>
          <w:lang w:val="pl-PL"/>
        </w:rPr>
        <w:t xml:space="preserve"> </w:t>
      </w:r>
      <w:r w:rsidRPr="00C422E1">
        <w:rPr>
          <w:rFonts w:ascii="Verdana" w:hAnsi="Verdana"/>
          <w:lang w:val="pl-PL"/>
        </w:rPr>
        <w:t>1,5.</w:t>
      </w:r>
    </w:p>
    <w:p w:rsidR="007D535A" w:rsidRPr="00C422E1" w:rsidRDefault="00DB2BEC" w:rsidP="00C422E1">
      <w:pPr>
        <w:pStyle w:val="Akapitzlist"/>
        <w:numPr>
          <w:ilvl w:val="0"/>
          <w:numId w:val="1"/>
        </w:numPr>
        <w:tabs>
          <w:tab w:val="left" w:pos="709"/>
        </w:tabs>
        <w:spacing w:before="103" w:line="360" w:lineRule="auto"/>
        <w:ind w:left="426" w:right="0" w:hanging="426"/>
        <w:rPr>
          <w:rFonts w:ascii="Verdana" w:hAnsi="Verdana"/>
          <w:lang w:val="pl-PL"/>
        </w:rPr>
      </w:pPr>
      <w:r w:rsidRPr="00C422E1">
        <w:rPr>
          <w:rFonts w:ascii="Verdana" w:hAnsi="Verdana"/>
          <w:w w:val="105"/>
          <w:lang w:val="pl-PL"/>
        </w:rPr>
        <w:t>podwyższa się miesięczne wynagrodzenie Przewodniczącego Rady Nadzorczej Portu Lotniczego Wrocław Spółka Akcyjna z racji pełnienia funkcji o 10% w stosunk</w:t>
      </w:r>
      <w:r w:rsidRPr="00C422E1">
        <w:rPr>
          <w:rFonts w:ascii="Verdana" w:hAnsi="Verdana"/>
          <w:spacing w:val="-16"/>
          <w:w w:val="105"/>
          <w:lang w:val="pl-PL"/>
        </w:rPr>
        <w:t xml:space="preserve">u </w:t>
      </w:r>
      <w:r w:rsidRPr="00C422E1">
        <w:rPr>
          <w:rFonts w:ascii="Verdana" w:hAnsi="Verdana"/>
          <w:w w:val="105"/>
          <w:lang w:val="pl-PL"/>
        </w:rPr>
        <w:t>d</w:t>
      </w:r>
      <w:r w:rsidRPr="00C422E1">
        <w:rPr>
          <w:rFonts w:ascii="Verdana" w:hAnsi="Verdana"/>
          <w:spacing w:val="-28"/>
          <w:w w:val="105"/>
          <w:lang w:val="pl-PL"/>
        </w:rPr>
        <w:t xml:space="preserve">o </w:t>
      </w:r>
      <w:r w:rsidRPr="00C422E1">
        <w:rPr>
          <w:rFonts w:ascii="Verdana" w:hAnsi="Verdana"/>
          <w:w w:val="105"/>
          <w:lang w:val="pl-PL"/>
        </w:rPr>
        <w:t>wysokośc</w:t>
      </w:r>
      <w:r w:rsidRPr="00C422E1">
        <w:rPr>
          <w:rFonts w:ascii="Verdana" w:hAnsi="Verdana"/>
          <w:spacing w:val="-22"/>
          <w:w w:val="105"/>
          <w:lang w:val="pl-PL"/>
        </w:rPr>
        <w:t xml:space="preserve">i </w:t>
      </w:r>
      <w:r w:rsidRPr="00C422E1">
        <w:rPr>
          <w:rFonts w:ascii="Verdana" w:hAnsi="Verdana"/>
          <w:w w:val="105"/>
          <w:lang w:val="pl-PL"/>
        </w:rPr>
        <w:t>określone</w:t>
      </w:r>
      <w:r w:rsidRPr="00C422E1">
        <w:rPr>
          <w:rFonts w:ascii="Verdana" w:hAnsi="Verdana"/>
          <w:spacing w:val="-27"/>
          <w:w w:val="105"/>
          <w:lang w:val="pl-PL"/>
        </w:rPr>
        <w:t xml:space="preserve">j </w:t>
      </w:r>
      <w:r w:rsidRPr="00C422E1">
        <w:rPr>
          <w:rFonts w:ascii="Verdana" w:hAnsi="Verdana"/>
          <w:spacing w:val="-24"/>
          <w:w w:val="105"/>
          <w:lang w:val="pl-PL"/>
        </w:rPr>
        <w:t xml:space="preserve">w </w:t>
      </w:r>
      <w:r w:rsidRPr="00C422E1">
        <w:rPr>
          <w:rFonts w:ascii="Verdana" w:hAnsi="Verdana"/>
          <w:w w:val="105"/>
          <w:lang w:val="pl-PL"/>
        </w:rPr>
        <w:t>ust</w:t>
      </w:r>
      <w:r w:rsidRPr="00C422E1">
        <w:rPr>
          <w:rFonts w:ascii="Verdana" w:hAnsi="Verdana"/>
          <w:spacing w:val="-34"/>
          <w:w w:val="105"/>
          <w:lang w:val="pl-PL"/>
        </w:rPr>
        <w:t xml:space="preserve">. </w:t>
      </w:r>
      <w:r w:rsidRPr="00C422E1">
        <w:rPr>
          <w:rFonts w:ascii="Verdana" w:hAnsi="Verdana"/>
          <w:w w:val="105"/>
          <w:lang w:val="pl-PL"/>
        </w:rPr>
        <w:t>1</w:t>
      </w:r>
      <w:r w:rsidRPr="00C422E1">
        <w:rPr>
          <w:rFonts w:ascii="Verdana" w:hAnsi="Verdana"/>
          <w:spacing w:val="-38"/>
          <w:w w:val="105"/>
          <w:lang w:val="pl-PL"/>
        </w:rPr>
        <w:t xml:space="preserve">. </w:t>
      </w:r>
    </w:p>
    <w:p w:rsidR="00C422E1" w:rsidRDefault="00DB2BEC" w:rsidP="00C422E1">
      <w:pPr>
        <w:tabs>
          <w:tab w:val="left" w:pos="5648"/>
        </w:tabs>
        <w:spacing w:before="267" w:line="360" w:lineRule="auto"/>
        <w:rPr>
          <w:rFonts w:ascii="Verdana" w:hAnsi="Verdana"/>
          <w:w w:val="95"/>
          <w:position w:val="4"/>
          <w:lang w:val="pl-PL"/>
        </w:rPr>
      </w:pPr>
      <w:r w:rsidRPr="00C422E1">
        <w:rPr>
          <w:rFonts w:ascii="Verdana" w:hAnsi="Verdana"/>
          <w:w w:val="95"/>
          <w:position w:val="4"/>
          <w:lang w:val="pl-PL"/>
        </w:rPr>
        <w:t>§2</w:t>
      </w:r>
    </w:p>
    <w:p w:rsidR="00472A37" w:rsidRPr="00C422E1" w:rsidRDefault="00DB2BEC" w:rsidP="00C422E1">
      <w:pPr>
        <w:pStyle w:val="Akapitzlist"/>
        <w:numPr>
          <w:ilvl w:val="0"/>
          <w:numId w:val="2"/>
        </w:numPr>
        <w:tabs>
          <w:tab w:val="left" w:pos="5648"/>
        </w:tabs>
        <w:spacing w:before="267" w:line="360" w:lineRule="auto"/>
        <w:rPr>
          <w:rFonts w:ascii="Verdana" w:hAnsi="Verdana"/>
          <w:lang w:val="pl-PL"/>
        </w:rPr>
      </w:pPr>
      <w:r w:rsidRPr="00C422E1">
        <w:rPr>
          <w:rFonts w:ascii="Verdana" w:hAnsi="Verdana"/>
          <w:w w:val="105"/>
          <w:lang w:val="pl-PL"/>
        </w:rPr>
        <w:t>Wynagrodzenie Członków Rady Nadzorczej Portu Lotniczego Wrocław Spółka</w:t>
      </w:r>
      <w:r w:rsidR="00472A37" w:rsidRPr="00C422E1">
        <w:rPr>
          <w:rFonts w:ascii="Verdana" w:hAnsi="Verdana"/>
          <w:w w:val="105"/>
          <w:lang w:val="pl-PL"/>
        </w:rPr>
        <w:t xml:space="preserve"> Akcyjna, o którym mowa w </w:t>
      </w:r>
      <w:r w:rsidR="00472A37" w:rsidRPr="00C422E1">
        <w:rPr>
          <w:rFonts w:ascii="Verdana" w:hAnsi="Verdana"/>
          <w:lang w:val="pl-PL"/>
        </w:rPr>
        <w:t>§</w:t>
      </w:r>
      <w:r w:rsidR="00DE0855" w:rsidRPr="00C422E1">
        <w:rPr>
          <w:rFonts w:ascii="Verdana" w:hAnsi="Verdana"/>
          <w:lang w:val="pl-PL"/>
        </w:rPr>
        <w:t xml:space="preserve"> 1</w:t>
      </w:r>
      <w:r w:rsidR="00472A37" w:rsidRPr="00C422E1">
        <w:rPr>
          <w:rFonts w:ascii="Verdana" w:hAnsi="Verdana"/>
          <w:lang w:val="pl-PL"/>
        </w:rPr>
        <w:t>uchwały wypłacane jest w terminach miesięcznych z dołu.</w:t>
      </w:r>
    </w:p>
    <w:p w:rsidR="007D535A" w:rsidRPr="00C422E1" w:rsidRDefault="005A69EB" w:rsidP="00C422E1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4.25pt;margin-top:-12.5pt;width:6.55pt;height:13.3pt;z-index:-251658752;mso-position-horizontal-relative:page" filled="f" stroked="f">
            <v:textbox inset="0,0,0,0">
              <w:txbxContent>
                <w:p w:rsidR="007D535A" w:rsidRPr="00C422E1" w:rsidRDefault="007D535A" w:rsidP="00C422E1"/>
              </w:txbxContent>
            </v:textbox>
            <w10:wrap anchorx="page"/>
          </v:shape>
        </w:pict>
      </w:r>
      <w:r w:rsidR="00472A37" w:rsidRPr="00C422E1">
        <w:rPr>
          <w:rFonts w:ascii="Verdana" w:hAnsi="Verdana"/>
          <w:sz w:val="22"/>
          <w:szCs w:val="22"/>
          <w:lang w:val="pl-PL"/>
        </w:rPr>
        <w:t>W przypadku pełnienia funkcji Członka Rady Nadzorczej przez okres</w:t>
      </w:r>
      <w:r w:rsidR="00DB2BEC" w:rsidRPr="00C422E1">
        <w:rPr>
          <w:rFonts w:ascii="Verdana" w:hAnsi="Verdana"/>
          <w:spacing w:val="50"/>
          <w:sz w:val="22"/>
          <w:szCs w:val="22"/>
          <w:lang w:val="pl-PL"/>
        </w:rPr>
        <w:t xml:space="preserve"> </w:t>
      </w:r>
      <w:r w:rsidR="00DB2BEC" w:rsidRPr="00C422E1">
        <w:rPr>
          <w:rFonts w:ascii="Verdana" w:hAnsi="Verdana"/>
          <w:sz w:val="22"/>
          <w:szCs w:val="22"/>
          <w:lang w:val="pl-PL"/>
        </w:rPr>
        <w:t>krótszy</w:t>
      </w:r>
      <w:r w:rsidR="00472A37" w:rsidRPr="00C422E1">
        <w:rPr>
          <w:rFonts w:ascii="Verdana" w:hAnsi="Verdana"/>
          <w:sz w:val="22"/>
          <w:szCs w:val="22"/>
          <w:lang w:val="pl-PL"/>
        </w:rPr>
        <w:t xml:space="preserve"> </w:t>
      </w:r>
      <w:r w:rsidR="00DB2BEC" w:rsidRPr="00C422E1">
        <w:rPr>
          <w:rFonts w:ascii="Verdana" w:hAnsi="Verdana"/>
          <w:sz w:val="22"/>
          <w:szCs w:val="22"/>
          <w:lang w:val="pl-PL"/>
        </w:rPr>
        <w:t xml:space="preserve">niż miesiąc, </w:t>
      </w:r>
      <w:r w:rsidR="00DB2BEC" w:rsidRPr="00C422E1">
        <w:rPr>
          <w:rFonts w:ascii="Verdana" w:hAnsi="Verdana"/>
          <w:spacing w:val="-12"/>
          <w:sz w:val="22"/>
          <w:szCs w:val="22"/>
          <w:lang w:val="pl-PL"/>
        </w:rPr>
        <w:t>wynag</w:t>
      </w:r>
      <w:r w:rsidR="00472A37" w:rsidRPr="00C422E1">
        <w:rPr>
          <w:rFonts w:ascii="Verdana" w:hAnsi="Verdana"/>
          <w:spacing w:val="-12"/>
          <w:sz w:val="22"/>
          <w:szCs w:val="22"/>
          <w:lang w:val="pl-PL"/>
        </w:rPr>
        <w:t>rodzenie</w:t>
      </w:r>
      <w:r w:rsidR="00DB2BEC" w:rsidRPr="00C422E1">
        <w:rPr>
          <w:rFonts w:ascii="Verdana" w:hAnsi="Verdana"/>
          <w:spacing w:val="-12"/>
          <w:sz w:val="22"/>
          <w:szCs w:val="22"/>
          <w:lang w:val="pl-PL"/>
        </w:rPr>
        <w:t xml:space="preserve"> </w:t>
      </w:r>
      <w:r w:rsidR="00DB2BEC" w:rsidRPr="00C422E1">
        <w:rPr>
          <w:rFonts w:ascii="Verdana" w:hAnsi="Verdana"/>
          <w:sz w:val="22"/>
          <w:szCs w:val="22"/>
          <w:lang w:val="pl-PL"/>
        </w:rPr>
        <w:t>nalicza się</w:t>
      </w:r>
      <w:r w:rsidR="00472A37" w:rsidRPr="00C422E1">
        <w:rPr>
          <w:rFonts w:ascii="Verdana" w:hAnsi="Verdana"/>
          <w:sz w:val="22"/>
          <w:szCs w:val="22"/>
          <w:lang w:val="pl-PL"/>
        </w:rPr>
        <w:t xml:space="preserve"> w wysokości</w:t>
      </w:r>
      <w:r w:rsidR="00DB2BEC" w:rsidRPr="00C422E1">
        <w:rPr>
          <w:rFonts w:ascii="Verdana" w:hAnsi="Verdana"/>
          <w:sz w:val="22"/>
          <w:szCs w:val="22"/>
          <w:lang w:val="pl-PL"/>
        </w:rPr>
        <w:t xml:space="preserve"> proporcjonalnej do</w:t>
      </w:r>
      <w:r w:rsidR="00DB2BEC" w:rsidRPr="00C422E1">
        <w:rPr>
          <w:rFonts w:ascii="Verdana" w:hAnsi="Verdana"/>
          <w:spacing w:val="2"/>
          <w:sz w:val="22"/>
          <w:szCs w:val="22"/>
          <w:lang w:val="pl-PL"/>
        </w:rPr>
        <w:t xml:space="preserve"> </w:t>
      </w:r>
      <w:r w:rsidR="00DB2BEC" w:rsidRPr="00C422E1">
        <w:rPr>
          <w:rFonts w:ascii="Verdana" w:hAnsi="Verdana"/>
          <w:sz w:val="22"/>
          <w:szCs w:val="22"/>
          <w:lang w:val="pl-PL"/>
        </w:rPr>
        <w:t>okresu</w:t>
      </w:r>
      <w:r w:rsidR="008458AA" w:rsidRPr="00C422E1">
        <w:rPr>
          <w:rFonts w:ascii="Verdana" w:hAnsi="Verdana"/>
          <w:sz w:val="22"/>
          <w:szCs w:val="22"/>
          <w:lang w:val="pl-PL"/>
        </w:rPr>
        <w:t xml:space="preserve"> pełnienia tej funkcji.</w:t>
      </w:r>
    </w:p>
    <w:p w:rsidR="007D535A" w:rsidRPr="00C422E1" w:rsidRDefault="00DB2BEC" w:rsidP="00C422E1">
      <w:pPr>
        <w:pStyle w:val="Tekstpodstawowy"/>
        <w:spacing w:before="120" w:after="120" w:line="360" w:lineRule="auto"/>
        <w:ind w:right="1486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sz w:val="22"/>
          <w:szCs w:val="22"/>
          <w:lang w:val="pl-PL"/>
        </w:rPr>
        <w:t>§3</w:t>
      </w:r>
    </w:p>
    <w:p w:rsidR="007D535A" w:rsidRPr="00C422E1" w:rsidRDefault="00DB2BEC" w:rsidP="00C422E1">
      <w:pPr>
        <w:pStyle w:val="Tekstpodstawowy"/>
        <w:tabs>
          <w:tab w:val="left" w:pos="9639"/>
        </w:tabs>
        <w:spacing w:before="98" w:line="360" w:lineRule="auto"/>
        <w:ind w:right="-142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w w:val="105"/>
          <w:sz w:val="22"/>
          <w:szCs w:val="22"/>
          <w:lang w:val="pl-PL"/>
        </w:rPr>
        <w:t xml:space="preserve">Członkom Rady Nadzorczej Portu Lotniczego Wrocław Spółka Akcyjna </w:t>
      </w:r>
      <w:r w:rsidRPr="00C422E1">
        <w:rPr>
          <w:rFonts w:ascii="Verdana" w:hAnsi="Verdana"/>
          <w:w w:val="105"/>
          <w:sz w:val="22"/>
          <w:szCs w:val="22"/>
          <w:lang w:val="pl-PL"/>
        </w:rPr>
        <w:lastRenderedPageBreak/>
        <w:t>przysługuje zwrot</w:t>
      </w:r>
      <w:r w:rsidRPr="00C422E1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kosztów</w:t>
      </w:r>
      <w:r w:rsidRPr="00C422E1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związanych</w:t>
      </w:r>
      <w:r w:rsidRPr="00C422E1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z</w:t>
      </w:r>
      <w:r w:rsidRPr="00C422E1">
        <w:rPr>
          <w:rFonts w:ascii="Verdana" w:hAnsi="Verdana"/>
          <w:spacing w:val="-18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udziałem</w:t>
      </w:r>
      <w:r w:rsidRPr="00C422E1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w</w:t>
      </w:r>
      <w:r w:rsidRPr="00C422E1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pracy</w:t>
      </w:r>
      <w:r w:rsidRPr="00C422E1">
        <w:rPr>
          <w:rFonts w:ascii="Verdana" w:hAnsi="Verdana"/>
          <w:spacing w:val="-15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Rady</w:t>
      </w:r>
      <w:r w:rsidRPr="00C422E1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Nadzorczej</w:t>
      </w:r>
      <w:r w:rsidR="00B1414A" w:rsidRPr="00C422E1">
        <w:rPr>
          <w:rFonts w:ascii="Verdana" w:hAnsi="Verdana"/>
          <w:w w:val="105"/>
          <w:sz w:val="22"/>
          <w:szCs w:val="22"/>
          <w:lang w:val="pl-PL"/>
        </w:rPr>
        <w:t>.</w:t>
      </w:r>
    </w:p>
    <w:p w:rsidR="007D535A" w:rsidRPr="00C422E1" w:rsidRDefault="00DB2BEC" w:rsidP="00C422E1">
      <w:pPr>
        <w:spacing w:before="120" w:after="120" w:line="360" w:lineRule="auto"/>
        <w:ind w:right="1418"/>
        <w:rPr>
          <w:rFonts w:ascii="Verdana" w:hAnsi="Verdana"/>
          <w:lang w:val="pl-PL"/>
        </w:rPr>
      </w:pPr>
      <w:r w:rsidRPr="00C422E1">
        <w:rPr>
          <w:rFonts w:ascii="Verdana" w:hAnsi="Verdana"/>
          <w:w w:val="105"/>
          <w:lang w:val="pl-PL"/>
        </w:rPr>
        <w:t>§ 4</w:t>
      </w:r>
    </w:p>
    <w:p w:rsidR="007D535A" w:rsidRPr="00C422E1" w:rsidRDefault="00DB2BEC" w:rsidP="00C422E1">
      <w:pPr>
        <w:pStyle w:val="Tekstpodstawowy"/>
        <w:tabs>
          <w:tab w:val="left" w:pos="9781"/>
        </w:tabs>
        <w:spacing w:before="94" w:line="360" w:lineRule="auto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w w:val="105"/>
          <w:sz w:val="22"/>
          <w:szCs w:val="22"/>
          <w:lang w:val="pl-PL"/>
        </w:rPr>
        <w:t xml:space="preserve">Koszty wynagrodzeń, o których mowa w § 1 uchwały oraz inne koszty </w:t>
      </w:r>
      <w:r w:rsidR="00B1414A" w:rsidRPr="00C422E1">
        <w:rPr>
          <w:rFonts w:ascii="Verdana" w:hAnsi="Verdana"/>
          <w:w w:val="105"/>
          <w:sz w:val="22"/>
          <w:szCs w:val="22"/>
          <w:lang w:val="pl-PL"/>
        </w:rPr>
        <w:t>związane</w:t>
      </w:r>
      <w:r w:rsidRPr="00C422E1">
        <w:rPr>
          <w:rFonts w:ascii="Verdana" w:hAnsi="Verdana"/>
          <w:w w:val="105"/>
          <w:sz w:val="22"/>
          <w:szCs w:val="22"/>
          <w:lang w:val="pl-PL"/>
        </w:rPr>
        <w:t xml:space="preserve"> z</w:t>
      </w:r>
      <w:r w:rsidR="00B1414A" w:rsidRPr="00C422E1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="0010692F" w:rsidRPr="00C422E1">
        <w:rPr>
          <w:rFonts w:ascii="Verdana" w:hAnsi="Verdana"/>
          <w:w w:val="105"/>
          <w:sz w:val="22"/>
          <w:szCs w:val="22"/>
          <w:lang w:val="pl-PL"/>
        </w:rPr>
        <w:t>f</w:t>
      </w:r>
      <w:r w:rsidRPr="00C422E1">
        <w:rPr>
          <w:rFonts w:ascii="Verdana" w:hAnsi="Verdana"/>
          <w:sz w:val="22"/>
          <w:szCs w:val="22"/>
          <w:lang w:val="pl-PL"/>
        </w:rPr>
        <w:t>unkcjonowaniem Rady Nadzorczej, o których mowa w § 3 uchwały obciążają koszty Spółki.</w:t>
      </w:r>
      <w:r w:rsidRPr="00C422E1">
        <w:rPr>
          <w:rFonts w:ascii="Verdana" w:hAnsi="Verdana"/>
          <w:spacing w:val="-26"/>
          <w:sz w:val="22"/>
          <w:szCs w:val="22"/>
          <w:lang w:val="pl-PL"/>
        </w:rPr>
        <w:t xml:space="preserve"> </w:t>
      </w:r>
    </w:p>
    <w:p w:rsidR="007D535A" w:rsidRPr="00C422E1" w:rsidRDefault="00DB2BEC" w:rsidP="00C422E1">
      <w:pPr>
        <w:spacing w:before="120" w:after="120" w:line="360" w:lineRule="auto"/>
        <w:ind w:right="1446"/>
        <w:rPr>
          <w:rFonts w:ascii="Verdana" w:hAnsi="Verdana"/>
          <w:lang w:val="pl-PL"/>
        </w:rPr>
      </w:pPr>
      <w:r w:rsidRPr="00C422E1">
        <w:rPr>
          <w:rFonts w:ascii="Verdana" w:hAnsi="Verdana"/>
          <w:lang w:val="pl-PL"/>
        </w:rPr>
        <w:t>§ 5</w:t>
      </w:r>
    </w:p>
    <w:p w:rsidR="007D535A" w:rsidRPr="00C422E1" w:rsidRDefault="00DB2BEC" w:rsidP="00C422E1">
      <w:pPr>
        <w:pStyle w:val="Tekstpodstawowy"/>
        <w:tabs>
          <w:tab w:val="left" w:pos="142"/>
        </w:tabs>
        <w:spacing w:before="103" w:line="360" w:lineRule="auto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w w:val="105"/>
          <w:sz w:val="22"/>
          <w:szCs w:val="22"/>
          <w:lang w:val="pl-PL"/>
        </w:rPr>
        <w:t>Tracą moc wszystkie dotychczasowe uregulowania</w:t>
      </w:r>
      <w:r w:rsidR="00B1414A" w:rsidRPr="00C422E1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ustalające</w:t>
      </w:r>
      <w:r w:rsidRPr="00C422E1">
        <w:rPr>
          <w:rFonts w:ascii="Verdana" w:hAnsi="Verdana"/>
          <w:spacing w:val="57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wynagrodzenie dla</w:t>
      </w:r>
      <w:r w:rsidRPr="00C422E1">
        <w:rPr>
          <w:rFonts w:ascii="Verdana" w:hAnsi="Verdana"/>
          <w:w w:val="104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Członków</w:t>
      </w:r>
      <w:r w:rsidRPr="00C422E1">
        <w:rPr>
          <w:rFonts w:ascii="Verdana" w:hAnsi="Verdana"/>
          <w:spacing w:val="-6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Rady</w:t>
      </w:r>
      <w:r w:rsidRPr="00C422E1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Nadzorczej</w:t>
      </w:r>
      <w:r w:rsidRPr="00C422E1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Portu</w:t>
      </w:r>
      <w:r w:rsidRPr="00C422E1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Lotniczego</w:t>
      </w:r>
      <w:r w:rsidRPr="00C422E1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Wrocław</w:t>
      </w:r>
      <w:r w:rsidRPr="00C422E1">
        <w:rPr>
          <w:rFonts w:ascii="Verdana" w:hAnsi="Verdana"/>
          <w:spacing w:val="-2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Spółka</w:t>
      </w:r>
      <w:r w:rsidRPr="00C422E1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C422E1">
        <w:rPr>
          <w:rFonts w:ascii="Verdana" w:hAnsi="Verdana"/>
          <w:w w:val="105"/>
          <w:sz w:val="22"/>
          <w:szCs w:val="22"/>
          <w:lang w:val="pl-PL"/>
        </w:rPr>
        <w:t>Akcyjna.</w:t>
      </w:r>
      <w:r w:rsidRPr="00C422E1">
        <w:rPr>
          <w:rFonts w:ascii="Verdana" w:hAnsi="Verdana"/>
          <w:spacing w:val="-19"/>
          <w:w w:val="105"/>
          <w:sz w:val="22"/>
          <w:szCs w:val="22"/>
          <w:lang w:val="pl-PL"/>
        </w:rPr>
        <w:t xml:space="preserve"> </w:t>
      </w:r>
    </w:p>
    <w:p w:rsidR="007D535A" w:rsidRPr="00C422E1" w:rsidRDefault="00DB2BEC" w:rsidP="00C422E1">
      <w:pPr>
        <w:spacing w:before="120" w:after="120" w:line="360" w:lineRule="auto"/>
        <w:ind w:right="1446"/>
        <w:rPr>
          <w:rFonts w:ascii="Verdana" w:hAnsi="Verdana"/>
          <w:lang w:val="pl-PL"/>
        </w:rPr>
      </w:pPr>
      <w:r w:rsidRPr="00C422E1">
        <w:rPr>
          <w:rFonts w:ascii="Verdana" w:hAnsi="Verdana"/>
          <w:w w:val="105"/>
          <w:lang w:val="pl-PL"/>
        </w:rPr>
        <w:t>§ 6</w:t>
      </w:r>
    </w:p>
    <w:p w:rsidR="007D535A" w:rsidRPr="00C422E1" w:rsidRDefault="00DB2BEC" w:rsidP="00C422E1">
      <w:pPr>
        <w:pStyle w:val="Tekstpodstawowy"/>
        <w:spacing w:before="118" w:line="360" w:lineRule="auto"/>
        <w:ind w:left="-142" w:right="1498" w:firstLine="142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sz w:val="22"/>
          <w:szCs w:val="22"/>
          <w:lang w:val="pl-PL"/>
        </w:rPr>
        <w:t>Uchwala wchodzi w życie z dniem  podjęcia</w:t>
      </w:r>
      <w:r w:rsidR="00134931" w:rsidRPr="00C422E1">
        <w:rPr>
          <w:rFonts w:ascii="Verdana" w:hAnsi="Verdana"/>
          <w:sz w:val="22"/>
          <w:szCs w:val="22"/>
          <w:lang w:val="pl-PL"/>
        </w:rPr>
        <w:t>.</w:t>
      </w:r>
    </w:p>
    <w:p w:rsidR="00C422E1" w:rsidRPr="00C422E1" w:rsidRDefault="002F641D" w:rsidP="00C422E1">
      <w:pPr>
        <w:pStyle w:val="Tekstpodstawowy"/>
        <w:spacing w:before="100" w:beforeAutospacing="1" w:line="360" w:lineRule="auto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sz w:val="22"/>
          <w:szCs w:val="22"/>
          <w:lang w:val="pl-PL"/>
        </w:rPr>
        <w:t>Dokument podpisała</w:t>
      </w:r>
      <w:r w:rsidR="00C422E1" w:rsidRPr="00C422E1">
        <w:rPr>
          <w:rFonts w:ascii="Verdana" w:hAnsi="Verdana"/>
          <w:sz w:val="22"/>
          <w:szCs w:val="22"/>
          <w:lang w:val="pl-PL"/>
        </w:rPr>
        <w:t>:</w:t>
      </w:r>
    </w:p>
    <w:p w:rsidR="002F641D" w:rsidRPr="00C422E1" w:rsidRDefault="002F641D" w:rsidP="00C422E1">
      <w:pPr>
        <w:pStyle w:val="Tekstpodstawowy"/>
        <w:spacing w:line="360" w:lineRule="auto"/>
        <w:rPr>
          <w:rFonts w:ascii="Verdana" w:hAnsi="Verdana"/>
          <w:sz w:val="22"/>
          <w:szCs w:val="22"/>
          <w:lang w:val="pl-PL"/>
        </w:rPr>
      </w:pPr>
      <w:r w:rsidRPr="00C422E1">
        <w:rPr>
          <w:rFonts w:ascii="Verdana" w:hAnsi="Verdana"/>
          <w:sz w:val="22"/>
          <w:szCs w:val="22"/>
          <w:lang w:val="pl-PL"/>
        </w:rPr>
        <w:t xml:space="preserve">Przewodnicząca Walnego Zgromadzenia: Justyna </w:t>
      </w:r>
      <w:proofErr w:type="spellStart"/>
      <w:r w:rsidRPr="00C422E1">
        <w:rPr>
          <w:rFonts w:ascii="Verdana" w:hAnsi="Verdana"/>
          <w:sz w:val="22"/>
          <w:szCs w:val="22"/>
          <w:lang w:val="pl-PL"/>
        </w:rPr>
        <w:t>Kosturkiewicz</w:t>
      </w:r>
      <w:proofErr w:type="spellEnd"/>
    </w:p>
    <w:sectPr w:rsidR="002F641D" w:rsidRPr="00C422E1" w:rsidSect="00C422E1">
      <w:type w:val="continuous"/>
      <w:pgSz w:w="11760" w:h="16820"/>
      <w:pgMar w:top="1276" w:right="1128" w:bottom="1276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D1B01"/>
    <w:multiLevelType w:val="hybridMultilevel"/>
    <w:tmpl w:val="76F28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E221CE"/>
    <w:multiLevelType w:val="hybridMultilevel"/>
    <w:tmpl w:val="1436A5A0"/>
    <w:lvl w:ilvl="0" w:tplc="95AEB97C">
      <w:start w:val="1"/>
      <w:numFmt w:val="decimal"/>
      <w:lvlText w:val="%1)"/>
      <w:lvlJc w:val="left"/>
      <w:pPr>
        <w:ind w:left="804" w:hanging="368"/>
        <w:jc w:val="left"/>
      </w:pPr>
      <w:rPr>
        <w:rFonts w:ascii="Times New Roman" w:eastAsia="Times New Roman" w:hAnsi="Times New Roman" w:cs="Times New Roman" w:hint="default"/>
        <w:w w:val="106"/>
        <w:sz w:val="24"/>
        <w:szCs w:val="24"/>
      </w:rPr>
    </w:lvl>
    <w:lvl w:ilvl="1" w:tplc="5808AF96">
      <w:numFmt w:val="bullet"/>
      <w:lvlText w:val="•"/>
      <w:lvlJc w:val="left"/>
      <w:pPr>
        <w:ind w:left="920" w:hanging="368"/>
      </w:pPr>
      <w:rPr>
        <w:rFonts w:hint="default"/>
      </w:rPr>
    </w:lvl>
    <w:lvl w:ilvl="2" w:tplc="86A04B16">
      <w:numFmt w:val="bullet"/>
      <w:lvlText w:val="•"/>
      <w:lvlJc w:val="left"/>
      <w:pPr>
        <w:ind w:left="1916" w:hanging="368"/>
      </w:pPr>
      <w:rPr>
        <w:rFonts w:hint="default"/>
      </w:rPr>
    </w:lvl>
    <w:lvl w:ilvl="3" w:tplc="F0F80E2C">
      <w:numFmt w:val="bullet"/>
      <w:lvlText w:val="•"/>
      <w:lvlJc w:val="left"/>
      <w:pPr>
        <w:ind w:left="2913" w:hanging="368"/>
      </w:pPr>
      <w:rPr>
        <w:rFonts w:hint="default"/>
      </w:rPr>
    </w:lvl>
    <w:lvl w:ilvl="4" w:tplc="EE060C3E">
      <w:numFmt w:val="bullet"/>
      <w:lvlText w:val="•"/>
      <w:lvlJc w:val="left"/>
      <w:pPr>
        <w:ind w:left="3910" w:hanging="368"/>
      </w:pPr>
      <w:rPr>
        <w:rFonts w:hint="default"/>
      </w:rPr>
    </w:lvl>
    <w:lvl w:ilvl="5" w:tplc="FB8EFBAE">
      <w:numFmt w:val="bullet"/>
      <w:lvlText w:val="•"/>
      <w:lvlJc w:val="left"/>
      <w:pPr>
        <w:ind w:left="4906" w:hanging="368"/>
      </w:pPr>
      <w:rPr>
        <w:rFonts w:hint="default"/>
      </w:rPr>
    </w:lvl>
    <w:lvl w:ilvl="6" w:tplc="CE42513A">
      <w:numFmt w:val="bullet"/>
      <w:lvlText w:val="•"/>
      <w:lvlJc w:val="left"/>
      <w:pPr>
        <w:ind w:left="5903" w:hanging="368"/>
      </w:pPr>
      <w:rPr>
        <w:rFonts w:hint="default"/>
      </w:rPr>
    </w:lvl>
    <w:lvl w:ilvl="7" w:tplc="8DF45128">
      <w:numFmt w:val="bullet"/>
      <w:lvlText w:val="•"/>
      <w:lvlJc w:val="left"/>
      <w:pPr>
        <w:ind w:left="6900" w:hanging="368"/>
      </w:pPr>
      <w:rPr>
        <w:rFonts w:hint="default"/>
      </w:rPr>
    </w:lvl>
    <w:lvl w:ilvl="8" w:tplc="C3C4DF34">
      <w:numFmt w:val="bullet"/>
      <w:lvlText w:val="•"/>
      <w:lvlJc w:val="left"/>
      <w:pPr>
        <w:ind w:left="7896" w:hanging="36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535A"/>
    <w:rsid w:val="0010692F"/>
    <w:rsid w:val="00134931"/>
    <w:rsid w:val="00153F1F"/>
    <w:rsid w:val="002C3A5B"/>
    <w:rsid w:val="002C4D54"/>
    <w:rsid w:val="002F641D"/>
    <w:rsid w:val="00472A37"/>
    <w:rsid w:val="005541A3"/>
    <w:rsid w:val="005A69EB"/>
    <w:rsid w:val="007D535A"/>
    <w:rsid w:val="008458AA"/>
    <w:rsid w:val="008A461C"/>
    <w:rsid w:val="008F3028"/>
    <w:rsid w:val="00B1414A"/>
    <w:rsid w:val="00C422E1"/>
    <w:rsid w:val="00DB2BEC"/>
    <w:rsid w:val="00DE0855"/>
    <w:rsid w:val="00F0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D535A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2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3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D535A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7D535A"/>
    <w:pPr>
      <w:spacing w:before="102"/>
      <w:ind w:left="804" w:right="1005" w:hanging="352"/>
      <w:jc w:val="both"/>
    </w:pPr>
  </w:style>
  <w:style w:type="paragraph" w:customStyle="1" w:styleId="TableParagraph">
    <w:name w:val="Table Paragraph"/>
    <w:basedOn w:val="Normalny"/>
    <w:uiPriority w:val="1"/>
    <w:qFormat/>
    <w:rsid w:val="007D535A"/>
  </w:style>
  <w:style w:type="paragraph" w:styleId="Tekstdymka">
    <w:name w:val="Balloon Text"/>
    <w:basedOn w:val="Normalny"/>
    <w:link w:val="TekstdymkaZnak"/>
    <w:uiPriority w:val="99"/>
    <w:semiHidden/>
    <w:unhideWhenUsed/>
    <w:rsid w:val="008F30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028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42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Kryś-Malcewicz Beata</dc:creator>
  <cp:lastModifiedBy>umelja04</cp:lastModifiedBy>
  <cp:revision>5</cp:revision>
  <dcterms:created xsi:type="dcterms:W3CDTF">2021-03-22T13:02:00Z</dcterms:created>
  <dcterms:modified xsi:type="dcterms:W3CDTF">2021-04-30T08:08:00Z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2021-03-10T00:00:00Z</vt:filetime>
  </property>
</Properties>
</file>