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0630C4">
        <w:rPr>
          <w:rFonts w:ascii="Verdana" w:hAnsi="Verdana"/>
          <w:bCs/>
          <w:sz w:val="28"/>
          <w:szCs w:val="28"/>
        </w:rPr>
        <w:t>19</w:t>
      </w:r>
      <w:r w:rsidR="00B72425" w:rsidRPr="005473CD">
        <w:rPr>
          <w:rFonts w:ascii="Verdana" w:hAnsi="Verdana"/>
          <w:bCs/>
          <w:sz w:val="28"/>
          <w:szCs w:val="28"/>
        </w:rPr>
        <w:t>.0</w:t>
      </w:r>
      <w:r w:rsidR="000630C4">
        <w:rPr>
          <w:rFonts w:ascii="Verdana" w:hAnsi="Verdana"/>
          <w:bCs/>
          <w:sz w:val="28"/>
          <w:szCs w:val="28"/>
        </w:rPr>
        <w:t>4</w:t>
      </w:r>
      <w:r w:rsidR="00B72425" w:rsidRPr="005473CD">
        <w:rPr>
          <w:rFonts w:ascii="Verdana" w:hAnsi="Verdana"/>
          <w:bCs/>
          <w:sz w:val="28"/>
          <w:szCs w:val="28"/>
        </w:rPr>
        <w:t>.</w:t>
      </w:r>
      <w:r w:rsidR="006D1E82" w:rsidRPr="005473CD">
        <w:rPr>
          <w:rFonts w:ascii="Verdana" w:hAnsi="Verdana"/>
          <w:bCs/>
          <w:sz w:val="28"/>
          <w:szCs w:val="28"/>
        </w:rPr>
        <w:t xml:space="preserve">2021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255BCD">
      <w:pPr>
        <w:pStyle w:val="Tytu"/>
        <w:spacing w:before="120" w:after="0" w:line="360" w:lineRule="auto"/>
        <w:jc w:val="center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181086">
        <w:rPr>
          <w:rFonts w:ascii="Verdana" w:hAnsi="Verdana"/>
          <w:bCs/>
          <w:sz w:val="28"/>
          <w:szCs w:val="28"/>
        </w:rPr>
        <w:t xml:space="preserve"> z zakresu zdrowia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0630C4">
        <w:rPr>
          <w:rFonts w:ascii="Verdana" w:hAnsi="Verdana"/>
          <w:bCs/>
          <w:sz w:val="28"/>
          <w:szCs w:val="28"/>
        </w:rPr>
        <w:t>Warsztaty neurochirurgiczne dla personelu medycznego z technik leczenia chirurgicznego schorzeń naczyniowych mózg</w:t>
      </w:r>
      <w:r w:rsidR="00387801">
        <w:rPr>
          <w:rFonts w:ascii="Verdana" w:hAnsi="Verdana"/>
          <w:bCs/>
          <w:sz w:val="28"/>
          <w:szCs w:val="28"/>
        </w:rPr>
        <w:t>u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</w:t>
      </w:r>
      <w:proofErr w:type="spellStart"/>
      <w:r w:rsidR="00A27475" w:rsidRPr="005473CD">
        <w:rPr>
          <w:rFonts w:ascii="Verdana" w:hAnsi="Verdana"/>
        </w:rPr>
        <w:t>pkt</w:t>
      </w:r>
      <w:proofErr w:type="spellEnd"/>
      <w:r w:rsidR="00A27475" w:rsidRPr="005473CD">
        <w:rPr>
          <w:rFonts w:ascii="Verdana" w:hAnsi="Verdana"/>
        </w:rPr>
        <w:t xml:space="preserve"> </w:t>
      </w:r>
      <w:r w:rsidR="009128CC">
        <w:rPr>
          <w:rFonts w:ascii="Verdana" w:hAnsi="Verdana"/>
        </w:rPr>
        <w:t>8</w:t>
      </w:r>
      <w:r w:rsidR="00760CF1" w:rsidRPr="005473CD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6D1E82" w:rsidRPr="005473CD">
        <w:rPr>
          <w:rFonts w:ascii="Verdana" w:hAnsi="Verdana"/>
        </w:rPr>
        <w:t>183</w:t>
      </w:r>
      <w:r w:rsidRPr="005473CD">
        <w:rPr>
          <w:rFonts w:ascii="Verdana" w:hAnsi="Verdana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7276E9" w:rsidRDefault="00FC174B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 xml:space="preserve">Konkurs skierowany jest do podmiotów </w:t>
      </w:r>
      <w:r w:rsidR="009128CC">
        <w:rPr>
          <w:rFonts w:ascii="Verdana" w:eastAsia="Calibri" w:hAnsi="Verdana" w:cs="Times New Roman"/>
        </w:rPr>
        <w:t xml:space="preserve">wymienionych w </w:t>
      </w:r>
      <w:r w:rsidRPr="005473CD">
        <w:rPr>
          <w:rFonts w:ascii="Verdana" w:eastAsia="Calibri" w:hAnsi="Verdana" w:cs="Times New Roman"/>
        </w:rPr>
        <w:t xml:space="preserve">art. </w:t>
      </w:r>
      <w:r w:rsidR="009128CC">
        <w:rPr>
          <w:rFonts w:ascii="Verdana" w:eastAsia="Calibri" w:hAnsi="Verdana" w:cs="Times New Roman"/>
        </w:rPr>
        <w:t>3</w:t>
      </w:r>
      <w:r w:rsidRPr="005473CD">
        <w:rPr>
          <w:rFonts w:ascii="Verdana" w:eastAsia="Calibri" w:hAnsi="Verdana" w:cs="Times New Roman"/>
        </w:rPr>
        <w:t xml:space="preserve"> </w:t>
      </w:r>
      <w:r w:rsidR="009128CC">
        <w:rPr>
          <w:rFonts w:ascii="Verdana" w:eastAsia="Calibri" w:hAnsi="Verdana" w:cs="Times New Roman"/>
        </w:rPr>
        <w:t xml:space="preserve">ust.2 </w:t>
      </w:r>
      <w:r w:rsidRPr="005473CD">
        <w:rPr>
          <w:rFonts w:ascii="Verdana" w:eastAsia="Calibri" w:hAnsi="Verdana" w:cs="Times New Roman"/>
        </w:rPr>
        <w:t xml:space="preserve">ustawy z dnia </w:t>
      </w:r>
      <w:r w:rsidR="009128CC">
        <w:rPr>
          <w:rFonts w:ascii="Verdana" w:eastAsia="Calibri" w:hAnsi="Verdana" w:cs="Times New Roman"/>
        </w:rPr>
        <w:t>11 września 2015 r.</w:t>
      </w:r>
      <w:r w:rsidRPr="005473CD">
        <w:rPr>
          <w:rFonts w:ascii="Verdana" w:eastAsia="Calibri" w:hAnsi="Verdana" w:cs="Times New Roman"/>
        </w:rPr>
        <w:t xml:space="preserve"> </w:t>
      </w:r>
      <w:r w:rsidR="009128CC">
        <w:rPr>
          <w:rFonts w:ascii="Verdana" w:eastAsia="Calibri" w:hAnsi="Verdana" w:cs="Times New Roman"/>
        </w:rPr>
        <w:t>o zdrowiu publicznym (</w:t>
      </w:r>
      <w:r w:rsidR="009128CC" w:rsidRPr="005473CD">
        <w:rPr>
          <w:rFonts w:ascii="Verdana" w:hAnsi="Verdana"/>
        </w:rPr>
        <w:t>t. j. Dz. U. z 2021 r. poz. 183</w:t>
      </w:r>
      <w:r w:rsidR="009128CC">
        <w:rPr>
          <w:rFonts w:ascii="Verdana" w:hAnsi="Verdana"/>
        </w:rPr>
        <w:t>)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9128CC" w:rsidRDefault="009128CC" w:rsidP="00255BCD">
      <w:pPr>
        <w:spacing w:before="120" w:after="0" w:line="360" w:lineRule="auto"/>
        <w:rPr>
          <w:rFonts w:ascii="Verdana" w:hAnsi="Verdana"/>
          <w:b/>
          <w:bCs/>
        </w:rPr>
      </w:pPr>
    </w:p>
    <w:p w:rsidR="009128CC" w:rsidRPr="009128CC" w:rsidRDefault="009128CC" w:rsidP="009128CC">
      <w:pPr>
        <w:jc w:val="both"/>
        <w:rPr>
          <w:rFonts w:ascii="Verdana" w:eastAsia="Calibri" w:hAnsi="Verdana" w:cs="Times New Roman"/>
        </w:rPr>
      </w:pPr>
      <w:r w:rsidRPr="009128CC">
        <w:rPr>
          <w:rFonts w:ascii="Verdana" w:eastAsia="Calibri" w:hAnsi="Verdana" w:cs="Times New Roman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9128CC" w:rsidRPr="009128CC" w:rsidRDefault="007B5162" w:rsidP="0099537C">
      <w:pPr>
        <w:pStyle w:val="Nagwek1"/>
        <w:spacing w:before="0"/>
      </w:pPr>
      <w:r w:rsidRPr="005473CD">
        <w:t>IV. CEL REALIZACJI ZADANIA</w:t>
      </w:r>
    </w:p>
    <w:p w:rsidR="009128CC" w:rsidRPr="009128CC" w:rsidRDefault="009128CC" w:rsidP="0099537C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Cs/>
          <w:sz w:val="22"/>
          <w:szCs w:val="22"/>
        </w:rPr>
      </w:pPr>
      <w:r w:rsidRPr="009128CC">
        <w:rPr>
          <w:rFonts w:ascii="Verdana" w:hAnsi="Verdana" w:hint="default"/>
          <w:bCs/>
          <w:sz w:val="22"/>
          <w:szCs w:val="22"/>
        </w:rPr>
        <w:t xml:space="preserve">Poprawa jakości leczenia osób </w:t>
      </w:r>
      <w:r>
        <w:rPr>
          <w:rFonts w:ascii="Verdana" w:hAnsi="Verdana" w:hint="default"/>
          <w:bCs/>
          <w:sz w:val="22"/>
          <w:szCs w:val="22"/>
        </w:rPr>
        <w:t xml:space="preserve">ze schorzeniami naczyń </w:t>
      </w:r>
      <w:r w:rsidRPr="009128CC">
        <w:rPr>
          <w:rFonts w:ascii="Verdana" w:hAnsi="Verdana" w:hint="default"/>
          <w:bCs/>
          <w:sz w:val="22"/>
          <w:szCs w:val="22"/>
        </w:rPr>
        <w:t>mózgowych poprzez doskonalenie wiedzy i umiejętności praktycznych personelu medycznego z zakresu tec</w:t>
      </w:r>
      <w:r w:rsidR="0099537C">
        <w:rPr>
          <w:rFonts w:ascii="Verdana" w:hAnsi="Verdana" w:hint="default"/>
          <w:bCs/>
          <w:sz w:val="22"/>
          <w:szCs w:val="22"/>
        </w:rPr>
        <w:t>hnik operacji naczyń mózgowych,</w:t>
      </w:r>
      <w:r w:rsidRPr="009128CC">
        <w:rPr>
          <w:rFonts w:ascii="Verdana" w:hAnsi="Verdana" w:hint="default"/>
          <w:bCs/>
          <w:sz w:val="22"/>
          <w:szCs w:val="22"/>
        </w:rPr>
        <w:t xml:space="preserve"> przeciwdziałania powikłaniom</w:t>
      </w:r>
      <w:r w:rsidR="0099537C">
        <w:rPr>
          <w:rFonts w:ascii="Verdana" w:hAnsi="Verdana" w:hint="default"/>
          <w:bCs/>
          <w:sz w:val="22"/>
          <w:szCs w:val="22"/>
        </w:rPr>
        <w:t xml:space="preserve"> i opieki pooperacyjnej</w:t>
      </w:r>
      <w:r w:rsidRPr="009128CC">
        <w:rPr>
          <w:rFonts w:ascii="Verdana" w:hAnsi="Verdana" w:hint="default"/>
          <w:bCs/>
          <w:sz w:val="22"/>
          <w:szCs w:val="22"/>
        </w:rPr>
        <w:t>.</w:t>
      </w:r>
    </w:p>
    <w:p w:rsidR="008B73AE" w:rsidRPr="005473CD" w:rsidRDefault="001A2440" w:rsidP="00255BCD">
      <w:pPr>
        <w:pStyle w:val="Nagwek1"/>
      </w:pPr>
      <w:r w:rsidRPr="005473CD">
        <w:lastRenderedPageBreak/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0630C4">
        <w:rPr>
          <w:rFonts w:ascii="Verdana" w:hAnsi="Verdana" w:hint="default"/>
          <w:sz w:val="22"/>
          <w:szCs w:val="22"/>
        </w:rPr>
        <w:t>14</w:t>
      </w:r>
      <w:r w:rsidR="00B72425" w:rsidRPr="005473CD">
        <w:rPr>
          <w:rFonts w:ascii="Verdana" w:hAnsi="Verdana" w:hint="default"/>
          <w:sz w:val="22"/>
          <w:szCs w:val="22"/>
        </w:rPr>
        <w:t>.0</w:t>
      </w:r>
      <w:r w:rsidR="000630C4">
        <w:rPr>
          <w:rFonts w:ascii="Verdana" w:hAnsi="Verdana" w:hint="default"/>
          <w:sz w:val="22"/>
          <w:szCs w:val="22"/>
        </w:rPr>
        <w:t>5</w:t>
      </w:r>
      <w:r w:rsidR="00B72425" w:rsidRPr="005473CD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0630C4">
        <w:rPr>
          <w:rFonts w:ascii="Verdana" w:hAnsi="Verdana" w:hint="default"/>
          <w:sz w:val="22"/>
          <w:szCs w:val="22"/>
        </w:rPr>
        <w:t>30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0630C4">
        <w:rPr>
          <w:rFonts w:ascii="Verdana" w:hAnsi="Verdana" w:hint="default"/>
          <w:sz w:val="22"/>
          <w:szCs w:val="22"/>
        </w:rPr>
        <w:t>09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 xml:space="preserve"> 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>. zadania dotację do wysokości 4</w:t>
      </w:r>
      <w:r w:rsidR="006D1E82" w:rsidRPr="005473CD">
        <w:rPr>
          <w:rFonts w:ascii="Verdana" w:hAnsi="Verdana" w:hint="default"/>
          <w:sz w:val="22"/>
          <w:szCs w:val="22"/>
        </w:rPr>
        <w:t>0</w:t>
      </w:r>
      <w:r w:rsidR="00CA6CAB" w:rsidRPr="005473CD">
        <w:rPr>
          <w:rFonts w:ascii="Verdana" w:hAnsi="Verdana" w:hint="default"/>
          <w:sz w:val="22"/>
          <w:szCs w:val="22"/>
        </w:rPr>
        <w:t xml:space="preserve">.000,00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21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9128CC">
        <w:rPr>
          <w:rFonts w:ascii="Verdana" w:hAnsi="Verdana" w:hint="default"/>
          <w:sz w:val="22"/>
          <w:szCs w:val="22"/>
        </w:rPr>
        <w:t xml:space="preserve"> </w:t>
      </w:r>
      <w:r w:rsidR="00D42475">
        <w:rPr>
          <w:rFonts w:ascii="Verdana" w:hAnsi="Verdana" w:hint="default"/>
          <w:sz w:val="22"/>
          <w:szCs w:val="22"/>
        </w:rPr>
        <w:t xml:space="preserve">nie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 dotacji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9128CC" w:rsidRDefault="009128CC" w:rsidP="00255BCD">
      <w:pPr>
        <w:pStyle w:val="Nagwek2"/>
      </w:pP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1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lastRenderedPageBreak/>
        <w:t>VIII. OPIS ZADANIA</w:t>
      </w:r>
    </w:p>
    <w:p w:rsidR="00787D08" w:rsidRPr="009E110F" w:rsidRDefault="00C55EB9" w:rsidP="00255BCD">
      <w:pPr>
        <w:spacing w:before="120" w:after="0" w:line="360" w:lineRule="auto"/>
        <w:rPr>
          <w:rFonts w:ascii="Verdana" w:eastAsia="Verdana" w:hAnsi="Verdana" w:cs="Verdana"/>
          <w:lang w:eastAsia="pl-PL"/>
        </w:rPr>
      </w:pPr>
      <w:r w:rsidRPr="009E110F">
        <w:rPr>
          <w:rFonts w:ascii="Verdana" w:eastAsia="Verdana" w:hAnsi="Verdana" w:cs="Verdana"/>
          <w:lang w:eastAsia="pl-PL"/>
        </w:rPr>
        <w:t xml:space="preserve">Realizacja </w:t>
      </w:r>
      <w:r w:rsidR="00AF5A4E" w:rsidRPr="009E110F">
        <w:rPr>
          <w:rFonts w:ascii="Verdana" w:eastAsia="Verdana" w:hAnsi="Verdana" w:cs="Verdana"/>
          <w:lang w:eastAsia="pl-PL"/>
        </w:rPr>
        <w:t>zadania</w:t>
      </w:r>
      <w:r w:rsidRPr="009E110F">
        <w:rPr>
          <w:rFonts w:ascii="Verdana" w:eastAsia="Verdana" w:hAnsi="Verdana" w:cs="Verdana"/>
          <w:lang w:eastAsia="pl-PL"/>
        </w:rPr>
        <w:t xml:space="preserve"> pol</w:t>
      </w:r>
      <w:r w:rsidR="00787D08" w:rsidRPr="009E110F">
        <w:rPr>
          <w:rFonts w:ascii="Verdana" w:eastAsia="Verdana" w:hAnsi="Verdana" w:cs="Verdana"/>
          <w:lang w:eastAsia="pl-PL"/>
        </w:rPr>
        <w:t>egać będzie w szczególności na:</w:t>
      </w:r>
    </w:p>
    <w:p w:rsidR="00AF5A4E" w:rsidRPr="009E110F" w:rsidRDefault="00AF5A4E" w:rsidP="009E110F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9E110F">
        <w:rPr>
          <w:rFonts w:ascii="Verdana" w:eastAsia="Verdana" w:hAnsi="Verdana" w:cs="Verdana"/>
          <w:lang w:eastAsia="pl-PL"/>
        </w:rPr>
        <w:t>Opracowanie programu warsztatów specjalistycznych z technik leczenia chirurgicznego schorzeń naczyń mózgu.</w:t>
      </w:r>
    </w:p>
    <w:p w:rsidR="001A17D0" w:rsidRPr="009E110F" w:rsidRDefault="001A17D0" w:rsidP="001A17D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9E110F">
        <w:rPr>
          <w:rFonts w:ascii="Verdana" w:eastAsia="Verdana" w:hAnsi="Verdana" w:cs="Verdana"/>
          <w:lang w:eastAsia="pl-PL"/>
        </w:rPr>
        <w:t>Zorganizowaniu i przeprowadzeniu cyklu warsztatów i wykładów  dla personelu medycznego o zasadach i technikach wykonywania mikrochirurgicznych zabiegów na naczyniach mózgowych</w:t>
      </w:r>
      <w:r>
        <w:rPr>
          <w:rFonts w:ascii="Verdana" w:eastAsia="Verdana" w:hAnsi="Verdana" w:cs="Verdana"/>
          <w:lang w:eastAsia="pl-PL"/>
        </w:rPr>
        <w:t xml:space="preserve"> i opieki pooperacyjnej</w:t>
      </w:r>
      <w:r w:rsidRPr="009E110F">
        <w:rPr>
          <w:rFonts w:ascii="Verdana" w:eastAsia="Verdana" w:hAnsi="Verdana" w:cs="Verdana"/>
          <w:lang w:eastAsia="pl-PL"/>
        </w:rPr>
        <w:t>.</w:t>
      </w:r>
    </w:p>
    <w:p w:rsidR="00AF5A4E" w:rsidRPr="001A17D0" w:rsidRDefault="00AF5A4E" w:rsidP="001A17D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1A17D0">
        <w:rPr>
          <w:rFonts w:ascii="Verdana" w:eastAsia="Verdana" w:hAnsi="Verdana" w:cs="Verdana"/>
          <w:lang w:eastAsia="pl-PL"/>
        </w:rPr>
        <w:t>Przeprowadzeniu tzw. modelowego zabiegu na naczyniach mózgowych.</w:t>
      </w:r>
    </w:p>
    <w:p w:rsidR="00AF5A4E" w:rsidRPr="009E110F" w:rsidRDefault="00AF5A4E" w:rsidP="009E110F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lang w:eastAsia="pl-PL"/>
        </w:rPr>
      </w:pPr>
      <w:r w:rsidRPr="009E110F">
        <w:rPr>
          <w:rFonts w:ascii="Verdana" w:eastAsia="Verdana" w:hAnsi="Verdana" w:cs="Verdana"/>
          <w:lang w:eastAsia="pl-PL"/>
        </w:rPr>
        <w:t>Przygotowanie materiału szkoleniowego z przebiegu warsztatów z możliwością jego wykorzystania do szkoleń dydaktycznych.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F062BB" w:rsidRPr="00B90418" w:rsidRDefault="00B90418" w:rsidP="009E110F">
      <w:pPr>
        <w:pStyle w:val="NormalnyWeb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Verdana" w:hAnsi="Verdana" w:hint="default"/>
          <w:sz w:val="22"/>
          <w:szCs w:val="22"/>
        </w:rPr>
      </w:pPr>
      <w:r w:rsidRPr="00B90418">
        <w:rPr>
          <w:rFonts w:ascii="Verdana" w:hAnsi="Verdana" w:hint="default"/>
          <w:sz w:val="22"/>
          <w:szCs w:val="22"/>
        </w:rPr>
        <w:t>Zadanie</w:t>
      </w:r>
      <w:r w:rsidRPr="00B90418">
        <w:rPr>
          <w:rFonts w:ascii="Verdana" w:hAnsi="Verdana"/>
          <w:sz w:val="22"/>
          <w:szCs w:val="22"/>
        </w:rPr>
        <w:t xml:space="preserve"> mo</w:t>
      </w:r>
      <w:r w:rsidRPr="00B90418">
        <w:rPr>
          <w:rFonts w:ascii="Verdana" w:hAnsi="Verdana" w:hint="default"/>
          <w:sz w:val="22"/>
          <w:szCs w:val="22"/>
        </w:rPr>
        <w:t>że realizować</w:t>
      </w:r>
      <w:r w:rsidRPr="00B90418">
        <w:rPr>
          <w:rFonts w:ascii="Verdana" w:hAnsi="Verdana"/>
          <w:sz w:val="22"/>
          <w:szCs w:val="22"/>
        </w:rPr>
        <w:t xml:space="preserve"> organizacja pozarządowa </w:t>
      </w:r>
      <w:r w:rsidRPr="00B90418">
        <w:rPr>
          <w:rFonts w:ascii="Verdana" w:hAnsi="Verdana" w:hint="default"/>
          <w:sz w:val="22"/>
          <w:szCs w:val="22"/>
        </w:rPr>
        <w:t>lub</w:t>
      </w:r>
      <w:r w:rsidRPr="00B90418">
        <w:rPr>
          <w:rFonts w:ascii="Verdana" w:hAnsi="Verdana"/>
          <w:sz w:val="22"/>
          <w:szCs w:val="22"/>
        </w:rPr>
        <w:t xml:space="preserve"> podmiot, o których mowa w art. 3 ust. 2 i 3 ustawy z dnia 24 kwietnia 2003 r. o działalności pożytku publicznego i o wolontariacie (Dz.</w:t>
      </w:r>
      <w:r w:rsidRPr="00B90418">
        <w:rPr>
          <w:rFonts w:ascii="Verdana" w:hAnsi="Verdana" w:hint="default"/>
          <w:sz w:val="22"/>
          <w:szCs w:val="22"/>
        </w:rPr>
        <w:t xml:space="preserve"> </w:t>
      </w:r>
      <w:r w:rsidRPr="00B90418">
        <w:rPr>
          <w:rFonts w:ascii="Verdana" w:hAnsi="Verdana"/>
          <w:sz w:val="22"/>
          <w:szCs w:val="22"/>
        </w:rPr>
        <w:t>U. z 20</w:t>
      </w:r>
      <w:r>
        <w:rPr>
          <w:rFonts w:ascii="Verdana" w:hAnsi="Verdana" w:hint="default"/>
          <w:sz w:val="22"/>
          <w:szCs w:val="22"/>
        </w:rPr>
        <w:t>20</w:t>
      </w:r>
      <w:r w:rsidRPr="00B90418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 w:hint="default"/>
          <w:sz w:val="22"/>
          <w:szCs w:val="22"/>
        </w:rPr>
        <w:t>1057</w:t>
      </w:r>
      <w:r w:rsidRPr="00B90418">
        <w:rPr>
          <w:rFonts w:ascii="Verdana" w:hAnsi="Verdana"/>
          <w:sz w:val="22"/>
          <w:szCs w:val="22"/>
        </w:rPr>
        <w:t xml:space="preserve"> z </w:t>
      </w:r>
      <w:proofErr w:type="spellStart"/>
      <w:r w:rsidRPr="00B90418">
        <w:rPr>
          <w:rFonts w:ascii="Verdana" w:hAnsi="Verdana"/>
          <w:sz w:val="22"/>
          <w:szCs w:val="22"/>
        </w:rPr>
        <w:t>późn</w:t>
      </w:r>
      <w:proofErr w:type="spellEnd"/>
      <w:r w:rsidRPr="00B90418">
        <w:rPr>
          <w:rFonts w:ascii="Verdana" w:hAnsi="Verdana"/>
          <w:sz w:val="22"/>
          <w:szCs w:val="22"/>
        </w:rPr>
        <w:t>. zm.)</w:t>
      </w:r>
      <w:r w:rsidRPr="00B90418">
        <w:rPr>
          <w:rFonts w:ascii="Verdana" w:hAnsi="Verdana" w:hint="default"/>
          <w:sz w:val="22"/>
          <w:szCs w:val="22"/>
        </w:rPr>
        <w:t xml:space="preserve"> </w:t>
      </w:r>
      <w:r w:rsidRPr="00B90418">
        <w:rPr>
          <w:rFonts w:ascii="Verdana" w:hAnsi="Verdana"/>
          <w:sz w:val="22"/>
          <w:szCs w:val="22"/>
        </w:rPr>
        <w:t xml:space="preserve">którego </w:t>
      </w:r>
      <w:r w:rsidRPr="00B90418">
        <w:rPr>
          <w:rFonts w:ascii="Verdana" w:hAnsi="Verdana" w:hint="default"/>
          <w:sz w:val="22"/>
          <w:szCs w:val="22"/>
        </w:rPr>
        <w:t xml:space="preserve">cele statutowe lub przedmiot działalności dotyczą </w:t>
      </w:r>
      <w:r w:rsidRPr="00B90418">
        <w:rPr>
          <w:rFonts w:ascii="Verdana" w:hAnsi="Verdana"/>
          <w:sz w:val="22"/>
          <w:szCs w:val="22"/>
        </w:rPr>
        <w:t>zadania objętego konkursem</w:t>
      </w:r>
      <w:r w:rsidRPr="00B90418">
        <w:rPr>
          <w:rFonts w:ascii="Verdana" w:hAnsi="Verdana" w:hint="default"/>
          <w:sz w:val="22"/>
          <w:szCs w:val="22"/>
        </w:rPr>
        <w:t xml:space="preserve">. 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Realizatorem </w:t>
      </w:r>
      <w:r w:rsidR="00523E3B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B90418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>.</w:t>
      </w:r>
    </w:p>
    <w:p w:rsidR="00DB456B" w:rsidRPr="00B90418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5473CD">
        <w:rPr>
          <w:rFonts w:ascii="Verdana" w:hAnsi="Verdana" w:hint="default"/>
          <w:sz w:val="22"/>
          <w:szCs w:val="22"/>
        </w:rPr>
        <w:t>objętych przedmiotem konkursu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B90418" w:rsidRPr="00B90418" w:rsidRDefault="00DB456B" w:rsidP="00B90418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B90418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B90418" w:rsidRPr="00B90418">
        <w:rPr>
          <w:rFonts w:ascii="Verdana" w:hAnsi="Verdana" w:hint="default"/>
          <w:sz w:val="22"/>
          <w:szCs w:val="22"/>
        </w:rPr>
        <w:t>z udokumentowanymi</w:t>
      </w:r>
      <w:r w:rsidR="00B90418" w:rsidRPr="00B90418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B90418">
        <w:rPr>
          <w:rFonts w:ascii="Verdana" w:hAnsi="Verdana" w:hint="default"/>
          <w:sz w:val="22"/>
          <w:szCs w:val="22"/>
        </w:rPr>
        <w:t>em</w:t>
      </w:r>
      <w:r w:rsidR="00B90418" w:rsidRPr="00B90418">
        <w:rPr>
          <w:rFonts w:ascii="Verdana" w:hAnsi="Verdana"/>
          <w:sz w:val="22"/>
          <w:szCs w:val="22"/>
        </w:rPr>
        <w:t xml:space="preserve"> zawodow</w:t>
      </w:r>
      <w:r w:rsidR="00B90418" w:rsidRPr="00B90418">
        <w:rPr>
          <w:rFonts w:ascii="Verdana" w:hAnsi="Verdana" w:hint="default"/>
          <w:sz w:val="22"/>
          <w:szCs w:val="22"/>
        </w:rPr>
        <w:t>ym do wykonania ww. zadania, zgodnie z przepisami szczególnymi w tym zakresie oraz  doświadczeniem zawodowym.</w:t>
      </w:r>
    </w:p>
    <w:p w:rsidR="00DB456B" w:rsidRPr="00B90418" w:rsidRDefault="00B90418" w:rsidP="00B90418">
      <w:pPr>
        <w:numPr>
          <w:ilvl w:val="0"/>
          <w:numId w:val="3"/>
        </w:numPr>
        <w:spacing w:after="120" w:line="240" w:lineRule="auto"/>
        <w:jc w:val="both"/>
        <w:rPr>
          <w:rFonts w:ascii="Verdana" w:eastAsia="Arial Unicode MS" w:hAnsi="Verdana" w:cs="Arial Unicode MS"/>
          <w:lang w:eastAsia="pl-PL"/>
        </w:rPr>
      </w:pPr>
      <w:r w:rsidRPr="00B90418">
        <w:rPr>
          <w:rFonts w:ascii="Verdana" w:eastAsia="Arial Unicode MS" w:hAnsi="Verdana" w:cs="Arial Unicode MS"/>
          <w:lang w:eastAsia="pl-PL"/>
        </w:rPr>
        <w:t xml:space="preserve">Harmonogram powinien zawierać nazwy działań oraz planowany termin rozpoczęcia </w:t>
      </w:r>
      <w:r w:rsidRPr="00B90418">
        <w:rPr>
          <w:rFonts w:ascii="Verdana" w:eastAsia="Arial Unicode MS" w:hAnsi="Verdana" w:cs="Arial Unicode MS"/>
          <w:lang w:eastAsia="pl-PL"/>
        </w:rPr>
        <w:br/>
        <w:t>i zakończenia poszczególnych działań.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523E3B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(</w:t>
      </w:r>
      <w:proofErr w:type="spellStart"/>
      <w:r w:rsidRPr="005473CD">
        <w:rPr>
          <w:rFonts w:ascii="Verdana" w:hAnsi="Verdana" w:hint="default"/>
          <w:sz w:val="22"/>
          <w:szCs w:val="22"/>
        </w:rPr>
        <w:t>pkt</w:t>
      </w:r>
      <w:proofErr w:type="spellEnd"/>
      <w:r w:rsidRPr="005473CD">
        <w:rPr>
          <w:rFonts w:ascii="Verdana" w:hAnsi="Verdana" w:hint="default"/>
          <w:sz w:val="22"/>
          <w:szCs w:val="22"/>
        </w:rPr>
        <w:t xml:space="preserve"> II. 7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II.6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lastRenderedPageBreak/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523E3B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B90418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DB456B" w:rsidRPr="005473CD" w:rsidRDefault="00DB456B" w:rsidP="00255BCD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523E3B">
        <w:rPr>
          <w:rFonts w:ascii="Verdana" w:hAnsi="Verdana"/>
          <w:b/>
          <w:bCs/>
        </w:rPr>
        <w:t>zadania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(</w:t>
      </w:r>
      <w:proofErr w:type="spellStart"/>
      <w:r w:rsidRPr="005473CD">
        <w:rPr>
          <w:rFonts w:ascii="Verdana" w:hAnsi="Verdana"/>
        </w:rPr>
        <w:t>pkt</w:t>
      </w:r>
      <w:proofErr w:type="spellEnd"/>
      <w:r w:rsidRPr="005473CD">
        <w:rPr>
          <w:rFonts w:ascii="Verdana" w:hAnsi="Verdana"/>
        </w:rPr>
        <w:t xml:space="preserve">  II.8 oferty)- należy opisać sposób monitorowania zadań oraz narzędzia ewaluacyjne np. ankiety, testy wiedzy, wywiady. 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II.9</w:t>
      </w:r>
      <w:r w:rsidRPr="005473CD">
        <w:rPr>
          <w:rFonts w:ascii="Verdana" w:hAnsi="Verdana"/>
        </w:rPr>
        <w:t xml:space="preserve"> oferty należy opisać oczekiwane rezultaty realizowanego </w:t>
      </w:r>
      <w:r w:rsidR="00B90418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B90418">
        <w:rPr>
          <w:rFonts w:ascii="Verdana" w:hAnsi="Verdana"/>
        </w:rPr>
        <w:t>zadania</w:t>
      </w:r>
      <w:r w:rsidRPr="005473CD">
        <w:rPr>
          <w:rFonts w:ascii="Verdana" w:hAnsi="Verdana"/>
        </w:rPr>
        <w:t>, który powinien być szczegółowy.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, należy wpisać „nie dotyczy”.</w:t>
      </w:r>
    </w:p>
    <w:p w:rsidR="00DB456B" w:rsidRPr="005473CD" w:rsidRDefault="00D3622A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eastAsia="Calibri" w:hAnsi="Verdana" w:cs="Times New Roman"/>
          <w:b/>
          <w:bCs/>
        </w:rPr>
        <w:t>Adresat</w:t>
      </w:r>
      <w:r w:rsidR="003D16CA">
        <w:rPr>
          <w:rFonts w:ascii="Verdana" w:eastAsia="Calibri" w:hAnsi="Verdana" w:cs="Times New Roman"/>
          <w:b/>
          <w:bCs/>
        </w:rPr>
        <w:t>em</w:t>
      </w: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="003D16CA">
        <w:rPr>
          <w:rFonts w:ascii="Verdana" w:eastAsia="Calibri" w:hAnsi="Verdana" w:cs="Times New Roman"/>
          <w:b/>
          <w:bCs/>
        </w:rPr>
        <w:t>zadania</w:t>
      </w: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="003D16CA">
        <w:rPr>
          <w:rFonts w:ascii="Verdana" w:eastAsia="Calibri" w:hAnsi="Verdana" w:cs="Times New Roman"/>
          <w:b/>
          <w:bCs/>
        </w:rPr>
        <w:t>jest personel medyczny</w:t>
      </w:r>
      <w:r w:rsidR="00DB456B" w:rsidRPr="005473CD">
        <w:rPr>
          <w:rFonts w:ascii="Verdana" w:hAnsi="Verdana"/>
        </w:rPr>
        <w:t>.</w:t>
      </w:r>
    </w:p>
    <w:p w:rsidR="00A63263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523E3B">
        <w:rPr>
          <w:rFonts w:ascii="Verdana" w:hAnsi="Verdana" w:cs="Calibri"/>
          <w:iCs/>
          <w:color w:val="000000"/>
        </w:rPr>
        <w:t>zadania</w:t>
      </w:r>
      <w:r w:rsidRPr="005473CD">
        <w:rPr>
          <w:rFonts w:ascii="Verdana" w:hAnsi="Verdana" w:cs="Calibri"/>
          <w:iCs/>
          <w:color w:val="000000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lastRenderedPageBreak/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826C8C">
        <w:rPr>
          <w:rFonts w:ascii="Verdana" w:hAnsi="Verdana"/>
        </w:rPr>
        <w:t>zadaniu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, którego można dokonać do ostatniego dnia realizacji </w:t>
      </w:r>
      <w:r w:rsidR="00826C8C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826C8C">
        <w:rPr>
          <w:rFonts w:ascii="Verdana" w:hAnsi="Verdana"/>
          <w:iCs/>
          <w:color w:val="000000"/>
        </w:rPr>
        <w:t>zadania</w:t>
      </w:r>
      <w:r w:rsidRPr="005473CD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w przypadku korzystania z usług cateringowych – podawania posiłków w opakowaniach </w:t>
      </w:r>
      <w:proofErr w:type="spellStart"/>
      <w:r w:rsidRPr="005473CD">
        <w:rPr>
          <w:rFonts w:ascii="Verdana" w:hAnsi="Verdana"/>
          <w:iCs/>
          <w:color w:val="000000"/>
        </w:rPr>
        <w:t>biodegradowalnych</w:t>
      </w:r>
      <w:proofErr w:type="spellEnd"/>
      <w:r w:rsidRPr="005473CD">
        <w:rPr>
          <w:rFonts w:ascii="Verdana" w:hAnsi="Verdana"/>
          <w:iCs/>
          <w:color w:val="000000"/>
        </w:rPr>
        <w:t xml:space="preserve"> lub wielokrotnego użytku,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5473CD" w:rsidRPr="00255BCD" w:rsidRDefault="000F3359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lastRenderedPageBreak/>
        <w:t>I. Koszty merytoryczne (bezpośrednio związane z celem realizowanego działania) np.:</w:t>
      </w:r>
    </w:p>
    <w:p w:rsidR="008F1FE3" w:rsidRDefault="008F1FE3" w:rsidP="00826C8C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826C8C" w:rsidRDefault="00826C8C" w:rsidP="00826C8C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wynajmu sal, 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opracowania i druku materiałów szkoleniowych,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koszty ubezpieczenia realizatorów w zakresie niezbędnym do bezpiecznej realizacji zadania,</w:t>
      </w:r>
    </w:p>
    <w:p w:rsidR="008F1FE3" w:rsidRPr="005473CD" w:rsidRDefault="008F1FE3" w:rsidP="00826C8C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C42EC0">
        <w:t>zadania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523E3B">
        <w:t>zadania</w:t>
      </w:r>
      <w:r w:rsidRPr="005473CD">
        <w:t>)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eksploatacyjne lokalu</w:t>
      </w:r>
      <w:r w:rsidRPr="005473CD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C42EC0">
        <w:rPr>
          <w:rFonts w:ascii="Verdana" w:hAnsi="Verdana"/>
        </w:rPr>
        <w:t>zadania</w:t>
      </w:r>
      <w:r w:rsidRPr="005473CD">
        <w:rPr>
          <w:rFonts w:ascii="Verdana" w:hAnsi="Verdana"/>
        </w:rPr>
        <w:t>, każdy element obliczony proporcjonalnie do tej części;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 (osoba prawna lub fizyczna)</w:t>
      </w:r>
      <w:r w:rsidR="007C2F29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05244F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C42EC0" w:rsidRPr="00C42EC0" w:rsidRDefault="00C42EC0" w:rsidP="00C42EC0">
      <w:pPr>
        <w:autoSpaceDE w:val="0"/>
        <w:spacing w:before="120"/>
        <w:ind w:left="720" w:right="110" w:hanging="360"/>
        <w:jc w:val="both"/>
        <w:rPr>
          <w:rFonts w:ascii="Verdana" w:hAnsi="Verdana"/>
        </w:rPr>
      </w:pPr>
      <w:r w:rsidRPr="007C2F29">
        <w:rPr>
          <w:rFonts w:ascii="Verdana" w:hAnsi="Verdana"/>
          <w:b/>
          <w:bCs/>
        </w:rPr>
        <w:t>4.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Pr="00C42EC0">
        <w:rPr>
          <w:rFonts w:ascii="Verdana" w:hAnsi="Verdana"/>
          <w:b/>
          <w:bCs/>
        </w:rPr>
        <w:t>Koszty promocji zadania</w:t>
      </w:r>
      <w:r>
        <w:rPr>
          <w:rFonts w:ascii="Verdana" w:hAnsi="Verdana"/>
          <w:sz w:val="18"/>
          <w:szCs w:val="20"/>
        </w:rPr>
        <w:t xml:space="preserve"> </w:t>
      </w:r>
      <w:r w:rsidRPr="00C42EC0">
        <w:rPr>
          <w:rFonts w:ascii="Verdana" w:hAnsi="Verdana"/>
        </w:rPr>
        <w:t xml:space="preserve">w części dotyczącej zadania do </w:t>
      </w:r>
      <w:r w:rsidRPr="00C42EC0">
        <w:rPr>
          <w:rFonts w:ascii="Verdana" w:hAnsi="Verdana"/>
          <w:b/>
        </w:rPr>
        <w:t>3 %</w:t>
      </w:r>
      <w:r w:rsidRPr="00C42EC0">
        <w:rPr>
          <w:rFonts w:ascii="Verdana" w:hAnsi="Verdana"/>
        </w:rPr>
        <w:t xml:space="preserve"> dotacji, w tym m.in. </w:t>
      </w:r>
    </w:p>
    <w:p w:rsidR="00C42EC0" w:rsidRPr="00C42EC0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</w:rPr>
      </w:pPr>
      <w:r w:rsidRPr="00C42EC0">
        <w:rPr>
          <w:rFonts w:ascii="Verdana" w:hAnsi="Verdana"/>
        </w:rPr>
        <w:t>opracowania graficznego,</w:t>
      </w:r>
    </w:p>
    <w:p w:rsidR="00C42EC0" w:rsidRPr="00C42EC0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</w:rPr>
      </w:pPr>
      <w:r w:rsidRPr="00C42EC0">
        <w:rPr>
          <w:rFonts w:ascii="Verdana" w:hAnsi="Verdana"/>
        </w:rPr>
        <w:t>druku/produkcji ulotek,</w:t>
      </w:r>
    </w:p>
    <w:p w:rsidR="00C42EC0" w:rsidRPr="00C42EC0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</w:rPr>
      </w:pPr>
      <w:r w:rsidRPr="00C42EC0">
        <w:rPr>
          <w:rFonts w:ascii="Verdana" w:hAnsi="Verdana"/>
        </w:rPr>
        <w:t>materiałów informacyjnych.</w:t>
      </w:r>
    </w:p>
    <w:p w:rsidR="00C42EC0" w:rsidRPr="00255BCD" w:rsidRDefault="00C42EC0" w:rsidP="00C42EC0">
      <w:pPr>
        <w:autoSpaceDE w:val="0"/>
        <w:spacing w:before="120" w:after="0" w:line="360" w:lineRule="auto"/>
        <w:ind w:left="900" w:right="110"/>
        <w:rPr>
          <w:rFonts w:ascii="Verdana" w:hAnsi="Verdana"/>
        </w:rPr>
      </w:pP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</w:t>
      </w:r>
      <w:r w:rsidRPr="005473CD">
        <w:rPr>
          <w:rFonts w:ascii="Verdana" w:hAnsi="Verdana"/>
          <w:sz w:val="22"/>
          <w:szCs w:val="22"/>
        </w:rPr>
        <w:lastRenderedPageBreak/>
        <w:t xml:space="preserve">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lastRenderedPageBreak/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255BC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lastRenderedPageBreak/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993464" w:rsidRPr="005473CD" w:rsidRDefault="00996A5D" w:rsidP="00996A5D">
      <w:pPr>
        <w:spacing w:after="120"/>
        <w:jc w:val="both"/>
        <w:rPr>
          <w:rFonts w:ascii="Verdana" w:hAnsi="Verdana"/>
        </w:rPr>
      </w:pPr>
      <w:r w:rsidRPr="00996A5D">
        <w:rPr>
          <w:rFonts w:ascii="Verdana" w:hAnsi="Verdana"/>
        </w:rPr>
        <w:t xml:space="preserve">W przypadku organizacji zarejestrowanych w KRS może to być wydruk z Informacji odpowiadającej odpisowi aktualnemu z rejestru stowarzyszeń, innych organizacji społecznych i zawodowych, fundacji oraz samodzielnych publicznych zakładów opieki zdrowotnej pobrany na podstawie art. 4 ust. 4aa ustawy z dnia 20 sierpnia 1997 r. o Krajowym Rejestrze Sadowym (Dz. U. z 2019 r., poz. 1500 z </w:t>
      </w:r>
      <w:proofErr w:type="spellStart"/>
      <w:r w:rsidRPr="00996A5D">
        <w:rPr>
          <w:rFonts w:ascii="Verdana" w:hAnsi="Verdana"/>
        </w:rPr>
        <w:t>późn</w:t>
      </w:r>
      <w:proofErr w:type="spellEnd"/>
      <w:r w:rsidRPr="00996A5D">
        <w:rPr>
          <w:rFonts w:ascii="Verdana" w:hAnsi="Verdana"/>
        </w:rPr>
        <w:t xml:space="preserve">. zm.)  ze strony </w:t>
      </w:r>
      <w:hyperlink r:id="rId8" w:history="1">
        <w:r w:rsidRPr="00996A5D">
          <w:rPr>
            <w:rFonts w:ascii="Verdana" w:hAnsi="Verdana"/>
          </w:rPr>
          <w:t>https://ems.ms.gov.pl/krs/wyszukiwaniepodmiotu</w:t>
        </w:r>
      </w:hyperlink>
      <w:r w:rsidRPr="00996A5D">
        <w:rPr>
          <w:rFonts w:ascii="Verdana" w:hAnsi="Verdana"/>
        </w:rPr>
        <w:t>;</w:t>
      </w:r>
    </w:p>
    <w:p w:rsidR="00993464" w:rsidRPr="00993464" w:rsidRDefault="00993464" w:rsidP="00993464">
      <w:pPr>
        <w:pStyle w:val="Akapitzlist"/>
        <w:numPr>
          <w:ilvl w:val="0"/>
          <w:numId w:val="7"/>
        </w:numPr>
        <w:tabs>
          <w:tab w:val="clear" w:pos="720"/>
          <w:tab w:val="left" w:pos="1440"/>
          <w:tab w:val="left" w:pos="1843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993464">
        <w:rPr>
          <w:rFonts w:ascii="Verdana" w:hAnsi="Verdana"/>
        </w:rPr>
        <w:t xml:space="preserve">Aktualny odpis z rejestru przedsiębiorców z KRS – w przypadku prowadzenia działalności gospodarczej. </w:t>
      </w:r>
    </w:p>
    <w:p w:rsidR="00993464" w:rsidRPr="00993464" w:rsidRDefault="00993464" w:rsidP="00993464">
      <w:pPr>
        <w:spacing w:after="120"/>
        <w:jc w:val="both"/>
        <w:rPr>
          <w:rFonts w:ascii="Verdana" w:hAnsi="Verdana"/>
        </w:rPr>
      </w:pPr>
      <w:r w:rsidRPr="00993464">
        <w:rPr>
          <w:rFonts w:ascii="Verdana" w:hAnsi="Verdana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 w:rsidRPr="00993464">
        <w:rPr>
          <w:rFonts w:ascii="Verdana" w:hAnsi="Verdana"/>
        </w:rPr>
        <w:t>tj</w:t>
      </w:r>
      <w:proofErr w:type="spellEnd"/>
      <w:r w:rsidRPr="00993464">
        <w:rPr>
          <w:rFonts w:ascii="Verdana" w:hAnsi="Verdana"/>
        </w:rPr>
        <w:t xml:space="preserve"> Dz. U. z 2019 r., poz. 1500 z </w:t>
      </w:r>
      <w:proofErr w:type="spellStart"/>
      <w:r w:rsidRPr="00993464">
        <w:rPr>
          <w:rFonts w:ascii="Verdana" w:hAnsi="Verdana"/>
        </w:rPr>
        <w:t>późn</w:t>
      </w:r>
      <w:proofErr w:type="spellEnd"/>
      <w:r w:rsidRPr="00993464">
        <w:rPr>
          <w:rFonts w:ascii="Verdana" w:hAnsi="Verdana"/>
        </w:rPr>
        <w:t xml:space="preserve">. zm.) ze strony  </w:t>
      </w:r>
      <w:hyperlink r:id="rId9" w:history="1">
        <w:r w:rsidRPr="002345F8">
          <w:rPr>
            <w:rFonts w:ascii="Verdana" w:hAnsi="Verdana"/>
          </w:rPr>
          <w:t>https://ems.ms.gov.pl/krs/wyszukiwaniepodmiotu</w:t>
        </w:r>
      </w:hyperlink>
      <w:r w:rsidRPr="00993464">
        <w:rPr>
          <w:rFonts w:ascii="Verdana" w:hAnsi="Verdana"/>
        </w:rPr>
        <w:t>;</w:t>
      </w:r>
    </w:p>
    <w:p w:rsidR="009E110F" w:rsidRDefault="009E110F" w:rsidP="009E110F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9E110F">
        <w:rPr>
          <w:rFonts w:ascii="Verdana" w:hAnsi="Verdana"/>
        </w:rPr>
        <w:t xml:space="preserve">W przypadku oferenta, którego siedzibą nie jest miasto Wrocław - aktualny statut organizacji zatwierdzony przez sąd rejestrowy lub w przypadku </w:t>
      </w:r>
      <w:r w:rsidRPr="009E110F">
        <w:rPr>
          <w:rFonts w:ascii="Verdana" w:hAnsi="Verdana"/>
        </w:rPr>
        <w:lastRenderedPageBreak/>
        <w:t>organizacji będących stowarzyszeniami zwykłymi - aktualny regulamin organizacji zatwierdzony przez właściwego miejscowo starostę.</w:t>
      </w:r>
    </w:p>
    <w:p w:rsidR="009E110F" w:rsidRPr="009E110F" w:rsidRDefault="009E110F" w:rsidP="009E110F">
      <w:pPr>
        <w:pStyle w:val="Akapitzlist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right="110"/>
        <w:jc w:val="both"/>
        <w:rPr>
          <w:rFonts w:ascii="Verdana" w:hAnsi="Verdana"/>
        </w:rPr>
      </w:pPr>
    </w:p>
    <w:p w:rsidR="00993464" w:rsidRPr="00993464" w:rsidRDefault="00993464" w:rsidP="00993464">
      <w:pPr>
        <w:pStyle w:val="Akapitzlist"/>
        <w:numPr>
          <w:ilvl w:val="0"/>
          <w:numId w:val="7"/>
        </w:numPr>
        <w:tabs>
          <w:tab w:val="clear" w:pos="720"/>
          <w:tab w:val="num" w:pos="426"/>
          <w:tab w:val="left" w:pos="1440"/>
          <w:tab w:val="left" w:pos="1843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993464">
        <w:rPr>
          <w:rFonts w:ascii="Verdana" w:hAnsi="Verdana"/>
        </w:rPr>
        <w:t>Pełnomocnictwa lub upoważnienia Zarządu Głównego do składania oświadczeń woli w jego imieniu, wydane dla osób go reprezentujących z oddziałów terenowych nieposiadających osobowości prawnej.</w:t>
      </w:r>
    </w:p>
    <w:p w:rsidR="00993464" w:rsidRPr="00993464" w:rsidRDefault="00993464" w:rsidP="00993464">
      <w:pPr>
        <w:pStyle w:val="Akapitzlist"/>
        <w:numPr>
          <w:ilvl w:val="0"/>
          <w:numId w:val="7"/>
        </w:numPr>
        <w:tabs>
          <w:tab w:val="clear" w:pos="720"/>
          <w:tab w:val="num" w:pos="426"/>
          <w:tab w:val="left" w:pos="1440"/>
          <w:tab w:val="left" w:pos="1843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2B4F9F">
        <w:rPr>
          <w:rFonts w:ascii="Verdana" w:hAnsi="Verdana"/>
          <w:sz w:val="18"/>
          <w:szCs w:val="18"/>
        </w:rPr>
        <w:t xml:space="preserve"> </w:t>
      </w:r>
      <w:r w:rsidRPr="00993464">
        <w:rPr>
          <w:rFonts w:ascii="Verdana" w:hAnsi="Verdana"/>
        </w:rPr>
        <w:t>W przypadku pełnomocnictw (</w:t>
      </w:r>
      <w:proofErr w:type="spellStart"/>
      <w:r w:rsidRPr="00993464">
        <w:rPr>
          <w:rFonts w:ascii="Verdana" w:hAnsi="Verdana"/>
        </w:rPr>
        <w:t>nienotarialnych</w:t>
      </w:r>
      <w:proofErr w:type="spellEnd"/>
      <w:r w:rsidRPr="00993464">
        <w:rPr>
          <w:rFonts w:ascii="Verdana" w:hAnsi="Verdana"/>
        </w:rPr>
        <w:t>), należy dołączyć dokument potwierdzający dokonanie opłaty skarbowej w wysokości 17 zł. Opłaty skarbowej można dokonać gotówką w Punktach Obsługi Bankowej na terenie Urzędu Miejskiego Wrocławia: pl. Nowy Targ 1-8, ul. G. Zapolskiej 4, ul. Kotlarska 41, al. Kromera 44, lub na rachunek bankowy nr 82 1020 5226 0000 6102 0417 7895.</w:t>
      </w:r>
    </w:p>
    <w:p w:rsidR="00E70EEC" w:rsidRPr="005473CD" w:rsidRDefault="00E70EEC" w:rsidP="00993464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993464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23E3B">
        <w:rPr>
          <w:rFonts w:ascii="Verdana" w:hAnsi="Verdana"/>
          <w:color w:val="000000"/>
        </w:rPr>
        <w:t>zadania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B52CAA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B52CAA">
      <w:pPr>
        <w:pStyle w:val="Akapitzlist"/>
        <w:numPr>
          <w:ilvl w:val="1"/>
          <w:numId w:val="37"/>
        </w:numPr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/>
        </w:rPr>
        <w:t xml:space="preserve">o niekaralności zakazem pełnienia funkcji związanych z dysponowaniem środkami </w:t>
      </w:r>
      <w:r w:rsidRPr="00B52CAA">
        <w:rPr>
          <w:rStyle w:val="luchili"/>
          <w:rFonts w:ascii="Verdana" w:hAnsi="Verdana"/>
        </w:rPr>
        <w:t>publicznymi</w:t>
      </w:r>
      <w:r w:rsidRPr="00B52CAA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B52CAA" w:rsidRDefault="00E70EEC" w:rsidP="00B52CAA">
      <w:pPr>
        <w:pStyle w:val="Akapitzlist"/>
        <w:numPr>
          <w:ilvl w:val="1"/>
          <w:numId w:val="37"/>
        </w:numPr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/>
        </w:rPr>
        <w:t xml:space="preserve">potwierdzające, że kwota środków przeznaczona zostanie na realizację </w:t>
      </w:r>
      <w:r w:rsidR="00523E3B">
        <w:rPr>
          <w:rFonts w:ascii="Verdana" w:hAnsi="Verdana"/>
        </w:rPr>
        <w:t>zadania</w:t>
      </w:r>
      <w:r w:rsidRPr="00B52CAA">
        <w:rPr>
          <w:rFonts w:ascii="Verdana" w:hAnsi="Verdana"/>
        </w:rPr>
        <w:t xml:space="preserve"> zgodnie z ofertą i że w tym zakresie </w:t>
      </w:r>
      <w:r w:rsidR="00523E3B">
        <w:rPr>
          <w:rFonts w:ascii="Verdana" w:hAnsi="Verdana"/>
        </w:rPr>
        <w:t>zadanie</w:t>
      </w:r>
      <w:r w:rsidRPr="00B52CAA">
        <w:rPr>
          <w:rFonts w:ascii="Verdana" w:hAnsi="Verdana"/>
        </w:rPr>
        <w:t xml:space="preserve"> nie będzie finansowan</w:t>
      </w:r>
      <w:r w:rsidR="00523E3B">
        <w:rPr>
          <w:rFonts w:ascii="Verdana" w:hAnsi="Verdana"/>
        </w:rPr>
        <w:t xml:space="preserve">e </w:t>
      </w:r>
      <w:r w:rsidRPr="00B52CAA">
        <w:rPr>
          <w:rFonts w:ascii="Verdana" w:hAnsi="Verdana"/>
        </w:rPr>
        <w:t>z innych źródeł;</w:t>
      </w:r>
    </w:p>
    <w:p w:rsidR="00E70EEC" w:rsidRPr="005473CD" w:rsidRDefault="00E70EEC" w:rsidP="00B52CAA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B52CAA">
      <w:pPr>
        <w:pStyle w:val="Akapitzlist"/>
        <w:numPr>
          <w:ilvl w:val="1"/>
          <w:numId w:val="38"/>
        </w:num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B52CAA">
        <w:rPr>
          <w:rStyle w:val="luchili"/>
          <w:rFonts w:ascii="Verdana" w:hAnsi="Verdana"/>
        </w:rPr>
        <w:t>publicznych</w:t>
      </w:r>
      <w:r w:rsidRPr="00B52CAA">
        <w:rPr>
          <w:rFonts w:ascii="Verdana" w:hAnsi="Verdana"/>
        </w:rPr>
        <w:t>;</w:t>
      </w:r>
    </w:p>
    <w:p w:rsidR="00E70EEC" w:rsidRDefault="00E70EEC" w:rsidP="00B52CAA">
      <w:pPr>
        <w:pStyle w:val="Akapitzlist"/>
        <w:numPr>
          <w:ilvl w:val="1"/>
          <w:numId w:val="38"/>
        </w:num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B52CAA">
      <w:pPr>
        <w:pStyle w:val="Akapitzlist"/>
        <w:numPr>
          <w:ilvl w:val="1"/>
          <w:numId w:val="38"/>
        </w:num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/>
        </w:rPr>
        <w:t>dotyczące zapoznania się z treścią ogłoszenia konkursowego;</w:t>
      </w:r>
    </w:p>
    <w:p w:rsidR="00E70EEC" w:rsidRDefault="00E70EEC" w:rsidP="00B52CAA">
      <w:pPr>
        <w:pStyle w:val="Akapitzlist"/>
        <w:numPr>
          <w:ilvl w:val="1"/>
          <w:numId w:val="38"/>
        </w:num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/>
        </w:rPr>
        <w:t>dotyczące zapewnienia bazy lokalowej wraz z wyposażeniem;</w:t>
      </w:r>
    </w:p>
    <w:p w:rsidR="00E70EEC" w:rsidRDefault="00E70EEC" w:rsidP="00B52CAA">
      <w:pPr>
        <w:pStyle w:val="Akapitzlist"/>
        <w:numPr>
          <w:ilvl w:val="1"/>
          <w:numId w:val="38"/>
        </w:num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>
        <w:rPr>
          <w:rFonts w:ascii="Verdana" w:hAnsi="Verdana"/>
        </w:rPr>
        <w:t>zadania</w:t>
      </w:r>
      <w:r w:rsidRPr="00B52CAA">
        <w:rPr>
          <w:rFonts w:ascii="Verdana" w:hAnsi="Verdana"/>
        </w:rPr>
        <w:t>;</w:t>
      </w:r>
    </w:p>
    <w:p w:rsidR="00E70EEC" w:rsidRDefault="00E70EEC" w:rsidP="00B52CAA">
      <w:pPr>
        <w:pStyle w:val="Akapitzlist"/>
        <w:numPr>
          <w:ilvl w:val="1"/>
          <w:numId w:val="38"/>
        </w:num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/>
        </w:rPr>
        <w:lastRenderedPageBreak/>
        <w:t>potwierdzające, że dane zawarte w Formularzu Ofertowym są zgodne z aktualnym stanem faktycznym i prawnym;</w:t>
      </w:r>
    </w:p>
    <w:p w:rsidR="00E70EEC" w:rsidRDefault="00E70EEC" w:rsidP="00B52CAA">
      <w:pPr>
        <w:pStyle w:val="Akapitzlist"/>
        <w:numPr>
          <w:ilvl w:val="1"/>
          <w:numId w:val="38"/>
        </w:num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B52CAA">
        <w:rPr>
          <w:rFonts w:ascii="Verdana" w:hAnsi="Verdana" w:cs="Arial"/>
        </w:rPr>
        <w:t>zadania</w:t>
      </w:r>
      <w:r w:rsidRPr="00B52CAA">
        <w:rPr>
          <w:rFonts w:ascii="Verdana" w:hAnsi="Verdana"/>
        </w:rPr>
        <w:t>;</w:t>
      </w:r>
    </w:p>
    <w:p w:rsidR="00A7330C" w:rsidRPr="00B52CAA" w:rsidRDefault="00E70EEC" w:rsidP="00B52CAA">
      <w:pPr>
        <w:pStyle w:val="Akapitzlist"/>
        <w:numPr>
          <w:ilvl w:val="1"/>
          <w:numId w:val="38"/>
        </w:num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B52CAA">
        <w:rPr>
          <w:rFonts w:ascii="Verdana" w:hAnsi="Verdana"/>
        </w:rPr>
        <w:t>o 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  <w:r w:rsidR="0057058C" w:rsidRPr="00B52CAA">
        <w:rPr>
          <w:rFonts w:ascii="Verdana" w:hAnsi="Verdana"/>
        </w:rPr>
        <w:t>.</w:t>
      </w:r>
      <w:r w:rsidR="0005244F" w:rsidRPr="00B52CAA">
        <w:rPr>
          <w:rFonts w:ascii="Verdana" w:hAnsi="Verdana"/>
        </w:rPr>
        <w:t xml:space="preserve"> 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lastRenderedPageBreak/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5473CD" w:rsidRDefault="00BA64F9" w:rsidP="00255BCD">
      <w:pPr>
        <w:pStyle w:val="Nagwek2"/>
      </w:pPr>
      <w:r w:rsidRPr="005473CD">
        <w:t>2. Ocena merytoryczna ofert:</w:t>
      </w:r>
      <w:r w:rsidRPr="005473CD">
        <w:tab/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B052BA">
        <w:rPr>
          <w:rFonts w:ascii="Verdana" w:eastAsia="Times New Roman" w:hAnsi="Verdana" w:cs="Times New Roman"/>
          <w:lang w:eastAsia="pl-PL"/>
        </w:rPr>
        <w:t>5</w:t>
      </w:r>
      <w:r w:rsidRPr="005473CD">
        <w:rPr>
          <w:rFonts w:ascii="Verdana" w:eastAsia="Times New Roman" w:hAnsi="Verdana" w:cs="Times New Roman"/>
          <w:lang w:eastAsia="pl-PL"/>
        </w:rPr>
        <w:t>0):</w:t>
      </w:r>
    </w:p>
    <w:p w:rsidR="00BA64F9" w:rsidRPr="005473CD" w:rsidRDefault="00BA64F9" w:rsidP="00255B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B052BA" w:rsidRPr="00B052BA" w:rsidRDefault="00B052BA" w:rsidP="00B052BA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B052BA">
        <w:rPr>
          <w:rFonts w:ascii="Verdana" w:eastAsia="Times New Roman" w:hAnsi="Verdana" w:cs="Times New Roman"/>
          <w:lang w:eastAsia="pl-PL"/>
        </w:rPr>
        <w:t>Doświadczenie oferenta w realizacji programów szkoleniowych dla personelu medycznego 0-5 pkt.</w:t>
      </w:r>
    </w:p>
    <w:p w:rsidR="00B052BA" w:rsidRPr="00B052BA" w:rsidRDefault="00B052BA" w:rsidP="00B052BA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B052BA">
        <w:rPr>
          <w:rFonts w:ascii="Verdana" w:eastAsia="Times New Roman" w:hAnsi="Verdana" w:cs="Times New Roman"/>
          <w:lang w:eastAsia="pl-PL"/>
        </w:rPr>
        <w:t>Kwalifikacje zawodowe specjalistów realizujących zadanie 0-5 pkt.</w:t>
      </w:r>
    </w:p>
    <w:p w:rsidR="00B052BA" w:rsidRPr="00B052BA" w:rsidRDefault="00B052BA" w:rsidP="00B052BA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B052BA">
        <w:rPr>
          <w:rFonts w:ascii="Verdana" w:eastAsia="Times New Roman" w:hAnsi="Verdana" w:cs="Times New Roman"/>
          <w:lang w:eastAsia="pl-PL"/>
        </w:rPr>
        <w:t>Planowana liczba osób objętych zadaniem 0-5 pkt.</w:t>
      </w:r>
    </w:p>
    <w:p w:rsidR="00B052BA" w:rsidRPr="00B052BA" w:rsidRDefault="00B052BA" w:rsidP="00B052BA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B052BA">
        <w:rPr>
          <w:rFonts w:ascii="Verdana" w:eastAsia="Times New Roman" w:hAnsi="Verdana" w:cs="Times New Roman"/>
          <w:lang w:eastAsia="pl-PL"/>
        </w:rPr>
        <w:t>Wartość merytoryczna oferty, w tym m.in. spójność celu realizacji zadania określonego w ogłoszeniu oraz w ofercie z zakresem merytorycznym i rzeczowym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B052BA">
        <w:rPr>
          <w:rFonts w:ascii="Verdana" w:eastAsia="Times New Roman" w:hAnsi="Verdana" w:cs="Times New Roman"/>
          <w:lang w:eastAsia="pl-PL"/>
        </w:rPr>
        <w:t xml:space="preserve"> za</w:t>
      </w:r>
      <w:r>
        <w:rPr>
          <w:rFonts w:ascii="Verdana" w:eastAsia="Times New Roman" w:hAnsi="Verdana" w:cs="Times New Roman"/>
          <w:lang w:eastAsia="pl-PL"/>
        </w:rPr>
        <w:t xml:space="preserve">dania, harmonogramem </w:t>
      </w:r>
      <w:r w:rsidRPr="00B052BA">
        <w:rPr>
          <w:rFonts w:ascii="Verdana" w:eastAsia="Times New Roman" w:hAnsi="Verdana" w:cs="Times New Roman"/>
          <w:lang w:eastAsia="pl-PL"/>
        </w:rPr>
        <w:t>i kosztorysem 0-15 pkt.</w:t>
      </w:r>
    </w:p>
    <w:p w:rsidR="00B052BA" w:rsidRPr="00B052BA" w:rsidRDefault="00B052BA" w:rsidP="00B052BA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B052BA">
        <w:rPr>
          <w:rFonts w:ascii="Verdana" w:eastAsia="Times New Roman" w:hAnsi="Verdana" w:cs="Times New Roman"/>
          <w:lang w:eastAsia="pl-PL"/>
        </w:rPr>
        <w:t>Racjonalność kalkulacji kosztów w relacji do zakresu rzeczowego zadania, aktualnych średnich cen i stawek na rynku usług zdrowotnych 0-20 pkt.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ofertę, któr</w:t>
      </w:r>
      <w:r w:rsidR="00AF1029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uzyska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AF1029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lastRenderedPageBreak/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55BCD">
      <w:pPr>
        <w:pStyle w:val="Nagwek1"/>
        <w:rPr>
          <w:i/>
        </w:rPr>
      </w:pPr>
      <w:r w:rsidRPr="007F5F5B">
        <w:t>XVI. MIEJSCE ZŁOŻENIA DOKUMENTÓW</w:t>
      </w:r>
    </w:p>
    <w:p w:rsidR="0030021F" w:rsidRPr="005473C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DC04EA" w:rsidRPr="00DC04EA">
        <w:rPr>
          <w:rFonts w:ascii="Verdana" w:hAnsi="Verdana"/>
          <w:b/>
        </w:rPr>
        <w:t>Warsztaty neurochirurgiczne dla personelu medycznego z technik leczenia chirurgicznego schorzeń naczyniowych mózgu</w:t>
      </w:r>
      <w:r w:rsidR="00DC04EA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 Anna Boduszek, e-mail: anna.boduszek@um.wroc.pl, tel. 71 777 88 29.</w:t>
      </w:r>
    </w:p>
    <w:p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5473C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0630C4">
        <w:rPr>
          <w:rFonts w:eastAsiaTheme="minorHAnsi" w:cstheme="minorBidi"/>
          <w:bCs w:val="0"/>
        </w:rPr>
        <w:t>06</w:t>
      </w:r>
      <w:r w:rsidR="00CD1981" w:rsidRPr="005473CD">
        <w:rPr>
          <w:rFonts w:eastAsiaTheme="minorHAnsi" w:cstheme="minorBidi"/>
          <w:bCs w:val="0"/>
        </w:rPr>
        <w:t>.0</w:t>
      </w:r>
      <w:r w:rsidR="000630C4">
        <w:rPr>
          <w:rFonts w:eastAsiaTheme="minorHAnsi" w:cstheme="minorBidi"/>
          <w:bCs w:val="0"/>
        </w:rPr>
        <w:t>5</w:t>
      </w:r>
      <w:r w:rsidR="00CD1981" w:rsidRPr="005473CD">
        <w:rPr>
          <w:rFonts w:eastAsiaTheme="minorHAnsi" w:cstheme="minorBidi"/>
          <w:bCs w:val="0"/>
        </w:rPr>
        <w:t>.</w:t>
      </w:r>
      <w:r w:rsidR="00252368" w:rsidRPr="005473CD">
        <w:rPr>
          <w:rFonts w:eastAsiaTheme="minorHAnsi" w:cstheme="minorBidi"/>
          <w:bCs w:val="0"/>
        </w:rPr>
        <w:t>2021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255BCD">
      <w:pPr>
        <w:pStyle w:val="Nagwek2"/>
      </w:pPr>
      <w:r w:rsidRPr="00255BCD">
        <w:t>TERMIN ROZSTRZYGNIĘCIA KONKURSU</w:t>
      </w:r>
    </w:p>
    <w:p w:rsidR="00342586" w:rsidRPr="005473CD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CD1981" w:rsidRPr="005473CD">
        <w:rPr>
          <w:rFonts w:ascii="Verdana" w:hAnsi="Verdana"/>
          <w:b/>
          <w:bCs/>
        </w:rPr>
        <w:t>1</w:t>
      </w:r>
      <w:r w:rsidR="000630C4">
        <w:rPr>
          <w:rFonts w:ascii="Verdana" w:hAnsi="Verdana"/>
          <w:b/>
          <w:bCs/>
        </w:rPr>
        <w:t>0</w:t>
      </w:r>
      <w:r w:rsidR="00CD1981" w:rsidRPr="005473CD">
        <w:rPr>
          <w:rFonts w:ascii="Verdana" w:hAnsi="Verdana"/>
          <w:b/>
          <w:bCs/>
        </w:rPr>
        <w:t>.0</w:t>
      </w:r>
      <w:r w:rsidR="000630C4">
        <w:rPr>
          <w:rFonts w:ascii="Verdana" w:hAnsi="Verdana"/>
          <w:b/>
          <w:bCs/>
        </w:rPr>
        <w:t>5</w:t>
      </w:r>
      <w:r w:rsidR="00CD1981" w:rsidRPr="005473CD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2021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lastRenderedPageBreak/>
        <w:t xml:space="preserve">Informacja z rozstrzygnięcia konkursu do dnia </w:t>
      </w:r>
      <w:r w:rsidR="00CD1981" w:rsidRPr="005473CD">
        <w:rPr>
          <w:rFonts w:ascii="Verdana" w:hAnsi="Verdana"/>
          <w:b/>
          <w:bCs/>
        </w:rPr>
        <w:t>1</w:t>
      </w:r>
      <w:r w:rsidR="000630C4">
        <w:rPr>
          <w:rFonts w:ascii="Verdana" w:hAnsi="Verdana"/>
          <w:b/>
          <w:bCs/>
        </w:rPr>
        <w:t>0</w:t>
      </w:r>
      <w:r w:rsidR="00CD1981" w:rsidRPr="005473CD">
        <w:rPr>
          <w:rFonts w:ascii="Verdana" w:hAnsi="Verdana"/>
          <w:b/>
          <w:bCs/>
        </w:rPr>
        <w:t>.0</w:t>
      </w:r>
      <w:r w:rsidR="000630C4">
        <w:rPr>
          <w:rFonts w:ascii="Verdana" w:hAnsi="Verdana"/>
          <w:b/>
          <w:bCs/>
        </w:rPr>
        <w:t>5</w:t>
      </w:r>
      <w:r w:rsidR="00CD1981" w:rsidRPr="005473CD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2021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10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:rsidR="007A1D80" w:rsidRPr="005473CD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255BCD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5473CD" w:rsidRDefault="00731095" w:rsidP="00255BCD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</w:p>
    <w:p w:rsidR="005D1641" w:rsidRPr="005473CD" w:rsidRDefault="00A91CCB" w:rsidP="005D1641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ab/>
      </w:r>
      <w:r w:rsidR="005D1641" w:rsidRPr="005473CD">
        <w:rPr>
          <w:rFonts w:ascii="Verdana" w:hAnsi="Verdana"/>
          <w:b/>
          <w:bCs/>
        </w:rPr>
        <w:t>Jadwiga Ardelli-Książek</w:t>
      </w:r>
    </w:p>
    <w:p w:rsidR="00731095" w:rsidRPr="005D1641" w:rsidRDefault="005D1641" w:rsidP="005D1641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Z-ca Dyrektora Wydziału Zdrowia i Spraw Społecznych</w:t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3E" w:rsidRDefault="0009023E" w:rsidP="00196C4D">
      <w:pPr>
        <w:spacing w:after="0" w:line="240" w:lineRule="auto"/>
      </w:pPr>
      <w:r>
        <w:separator/>
      </w:r>
    </w:p>
  </w:endnote>
  <w:endnote w:type="continuationSeparator" w:id="0">
    <w:p w:rsidR="0009023E" w:rsidRDefault="0009023E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3E" w:rsidRDefault="0009023E" w:rsidP="00196C4D">
      <w:pPr>
        <w:spacing w:after="0" w:line="240" w:lineRule="auto"/>
      </w:pPr>
      <w:r>
        <w:separator/>
      </w:r>
    </w:p>
  </w:footnote>
  <w:footnote w:type="continuationSeparator" w:id="0">
    <w:p w:rsidR="0009023E" w:rsidRDefault="0009023E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7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6"/>
  </w:num>
  <w:num w:numId="3">
    <w:abstractNumId w:val="27"/>
  </w:num>
  <w:num w:numId="4">
    <w:abstractNumId w:val="18"/>
  </w:num>
  <w:num w:numId="5">
    <w:abstractNumId w:val="1"/>
  </w:num>
  <w:num w:numId="6">
    <w:abstractNumId w:val="25"/>
  </w:num>
  <w:num w:numId="7">
    <w:abstractNumId w:val="12"/>
  </w:num>
  <w:num w:numId="8">
    <w:abstractNumId w:val="17"/>
  </w:num>
  <w:num w:numId="9">
    <w:abstractNumId w:val="10"/>
  </w:num>
  <w:num w:numId="10">
    <w:abstractNumId w:val="33"/>
  </w:num>
  <w:num w:numId="11">
    <w:abstractNumId w:val="23"/>
  </w:num>
  <w:num w:numId="12">
    <w:abstractNumId w:val="13"/>
  </w:num>
  <w:num w:numId="13">
    <w:abstractNumId w:val="9"/>
  </w:num>
  <w:num w:numId="14">
    <w:abstractNumId w:val="5"/>
  </w:num>
  <w:num w:numId="15">
    <w:abstractNumId w:val="26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4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5"/>
  </w:num>
  <w:num w:numId="24">
    <w:abstractNumId w:val="25"/>
  </w:num>
  <w:num w:numId="2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9"/>
  </w:num>
  <w:num w:numId="28">
    <w:abstractNumId w:val="11"/>
  </w:num>
  <w:num w:numId="29">
    <w:abstractNumId w:val="4"/>
  </w:num>
  <w:num w:numId="30">
    <w:abstractNumId w:val="2"/>
  </w:num>
  <w:num w:numId="31">
    <w:abstractNumId w:val="8"/>
  </w:num>
  <w:num w:numId="32">
    <w:abstractNumId w:val="21"/>
  </w:num>
  <w:num w:numId="33">
    <w:abstractNumId w:val="7"/>
  </w:num>
  <w:num w:numId="34">
    <w:abstractNumId w:val="22"/>
  </w:num>
  <w:num w:numId="35">
    <w:abstractNumId w:val="20"/>
  </w:num>
  <w:num w:numId="36">
    <w:abstractNumId w:val="6"/>
  </w:num>
  <w:num w:numId="37">
    <w:abstractNumId w:val="19"/>
  </w:num>
  <w:num w:numId="38">
    <w:abstractNumId w:val="1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11921"/>
    <w:rsid w:val="000218C1"/>
    <w:rsid w:val="00027F49"/>
    <w:rsid w:val="000378F8"/>
    <w:rsid w:val="00045BA6"/>
    <w:rsid w:val="0005244F"/>
    <w:rsid w:val="00052A6B"/>
    <w:rsid w:val="000558DA"/>
    <w:rsid w:val="00057758"/>
    <w:rsid w:val="0006304E"/>
    <w:rsid w:val="000630C4"/>
    <w:rsid w:val="0007681F"/>
    <w:rsid w:val="00084C51"/>
    <w:rsid w:val="00086E76"/>
    <w:rsid w:val="0009023E"/>
    <w:rsid w:val="00090BF6"/>
    <w:rsid w:val="000A58FA"/>
    <w:rsid w:val="000C60A6"/>
    <w:rsid w:val="000D109D"/>
    <w:rsid w:val="000D4379"/>
    <w:rsid w:val="000D6603"/>
    <w:rsid w:val="000E5292"/>
    <w:rsid w:val="000F3359"/>
    <w:rsid w:val="0010186E"/>
    <w:rsid w:val="00102502"/>
    <w:rsid w:val="001079D9"/>
    <w:rsid w:val="00110459"/>
    <w:rsid w:val="00134755"/>
    <w:rsid w:val="00152A7B"/>
    <w:rsid w:val="001565F3"/>
    <w:rsid w:val="00181086"/>
    <w:rsid w:val="00191256"/>
    <w:rsid w:val="00191355"/>
    <w:rsid w:val="00196C4D"/>
    <w:rsid w:val="001A17D0"/>
    <w:rsid w:val="001A2440"/>
    <w:rsid w:val="001C6081"/>
    <w:rsid w:val="001E2697"/>
    <w:rsid w:val="00207C1F"/>
    <w:rsid w:val="00210458"/>
    <w:rsid w:val="00214701"/>
    <w:rsid w:val="002345F8"/>
    <w:rsid w:val="00247274"/>
    <w:rsid w:val="00252368"/>
    <w:rsid w:val="00255BCD"/>
    <w:rsid w:val="0027342B"/>
    <w:rsid w:val="00275FFF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3D5B"/>
    <w:rsid w:val="002F2483"/>
    <w:rsid w:val="0030021F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63372"/>
    <w:rsid w:val="00373AD1"/>
    <w:rsid w:val="00387801"/>
    <w:rsid w:val="003A5675"/>
    <w:rsid w:val="003A6902"/>
    <w:rsid w:val="003C1236"/>
    <w:rsid w:val="003D16CA"/>
    <w:rsid w:val="003D7BDB"/>
    <w:rsid w:val="003E1A29"/>
    <w:rsid w:val="00402CA0"/>
    <w:rsid w:val="00404D71"/>
    <w:rsid w:val="00422FC1"/>
    <w:rsid w:val="00464D23"/>
    <w:rsid w:val="0047186B"/>
    <w:rsid w:val="004720E7"/>
    <w:rsid w:val="00472F34"/>
    <w:rsid w:val="00476F1A"/>
    <w:rsid w:val="004A3B0B"/>
    <w:rsid w:val="004A4357"/>
    <w:rsid w:val="004A5C83"/>
    <w:rsid w:val="004A6F04"/>
    <w:rsid w:val="004B2AEA"/>
    <w:rsid w:val="004E503B"/>
    <w:rsid w:val="004E67DB"/>
    <w:rsid w:val="00501837"/>
    <w:rsid w:val="00501F99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7100"/>
    <w:rsid w:val="005A715C"/>
    <w:rsid w:val="005B4E3E"/>
    <w:rsid w:val="005B6116"/>
    <w:rsid w:val="005D1641"/>
    <w:rsid w:val="005D1666"/>
    <w:rsid w:val="005F7499"/>
    <w:rsid w:val="00607DA1"/>
    <w:rsid w:val="0061357C"/>
    <w:rsid w:val="00641B3D"/>
    <w:rsid w:val="006474DF"/>
    <w:rsid w:val="00654654"/>
    <w:rsid w:val="00666977"/>
    <w:rsid w:val="00672184"/>
    <w:rsid w:val="00686735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6E6B56"/>
    <w:rsid w:val="006F6E0B"/>
    <w:rsid w:val="00706D6A"/>
    <w:rsid w:val="00711138"/>
    <w:rsid w:val="00720F82"/>
    <w:rsid w:val="0072432B"/>
    <w:rsid w:val="0072488D"/>
    <w:rsid w:val="007276E9"/>
    <w:rsid w:val="00731095"/>
    <w:rsid w:val="00736A2D"/>
    <w:rsid w:val="00743834"/>
    <w:rsid w:val="00753E20"/>
    <w:rsid w:val="0075529C"/>
    <w:rsid w:val="00760CF1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7B20"/>
    <w:rsid w:val="007F5F5B"/>
    <w:rsid w:val="00816D48"/>
    <w:rsid w:val="00821C96"/>
    <w:rsid w:val="00823E7F"/>
    <w:rsid w:val="00826C8C"/>
    <w:rsid w:val="0084597B"/>
    <w:rsid w:val="00856A2C"/>
    <w:rsid w:val="00860FF7"/>
    <w:rsid w:val="00866994"/>
    <w:rsid w:val="0088295F"/>
    <w:rsid w:val="008B502C"/>
    <w:rsid w:val="008B6BBF"/>
    <w:rsid w:val="008B73AE"/>
    <w:rsid w:val="008B74CF"/>
    <w:rsid w:val="008C2E4C"/>
    <w:rsid w:val="008C32B8"/>
    <w:rsid w:val="008E6CEE"/>
    <w:rsid w:val="008F1FE3"/>
    <w:rsid w:val="009128CC"/>
    <w:rsid w:val="009213A3"/>
    <w:rsid w:val="009412EF"/>
    <w:rsid w:val="00943443"/>
    <w:rsid w:val="009727DE"/>
    <w:rsid w:val="00993464"/>
    <w:rsid w:val="0099537C"/>
    <w:rsid w:val="00996131"/>
    <w:rsid w:val="00996A5D"/>
    <w:rsid w:val="009B5800"/>
    <w:rsid w:val="009B6070"/>
    <w:rsid w:val="009C335B"/>
    <w:rsid w:val="009E0756"/>
    <w:rsid w:val="009E110F"/>
    <w:rsid w:val="009F1EBB"/>
    <w:rsid w:val="009F29DD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1029"/>
    <w:rsid w:val="00AF3400"/>
    <w:rsid w:val="00AF5A4E"/>
    <w:rsid w:val="00B052BA"/>
    <w:rsid w:val="00B12DAD"/>
    <w:rsid w:val="00B1404F"/>
    <w:rsid w:val="00B20E7F"/>
    <w:rsid w:val="00B4008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BFE"/>
    <w:rsid w:val="00BE40EF"/>
    <w:rsid w:val="00BF243F"/>
    <w:rsid w:val="00C00AC5"/>
    <w:rsid w:val="00C04DA7"/>
    <w:rsid w:val="00C1206D"/>
    <w:rsid w:val="00C17F78"/>
    <w:rsid w:val="00C223D4"/>
    <w:rsid w:val="00C30E46"/>
    <w:rsid w:val="00C427B5"/>
    <w:rsid w:val="00C42EC0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396A"/>
    <w:rsid w:val="00C96A79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1F53"/>
    <w:rsid w:val="00D0280B"/>
    <w:rsid w:val="00D11943"/>
    <w:rsid w:val="00D176B8"/>
    <w:rsid w:val="00D220BA"/>
    <w:rsid w:val="00D3622A"/>
    <w:rsid w:val="00D42475"/>
    <w:rsid w:val="00D66A9B"/>
    <w:rsid w:val="00D66C51"/>
    <w:rsid w:val="00D81870"/>
    <w:rsid w:val="00D85C82"/>
    <w:rsid w:val="00D91693"/>
    <w:rsid w:val="00DA5733"/>
    <w:rsid w:val="00DB456B"/>
    <w:rsid w:val="00DC00C4"/>
    <w:rsid w:val="00DC04EA"/>
    <w:rsid w:val="00DC09F8"/>
    <w:rsid w:val="00DD25C1"/>
    <w:rsid w:val="00DD3A6D"/>
    <w:rsid w:val="00DE574D"/>
    <w:rsid w:val="00DF49D3"/>
    <w:rsid w:val="00E0493D"/>
    <w:rsid w:val="00E27A3E"/>
    <w:rsid w:val="00E32646"/>
    <w:rsid w:val="00E35408"/>
    <w:rsid w:val="00E35436"/>
    <w:rsid w:val="00E410B2"/>
    <w:rsid w:val="00E47C2C"/>
    <w:rsid w:val="00E506EA"/>
    <w:rsid w:val="00E50FC8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22D2E-2A14-4073-B870-C797911B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3388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97</cp:revision>
  <cp:lastPrinted>2021-04-12T08:14:00Z</cp:lastPrinted>
  <dcterms:created xsi:type="dcterms:W3CDTF">2021-03-01T11:02:00Z</dcterms:created>
  <dcterms:modified xsi:type="dcterms:W3CDTF">2021-04-19T09:43:00Z</dcterms:modified>
</cp:coreProperties>
</file>