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9E" w:rsidRDefault="0049379E" w:rsidP="0049379E">
      <w:pPr>
        <w:pStyle w:val="04StanowiskoAdresata"/>
        <w:tabs>
          <w:tab w:val="left" w:pos="2955"/>
        </w:tabs>
      </w:pPr>
      <w:r>
        <w:t xml:space="preserve">                                                         </w:t>
      </w:r>
      <w:r w:rsidR="004E24FB">
        <w:t xml:space="preserve">                     Wrocław, 17</w:t>
      </w:r>
      <w:r w:rsidR="00047E13">
        <w:t xml:space="preserve"> grudnia </w:t>
      </w:r>
      <w:r>
        <w:t>20</w:t>
      </w:r>
      <w:r w:rsidR="00042A7E">
        <w:t>20</w:t>
      </w:r>
      <w:r w:rsidR="00EC4668">
        <w:t xml:space="preserve"> </w:t>
      </w:r>
      <w:r>
        <w:t xml:space="preserve">r. </w:t>
      </w:r>
    </w:p>
    <w:p w:rsidR="0049379E" w:rsidRDefault="0049379E" w:rsidP="0049379E">
      <w:pPr>
        <w:pStyle w:val="11Trescpisma"/>
      </w:pPr>
    </w:p>
    <w:p w:rsidR="0049379E" w:rsidRDefault="0049379E" w:rsidP="002F7C4F">
      <w:pPr>
        <w:pStyle w:val="11Trescpisma"/>
        <w:jc w:val="center"/>
        <w:rPr>
          <w:b/>
          <w:bCs/>
        </w:rPr>
      </w:pPr>
      <w:r>
        <w:rPr>
          <w:b/>
          <w:bCs/>
        </w:rPr>
        <w:t>Interpretacja indywidualna przepisów prawa podatkowego</w:t>
      </w:r>
    </w:p>
    <w:p w:rsidR="0049379E" w:rsidRDefault="0049379E" w:rsidP="0049379E">
      <w:pPr>
        <w:pStyle w:val="11Trescpisma"/>
        <w:rPr>
          <w:b/>
          <w:bCs/>
        </w:rPr>
      </w:pPr>
    </w:p>
    <w:p w:rsidR="00093697" w:rsidRDefault="0049379E" w:rsidP="000462C7">
      <w:pPr>
        <w:pStyle w:val="14StanowiskoPodpisujacego"/>
        <w:suppressAutoHyphens/>
        <w:rPr>
          <w:sz w:val="20"/>
        </w:rPr>
      </w:pPr>
      <w:r>
        <w:rPr>
          <w:sz w:val="20"/>
        </w:rPr>
        <w:t>Na podstawie art.</w:t>
      </w:r>
      <w:r w:rsidR="00725A10">
        <w:rPr>
          <w:sz w:val="20"/>
        </w:rPr>
        <w:t xml:space="preserve"> </w:t>
      </w:r>
      <w:r>
        <w:rPr>
          <w:sz w:val="20"/>
        </w:rPr>
        <w:t>14b</w:t>
      </w:r>
      <w:r w:rsidR="004D5BDE">
        <w:rPr>
          <w:sz w:val="20"/>
        </w:rPr>
        <w:t>,</w:t>
      </w:r>
      <w:r>
        <w:rPr>
          <w:sz w:val="20"/>
        </w:rPr>
        <w:t xml:space="preserve"> 14c</w:t>
      </w:r>
      <w:r w:rsidR="000462C7">
        <w:rPr>
          <w:sz w:val="20"/>
        </w:rPr>
        <w:t>,</w:t>
      </w:r>
      <w:r w:rsidR="008648BC">
        <w:rPr>
          <w:sz w:val="20"/>
        </w:rPr>
        <w:t xml:space="preserve"> </w:t>
      </w:r>
      <w:r w:rsidR="000462C7">
        <w:rPr>
          <w:sz w:val="20"/>
        </w:rPr>
        <w:t>14j § 1</w:t>
      </w:r>
      <w:r>
        <w:rPr>
          <w:sz w:val="20"/>
        </w:rPr>
        <w:t xml:space="preserve"> ustawy z dnia 29 sierpnia 1997</w:t>
      </w:r>
      <w:r w:rsidR="008231DD">
        <w:rPr>
          <w:sz w:val="20"/>
        </w:rPr>
        <w:t xml:space="preserve"> </w:t>
      </w:r>
      <w:r>
        <w:rPr>
          <w:sz w:val="20"/>
        </w:rPr>
        <w:t>r. Or</w:t>
      </w:r>
      <w:r w:rsidR="000462C7">
        <w:rPr>
          <w:sz w:val="20"/>
        </w:rPr>
        <w:t>dynacja p</w:t>
      </w:r>
      <w:r>
        <w:rPr>
          <w:sz w:val="20"/>
        </w:rPr>
        <w:t>odatkowa (Dz.</w:t>
      </w:r>
      <w:r w:rsidR="008231DD">
        <w:rPr>
          <w:sz w:val="20"/>
        </w:rPr>
        <w:t xml:space="preserve"> </w:t>
      </w:r>
      <w:r w:rsidR="00B93D1E">
        <w:rPr>
          <w:sz w:val="20"/>
        </w:rPr>
        <w:t>U. z 2020</w:t>
      </w:r>
      <w:r w:rsidR="008231DD">
        <w:rPr>
          <w:sz w:val="20"/>
        </w:rPr>
        <w:t xml:space="preserve"> </w:t>
      </w:r>
      <w:r>
        <w:rPr>
          <w:sz w:val="20"/>
        </w:rPr>
        <w:t>r.</w:t>
      </w:r>
      <w:r w:rsidR="008231DD">
        <w:rPr>
          <w:sz w:val="20"/>
        </w:rPr>
        <w:t xml:space="preserve"> </w:t>
      </w:r>
      <w:r>
        <w:rPr>
          <w:sz w:val="20"/>
        </w:rPr>
        <w:t>poz.</w:t>
      </w:r>
      <w:r w:rsidR="008231DD">
        <w:rPr>
          <w:sz w:val="20"/>
        </w:rPr>
        <w:t xml:space="preserve"> </w:t>
      </w:r>
      <w:r w:rsidR="00B93D1E">
        <w:rPr>
          <w:sz w:val="20"/>
        </w:rPr>
        <w:t>1325</w:t>
      </w:r>
      <w:r w:rsidR="008231DD">
        <w:rPr>
          <w:sz w:val="20"/>
        </w:rPr>
        <w:t>,</w:t>
      </w:r>
      <w:r>
        <w:rPr>
          <w:sz w:val="20"/>
        </w:rPr>
        <w:t xml:space="preserve">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 w związku </w:t>
      </w:r>
      <w:r w:rsidR="008B31EB">
        <w:rPr>
          <w:sz w:val="20"/>
        </w:rPr>
        <w:t xml:space="preserve">z </w:t>
      </w:r>
      <w:r w:rsidR="00093697">
        <w:rPr>
          <w:sz w:val="20"/>
        </w:rPr>
        <w:t xml:space="preserve">art. 3 ustawy </w:t>
      </w:r>
      <w:r w:rsidR="00093697">
        <w:rPr>
          <w:sz w:val="20"/>
        </w:rPr>
        <w:br/>
        <w:t xml:space="preserve">z dnia 12 stycznia 1991 r., o podatkach i opłatach lokalnych (Dz. U z 2019 r. poz.1170 z </w:t>
      </w:r>
      <w:proofErr w:type="spellStart"/>
      <w:r w:rsidR="00093697">
        <w:rPr>
          <w:sz w:val="20"/>
        </w:rPr>
        <w:t>późn</w:t>
      </w:r>
      <w:proofErr w:type="spellEnd"/>
      <w:r w:rsidR="00093697">
        <w:rPr>
          <w:sz w:val="20"/>
        </w:rPr>
        <w:t>. zm.)</w:t>
      </w:r>
    </w:p>
    <w:p w:rsidR="00093697" w:rsidRDefault="00093697" w:rsidP="000462C7">
      <w:pPr>
        <w:pStyle w:val="14StanowiskoPodpisujacego"/>
        <w:suppressAutoHyphens/>
        <w:rPr>
          <w:sz w:val="20"/>
        </w:rPr>
      </w:pPr>
    </w:p>
    <w:p w:rsidR="008C3B2B" w:rsidRDefault="0049379E" w:rsidP="008C3B2B">
      <w:pPr>
        <w:pStyle w:val="14StanowiskoPodpisujacego"/>
        <w:suppressAutoHyphens/>
        <w:rPr>
          <w:sz w:val="20"/>
        </w:rPr>
      </w:pPr>
      <w:r>
        <w:rPr>
          <w:sz w:val="20"/>
        </w:rPr>
        <w:t>po rozpatrzeniu wniosku</w:t>
      </w:r>
      <w:r w:rsidR="003136BE" w:rsidRPr="003136BE">
        <w:rPr>
          <w:sz w:val="20"/>
        </w:rPr>
        <w:t xml:space="preserve"> </w:t>
      </w:r>
      <w:r w:rsidR="003136BE">
        <w:rPr>
          <w:sz w:val="20"/>
        </w:rPr>
        <w:t xml:space="preserve">z dnia </w:t>
      </w:r>
      <w:r w:rsidR="004114BD">
        <w:rPr>
          <w:sz w:val="20"/>
        </w:rPr>
        <w:t>12 maja</w:t>
      </w:r>
      <w:r w:rsidR="00B93D1E">
        <w:rPr>
          <w:sz w:val="20"/>
        </w:rPr>
        <w:t xml:space="preserve"> </w:t>
      </w:r>
      <w:r w:rsidR="003136BE">
        <w:rPr>
          <w:sz w:val="20"/>
        </w:rPr>
        <w:t>20</w:t>
      </w:r>
      <w:r w:rsidR="00AF0437">
        <w:rPr>
          <w:sz w:val="20"/>
        </w:rPr>
        <w:t>20</w:t>
      </w:r>
      <w:r w:rsidR="008231DD">
        <w:rPr>
          <w:sz w:val="20"/>
        </w:rPr>
        <w:t xml:space="preserve"> </w:t>
      </w:r>
      <w:r w:rsidR="003136BE">
        <w:rPr>
          <w:sz w:val="20"/>
        </w:rPr>
        <w:t>r.</w:t>
      </w:r>
      <w:r w:rsidR="00254082">
        <w:rPr>
          <w:sz w:val="20"/>
        </w:rPr>
        <w:t>,</w:t>
      </w:r>
      <w:r w:rsidR="00037018">
        <w:rPr>
          <w:sz w:val="20"/>
        </w:rPr>
        <w:t xml:space="preserve"> </w:t>
      </w:r>
      <w:r w:rsidR="00254082">
        <w:rPr>
          <w:sz w:val="20"/>
        </w:rPr>
        <w:t xml:space="preserve">który wpłynął do organu </w:t>
      </w:r>
      <w:r w:rsidR="0046099C">
        <w:rPr>
          <w:sz w:val="20"/>
        </w:rPr>
        <w:t>podatkowego</w:t>
      </w:r>
      <w:r w:rsidR="00D76CA7">
        <w:rPr>
          <w:sz w:val="20"/>
        </w:rPr>
        <w:t xml:space="preserve"> w dniu</w:t>
      </w:r>
      <w:r w:rsidR="0046099C">
        <w:rPr>
          <w:sz w:val="20"/>
        </w:rPr>
        <w:t xml:space="preserve"> </w:t>
      </w:r>
      <w:r w:rsidR="004114BD">
        <w:rPr>
          <w:sz w:val="20"/>
        </w:rPr>
        <w:t>21 maja</w:t>
      </w:r>
      <w:r w:rsidR="00B93D1E">
        <w:rPr>
          <w:sz w:val="20"/>
        </w:rPr>
        <w:t xml:space="preserve"> </w:t>
      </w:r>
      <w:r w:rsidR="00254082">
        <w:rPr>
          <w:sz w:val="20"/>
        </w:rPr>
        <w:t>2020</w:t>
      </w:r>
      <w:r w:rsidR="008231DD">
        <w:rPr>
          <w:sz w:val="20"/>
        </w:rPr>
        <w:t xml:space="preserve"> </w:t>
      </w:r>
      <w:r w:rsidR="00254082">
        <w:rPr>
          <w:sz w:val="20"/>
        </w:rPr>
        <w:t>r.</w:t>
      </w:r>
      <w:r w:rsidR="00B13A4A">
        <w:rPr>
          <w:sz w:val="20"/>
        </w:rPr>
        <w:t>,</w:t>
      </w:r>
      <w:r w:rsidR="00205B08">
        <w:rPr>
          <w:sz w:val="20"/>
        </w:rPr>
        <w:t xml:space="preserve"> </w:t>
      </w:r>
      <w:r w:rsidR="00A65434">
        <w:rPr>
          <w:sz w:val="20"/>
        </w:rPr>
        <w:t>[...]</w:t>
      </w:r>
      <w:r w:rsidR="00093697">
        <w:rPr>
          <w:sz w:val="20"/>
        </w:rPr>
        <w:t xml:space="preserve"> </w:t>
      </w:r>
      <w:r w:rsidR="0086716F">
        <w:rPr>
          <w:sz w:val="20"/>
        </w:rPr>
        <w:t>z siedzibą</w:t>
      </w:r>
      <w:r w:rsidR="00E2384F">
        <w:rPr>
          <w:sz w:val="20"/>
        </w:rPr>
        <w:t xml:space="preserve"> w</w:t>
      </w:r>
      <w:r w:rsidR="002F4A95">
        <w:rPr>
          <w:sz w:val="20"/>
        </w:rPr>
        <w:t>e</w:t>
      </w:r>
      <w:r w:rsidR="00E2384F">
        <w:rPr>
          <w:sz w:val="20"/>
        </w:rPr>
        <w:t xml:space="preserve"> </w:t>
      </w:r>
      <w:r w:rsidR="0086716F">
        <w:rPr>
          <w:sz w:val="20"/>
        </w:rPr>
        <w:t>W</w:t>
      </w:r>
      <w:r w:rsidR="002F4A95">
        <w:rPr>
          <w:sz w:val="20"/>
        </w:rPr>
        <w:t>rocławiu</w:t>
      </w:r>
      <w:r w:rsidR="0086716F">
        <w:rPr>
          <w:sz w:val="20"/>
        </w:rPr>
        <w:t xml:space="preserve"> </w:t>
      </w:r>
      <w:r w:rsidR="004114BD">
        <w:rPr>
          <w:sz w:val="20"/>
        </w:rPr>
        <w:t xml:space="preserve">przy </w:t>
      </w:r>
      <w:r w:rsidR="00A65434">
        <w:rPr>
          <w:sz w:val="20"/>
        </w:rPr>
        <w:t xml:space="preserve">[...] </w:t>
      </w:r>
      <w:r w:rsidR="00A65434">
        <w:rPr>
          <w:sz w:val="20"/>
        </w:rPr>
        <w:br/>
      </w:r>
      <w:r w:rsidR="00C978BF">
        <w:rPr>
          <w:sz w:val="20"/>
        </w:rPr>
        <w:t>w sprawie</w:t>
      </w:r>
      <w:r>
        <w:rPr>
          <w:sz w:val="20"/>
        </w:rPr>
        <w:t xml:space="preserve"> </w:t>
      </w:r>
      <w:r w:rsidR="00E704E1">
        <w:rPr>
          <w:sz w:val="20"/>
        </w:rPr>
        <w:t>odpowiedzi na pytania:</w:t>
      </w:r>
    </w:p>
    <w:p w:rsidR="004114BD" w:rsidRDefault="004114BD" w:rsidP="008C3B2B">
      <w:pPr>
        <w:pStyle w:val="14StanowiskoPodpisujacego"/>
        <w:numPr>
          <w:ilvl w:val="0"/>
          <w:numId w:val="43"/>
        </w:numPr>
        <w:suppressAutoHyphens/>
        <w:rPr>
          <w:sz w:val="20"/>
        </w:rPr>
      </w:pPr>
      <w:r>
        <w:rPr>
          <w:sz w:val="20"/>
        </w:rPr>
        <w:t>Czy</w:t>
      </w:r>
      <w:r w:rsidR="00A65434">
        <w:rPr>
          <w:sz w:val="20"/>
        </w:rPr>
        <w:t xml:space="preserve"> [...]</w:t>
      </w:r>
      <w:r>
        <w:rPr>
          <w:sz w:val="20"/>
        </w:rPr>
        <w:t xml:space="preserve"> powinno być płatnikiem podatku od nieruchomości dla obiektów wynajmowanych/wydzierżawianych czy podmioty, którym wynajmuje, wydzierżawia obiekty, pomieszczenia, grunty w celu prowadzenia działalnoś</w:t>
      </w:r>
      <w:r w:rsidR="006B3E8D">
        <w:rPr>
          <w:sz w:val="20"/>
        </w:rPr>
        <w:t>ci statutowej bądź gospodarczej?</w:t>
      </w:r>
      <w:r>
        <w:rPr>
          <w:sz w:val="20"/>
        </w:rPr>
        <w:t xml:space="preserve"> </w:t>
      </w:r>
    </w:p>
    <w:p w:rsidR="004114BD" w:rsidRDefault="004114BD" w:rsidP="004114BD">
      <w:pPr>
        <w:pStyle w:val="14StanowiskoPodpisujacego"/>
        <w:numPr>
          <w:ilvl w:val="0"/>
          <w:numId w:val="43"/>
        </w:numPr>
        <w:suppressAutoHyphens/>
        <w:rPr>
          <w:sz w:val="20"/>
        </w:rPr>
      </w:pPr>
      <w:r>
        <w:rPr>
          <w:sz w:val="20"/>
        </w:rPr>
        <w:t xml:space="preserve">Jeżeli podatnikiem jest posiadacz samoistny w osobie dzierżawcy, najemcy czy biorącego w użyczenie to w sytuacji gdy zaprzestaje prowadzenia działalności gospodarczej na dzierżawionym, wynajmowanym czy użyczonym gruncie czy wówczas powstaje zobowiązanie podatkowe po jego stronie </w:t>
      </w:r>
      <w:r w:rsidR="006B3E8D">
        <w:rPr>
          <w:sz w:val="20"/>
        </w:rPr>
        <w:t>?</w:t>
      </w:r>
    </w:p>
    <w:p w:rsidR="000C0936" w:rsidRDefault="000C0936" w:rsidP="004114BD">
      <w:pPr>
        <w:pStyle w:val="14StanowiskoPodpisujacego"/>
        <w:numPr>
          <w:ilvl w:val="0"/>
          <w:numId w:val="43"/>
        </w:numPr>
        <w:suppressAutoHyphens/>
        <w:rPr>
          <w:sz w:val="20"/>
        </w:rPr>
      </w:pPr>
      <w:r>
        <w:rPr>
          <w:sz w:val="20"/>
        </w:rPr>
        <w:t xml:space="preserve">Jeżeli jednak powstaje pomimo zaprzestania działalności, to czy </w:t>
      </w:r>
      <w:r w:rsidR="00A65434">
        <w:rPr>
          <w:sz w:val="20"/>
        </w:rPr>
        <w:t xml:space="preserve">[...] </w:t>
      </w:r>
      <w:r>
        <w:rPr>
          <w:sz w:val="20"/>
        </w:rPr>
        <w:t>ma składać wnioski w imieniu tych posiadaczy samoistnych jako ten który obecnie definiowany</w:t>
      </w:r>
      <w:r w:rsidR="006B3E8D">
        <w:rPr>
          <w:sz w:val="20"/>
        </w:rPr>
        <w:t xml:space="preserve"> jest jako posiadacz samoistny?</w:t>
      </w:r>
    </w:p>
    <w:p w:rsidR="000C0936" w:rsidRPr="00002703" w:rsidRDefault="000C0936" w:rsidP="000C0936">
      <w:pPr>
        <w:pStyle w:val="14StanowiskoPodpisujacego"/>
        <w:suppressAutoHyphens/>
        <w:ind w:left="720"/>
        <w:rPr>
          <w:sz w:val="20"/>
        </w:rPr>
      </w:pPr>
    </w:p>
    <w:p w:rsidR="00195430" w:rsidRPr="00E62BEF" w:rsidRDefault="00195430" w:rsidP="00EE67E4">
      <w:pPr>
        <w:pStyle w:val="14StanowiskoPodpisujacego"/>
        <w:rPr>
          <w:sz w:val="20"/>
        </w:rPr>
      </w:pPr>
    </w:p>
    <w:p w:rsidR="00B93D1E" w:rsidRDefault="00EE67E4" w:rsidP="000C0936">
      <w:pPr>
        <w:pStyle w:val="14StanowiskoPodpisujacego"/>
        <w:rPr>
          <w:sz w:val="20"/>
        </w:rPr>
      </w:pPr>
      <w:r w:rsidRPr="00E62BEF">
        <w:rPr>
          <w:bCs/>
          <w:sz w:val="20"/>
        </w:rPr>
        <w:t>organ podatkowy</w:t>
      </w:r>
      <w:r w:rsidR="002A7CC0">
        <w:rPr>
          <w:sz w:val="20"/>
        </w:rPr>
        <w:t xml:space="preserve"> </w:t>
      </w:r>
      <w:r w:rsidR="006E726A">
        <w:rPr>
          <w:sz w:val="20"/>
        </w:rPr>
        <w:t xml:space="preserve">uznaje stanowisko </w:t>
      </w:r>
      <w:r w:rsidR="006A082B">
        <w:rPr>
          <w:sz w:val="20"/>
        </w:rPr>
        <w:t>Strony</w:t>
      </w:r>
      <w:r w:rsidR="00002703">
        <w:rPr>
          <w:sz w:val="20"/>
        </w:rPr>
        <w:t xml:space="preserve"> </w:t>
      </w:r>
      <w:r w:rsidR="006E726A">
        <w:rPr>
          <w:sz w:val="20"/>
        </w:rPr>
        <w:t>w przedstawion</w:t>
      </w:r>
      <w:r w:rsidR="008E2045">
        <w:rPr>
          <w:sz w:val="20"/>
        </w:rPr>
        <w:t xml:space="preserve">ym stanie </w:t>
      </w:r>
      <w:r w:rsidR="00B54914">
        <w:rPr>
          <w:sz w:val="20"/>
        </w:rPr>
        <w:t xml:space="preserve">faktycznym </w:t>
      </w:r>
      <w:r w:rsidR="00B93D1E">
        <w:rPr>
          <w:sz w:val="20"/>
        </w:rPr>
        <w:t xml:space="preserve"> </w:t>
      </w:r>
      <w:r w:rsidR="000E4EE8">
        <w:rPr>
          <w:sz w:val="20"/>
        </w:rPr>
        <w:t>za</w:t>
      </w:r>
      <w:r w:rsidR="00CF3A65">
        <w:rPr>
          <w:sz w:val="20"/>
        </w:rPr>
        <w:t xml:space="preserve"> prawidłowe</w:t>
      </w:r>
      <w:r w:rsidR="00B93D1E">
        <w:rPr>
          <w:sz w:val="20"/>
        </w:rPr>
        <w:t xml:space="preserve"> </w:t>
      </w:r>
      <w:r w:rsidR="006E726A">
        <w:rPr>
          <w:sz w:val="20"/>
        </w:rPr>
        <w:t>stwierdzając</w:t>
      </w:r>
      <w:r w:rsidR="008231DD">
        <w:rPr>
          <w:sz w:val="20"/>
        </w:rPr>
        <w:t>,</w:t>
      </w:r>
      <w:r w:rsidR="006E726A">
        <w:rPr>
          <w:sz w:val="20"/>
        </w:rPr>
        <w:t xml:space="preserve"> że</w:t>
      </w:r>
      <w:r w:rsidR="000E4EE8">
        <w:rPr>
          <w:sz w:val="20"/>
        </w:rPr>
        <w:t>:</w:t>
      </w:r>
    </w:p>
    <w:p w:rsidR="006A082B" w:rsidRDefault="00A65434" w:rsidP="006A082B">
      <w:pPr>
        <w:pStyle w:val="14StanowiskoPodpisujacego"/>
        <w:numPr>
          <w:ilvl w:val="0"/>
          <w:numId w:val="45"/>
        </w:numPr>
        <w:suppressAutoHyphens/>
        <w:rPr>
          <w:sz w:val="20"/>
        </w:rPr>
      </w:pPr>
      <w:r>
        <w:rPr>
          <w:sz w:val="20"/>
        </w:rPr>
        <w:t xml:space="preserve">[...] </w:t>
      </w:r>
      <w:r w:rsidR="00CF3A65">
        <w:rPr>
          <w:sz w:val="20"/>
        </w:rPr>
        <w:t>nie powinno być płatnikiem podatku od nieruchomości dla obiektów wynajmowanych/wydzierżawianych</w:t>
      </w:r>
      <w:r w:rsidR="00B54914">
        <w:rPr>
          <w:sz w:val="20"/>
        </w:rPr>
        <w:t>. Podatek w opisanym stanie winny odprowadzać</w:t>
      </w:r>
      <w:r w:rsidR="00CF3A65">
        <w:rPr>
          <w:sz w:val="20"/>
        </w:rPr>
        <w:t xml:space="preserve"> podmioty, którym </w:t>
      </w:r>
      <w:r>
        <w:rPr>
          <w:sz w:val="20"/>
        </w:rPr>
        <w:t xml:space="preserve">[...] </w:t>
      </w:r>
      <w:r w:rsidR="00CF3A65">
        <w:rPr>
          <w:sz w:val="20"/>
        </w:rPr>
        <w:t>wynajmuje, wydzierżawia obiekty, pomieszczenia, grunty w celu prowadzenia działalnośc</w:t>
      </w:r>
      <w:r w:rsidR="006A082B">
        <w:rPr>
          <w:sz w:val="20"/>
        </w:rPr>
        <w:t>i statutowej bądź gospodarczej</w:t>
      </w:r>
      <w:r w:rsidR="00902BFC">
        <w:rPr>
          <w:sz w:val="20"/>
        </w:rPr>
        <w:t>,</w:t>
      </w:r>
    </w:p>
    <w:p w:rsidR="00F6153F" w:rsidRDefault="00F6153F" w:rsidP="006A082B">
      <w:pPr>
        <w:pStyle w:val="14StanowiskoPodpisujacego"/>
        <w:suppressAutoHyphens/>
        <w:rPr>
          <w:sz w:val="20"/>
        </w:rPr>
      </w:pPr>
    </w:p>
    <w:p w:rsidR="00F6153F" w:rsidRDefault="00F6153F" w:rsidP="006A082B">
      <w:pPr>
        <w:pStyle w:val="14StanowiskoPodpisujacego"/>
        <w:suppressAutoHyphens/>
        <w:rPr>
          <w:sz w:val="20"/>
        </w:rPr>
      </w:pPr>
      <w:r>
        <w:rPr>
          <w:sz w:val="20"/>
        </w:rPr>
        <w:t>o</w:t>
      </w:r>
      <w:r w:rsidR="006A082B">
        <w:rPr>
          <w:sz w:val="20"/>
        </w:rPr>
        <w:t xml:space="preserve">raz </w:t>
      </w:r>
    </w:p>
    <w:p w:rsidR="00F6153F" w:rsidRDefault="00F6153F" w:rsidP="006A082B">
      <w:pPr>
        <w:pStyle w:val="14StanowiskoPodpisujacego"/>
        <w:suppressAutoHyphens/>
        <w:rPr>
          <w:sz w:val="20"/>
        </w:rPr>
      </w:pPr>
    </w:p>
    <w:p w:rsidR="00CF3A65" w:rsidRDefault="006A082B" w:rsidP="006A082B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organ podatkowy uznaje stanowisko </w:t>
      </w:r>
      <w:r w:rsidR="007C7443">
        <w:rPr>
          <w:sz w:val="20"/>
        </w:rPr>
        <w:t>Strony</w:t>
      </w:r>
      <w:r w:rsidR="00B54914">
        <w:rPr>
          <w:sz w:val="20"/>
        </w:rPr>
        <w:t xml:space="preserve"> w przedstawionym stanie faktycznym</w:t>
      </w:r>
      <w:r>
        <w:rPr>
          <w:sz w:val="20"/>
        </w:rPr>
        <w:t xml:space="preserve">  za </w:t>
      </w:r>
      <w:r w:rsidR="00CF3A65">
        <w:rPr>
          <w:sz w:val="20"/>
        </w:rPr>
        <w:t>nieprawidłowe stwierdzając, że:</w:t>
      </w:r>
    </w:p>
    <w:p w:rsidR="006A082B" w:rsidRDefault="006A082B" w:rsidP="00CF3A65">
      <w:pPr>
        <w:pStyle w:val="14StanowiskoPodpisujacego"/>
        <w:rPr>
          <w:sz w:val="20"/>
        </w:rPr>
      </w:pPr>
    </w:p>
    <w:p w:rsidR="00CF3A65" w:rsidRDefault="00CF3A65" w:rsidP="00F6153F">
      <w:pPr>
        <w:pStyle w:val="14StanowiskoPodpisujacego"/>
        <w:numPr>
          <w:ilvl w:val="0"/>
          <w:numId w:val="45"/>
        </w:numPr>
        <w:suppressAutoHyphens/>
        <w:rPr>
          <w:sz w:val="20"/>
        </w:rPr>
      </w:pPr>
      <w:r>
        <w:rPr>
          <w:sz w:val="20"/>
        </w:rPr>
        <w:t xml:space="preserve">Zaprzestanie prowadzenia działalności </w:t>
      </w:r>
      <w:r w:rsidR="006A082B">
        <w:rPr>
          <w:sz w:val="20"/>
        </w:rPr>
        <w:t xml:space="preserve">gospodarczej </w:t>
      </w:r>
      <w:r>
        <w:rPr>
          <w:sz w:val="20"/>
        </w:rPr>
        <w:t>przez dzierżawcę, najemcę czy biorącego w użyczenie na dzierżawionym, wynajmowanym czy użyczonym gruncie</w:t>
      </w:r>
      <w:r w:rsidR="006A082B">
        <w:rPr>
          <w:sz w:val="20"/>
        </w:rPr>
        <w:t xml:space="preserve"> nie ma wpływu na powstanie zobowiązania</w:t>
      </w:r>
      <w:r>
        <w:rPr>
          <w:sz w:val="20"/>
        </w:rPr>
        <w:t xml:space="preserve"> podatkowe</w:t>
      </w:r>
      <w:r w:rsidR="006A082B">
        <w:rPr>
          <w:sz w:val="20"/>
        </w:rPr>
        <w:t>go po</w:t>
      </w:r>
      <w:r>
        <w:rPr>
          <w:sz w:val="20"/>
        </w:rPr>
        <w:t xml:space="preserve"> stronie </w:t>
      </w:r>
      <w:r w:rsidR="006A082B">
        <w:rPr>
          <w:sz w:val="20"/>
        </w:rPr>
        <w:t>dz</w:t>
      </w:r>
      <w:r w:rsidR="00B2619F">
        <w:rPr>
          <w:sz w:val="20"/>
        </w:rPr>
        <w:t xml:space="preserve">ierżawcy, najemcy, użyczającego. </w:t>
      </w:r>
    </w:p>
    <w:p w:rsidR="00B2619F" w:rsidRDefault="00B2619F" w:rsidP="00B2619F">
      <w:pPr>
        <w:pStyle w:val="14StanowiskoPodpisujacego"/>
        <w:suppressAutoHyphens/>
        <w:ind w:left="720"/>
        <w:rPr>
          <w:sz w:val="20"/>
        </w:rPr>
      </w:pPr>
    </w:p>
    <w:p w:rsidR="007C7443" w:rsidRPr="00A65434" w:rsidRDefault="00A65434" w:rsidP="00A65434">
      <w:pPr>
        <w:pStyle w:val="14StanowiskoPodpisujacego"/>
        <w:numPr>
          <w:ilvl w:val="0"/>
          <w:numId w:val="45"/>
        </w:numPr>
        <w:suppressAutoHyphens/>
        <w:rPr>
          <w:sz w:val="20"/>
        </w:rPr>
      </w:pPr>
      <w:r>
        <w:rPr>
          <w:sz w:val="20"/>
        </w:rPr>
        <w:lastRenderedPageBreak/>
        <w:t xml:space="preserve">[...] </w:t>
      </w:r>
      <w:r w:rsidR="000E4EE8">
        <w:rPr>
          <w:sz w:val="20"/>
        </w:rPr>
        <w:t>nie powinno składać deklaracji</w:t>
      </w:r>
      <w:r>
        <w:rPr>
          <w:sz w:val="20"/>
        </w:rPr>
        <w:t xml:space="preserve"> </w:t>
      </w:r>
      <w:r w:rsidR="007C7443" w:rsidRPr="00A65434">
        <w:rPr>
          <w:sz w:val="20"/>
        </w:rPr>
        <w:t xml:space="preserve">w zakresie podatku od nieruchomości od wydzierżawionych, wynajętych, użyczonych nieruchomości </w:t>
      </w:r>
      <w:r w:rsidR="00F6153F" w:rsidRPr="00A65434">
        <w:rPr>
          <w:sz w:val="20"/>
        </w:rPr>
        <w:t xml:space="preserve">pomimo zaprzestania prowadzenia działalności gospodarczej </w:t>
      </w:r>
      <w:r w:rsidR="000E4EE8" w:rsidRPr="00A65434">
        <w:rPr>
          <w:sz w:val="20"/>
        </w:rPr>
        <w:t xml:space="preserve">przez najemców/dzierżawców, taki obowiązek spoczywa na dzierżawcy, najemcy, użyczającym. </w:t>
      </w:r>
      <w:r w:rsidR="00F6153F" w:rsidRPr="00A65434">
        <w:rPr>
          <w:sz w:val="20"/>
        </w:rPr>
        <w:t xml:space="preserve"> </w:t>
      </w:r>
    </w:p>
    <w:p w:rsidR="000C0936" w:rsidRDefault="000C0936" w:rsidP="000C0936">
      <w:pPr>
        <w:pStyle w:val="14StanowiskoPodpisujacego"/>
        <w:rPr>
          <w:sz w:val="20"/>
        </w:rPr>
      </w:pPr>
    </w:p>
    <w:p w:rsidR="000C0936" w:rsidRDefault="000C0936" w:rsidP="000C0936">
      <w:pPr>
        <w:pStyle w:val="14StanowiskoPodpisujacego"/>
        <w:rPr>
          <w:sz w:val="20"/>
        </w:rPr>
      </w:pPr>
    </w:p>
    <w:p w:rsidR="000C0936" w:rsidRDefault="000C0936" w:rsidP="000C0936">
      <w:pPr>
        <w:pStyle w:val="14StanowiskoPodpisujacego"/>
        <w:rPr>
          <w:sz w:val="20"/>
        </w:rPr>
      </w:pPr>
    </w:p>
    <w:p w:rsidR="009D71F2" w:rsidRDefault="00FF12E7" w:rsidP="000C0936">
      <w:pPr>
        <w:pStyle w:val="14StanowiskoPodpisujacego"/>
        <w:ind w:left="2832" w:firstLine="708"/>
        <w:rPr>
          <w:sz w:val="20"/>
        </w:rPr>
      </w:pPr>
      <w:r>
        <w:rPr>
          <w:sz w:val="20"/>
        </w:rPr>
        <w:t>UZASADNIENIE</w:t>
      </w:r>
    </w:p>
    <w:p w:rsidR="000926FC" w:rsidRDefault="000926FC" w:rsidP="000926FC">
      <w:pPr>
        <w:pStyle w:val="14StanowiskoPodpisujacego"/>
        <w:rPr>
          <w:sz w:val="20"/>
        </w:rPr>
      </w:pPr>
    </w:p>
    <w:p w:rsidR="00275568" w:rsidRDefault="00EE67E4" w:rsidP="00796A2E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W dniu </w:t>
      </w:r>
      <w:r w:rsidR="000C0936">
        <w:rPr>
          <w:sz w:val="20"/>
        </w:rPr>
        <w:t>21 maja</w:t>
      </w:r>
      <w:r>
        <w:rPr>
          <w:sz w:val="20"/>
        </w:rPr>
        <w:t xml:space="preserve"> 20</w:t>
      </w:r>
      <w:r w:rsidR="00FF12E7">
        <w:rPr>
          <w:sz w:val="20"/>
        </w:rPr>
        <w:t>20</w:t>
      </w:r>
      <w:r w:rsidR="008231DD">
        <w:rPr>
          <w:sz w:val="20"/>
        </w:rPr>
        <w:t xml:space="preserve"> </w:t>
      </w:r>
      <w:r>
        <w:rPr>
          <w:sz w:val="20"/>
        </w:rPr>
        <w:t>r. do organu podatkowego wpłynął wniosek</w:t>
      </w:r>
      <w:r w:rsidR="000C0936">
        <w:rPr>
          <w:sz w:val="20"/>
        </w:rPr>
        <w:t xml:space="preserve"> </w:t>
      </w:r>
      <w:r w:rsidR="00A65434">
        <w:rPr>
          <w:sz w:val="20"/>
        </w:rPr>
        <w:t>[</w:t>
      </w:r>
      <w:r w:rsidR="00BA0C56">
        <w:rPr>
          <w:sz w:val="20"/>
        </w:rPr>
        <w:t>...</w:t>
      </w:r>
      <w:r w:rsidR="00A65434">
        <w:rPr>
          <w:sz w:val="20"/>
        </w:rPr>
        <w:t xml:space="preserve">] </w:t>
      </w:r>
      <w:r w:rsidR="00DC4AE3">
        <w:rPr>
          <w:sz w:val="20"/>
        </w:rPr>
        <w:t xml:space="preserve">z dnia </w:t>
      </w:r>
      <w:r w:rsidR="000C0936">
        <w:rPr>
          <w:sz w:val="20"/>
        </w:rPr>
        <w:t>12</w:t>
      </w:r>
      <w:r w:rsidR="00DC4AE3">
        <w:rPr>
          <w:sz w:val="20"/>
        </w:rPr>
        <w:t xml:space="preserve"> </w:t>
      </w:r>
      <w:r w:rsidR="000C0936">
        <w:rPr>
          <w:sz w:val="20"/>
        </w:rPr>
        <w:t>maja</w:t>
      </w:r>
      <w:r w:rsidR="00DC4AE3">
        <w:rPr>
          <w:sz w:val="20"/>
        </w:rPr>
        <w:t xml:space="preserve"> 2020</w:t>
      </w:r>
      <w:r w:rsidR="008231DD">
        <w:rPr>
          <w:sz w:val="20"/>
        </w:rPr>
        <w:t xml:space="preserve"> </w:t>
      </w:r>
      <w:r w:rsidR="00DC4AE3">
        <w:rPr>
          <w:sz w:val="20"/>
        </w:rPr>
        <w:t>r.</w:t>
      </w:r>
      <w:r w:rsidR="00DA0D9C">
        <w:rPr>
          <w:sz w:val="20"/>
        </w:rPr>
        <w:t xml:space="preserve">, </w:t>
      </w:r>
      <w:r w:rsidR="00436FA9">
        <w:rPr>
          <w:sz w:val="20"/>
        </w:rPr>
        <w:t>z</w:t>
      </w:r>
      <w:r w:rsidR="00DA0D9C">
        <w:rPr>
          <w:sz w:val="20"/>
        </w:rPr>
        <w:t xml:space="preserve"> </w:t>
      </w:r>
      <w:r>
        <w:rPr>
          <w:sz w:val="20"/>
        </w:rPr>
        <w:t>siedzib</w:t>
      </w:r>
      <w:r w:rsidR="00436FA9">
        <w:rPr>
          <w:sz w:val="20"/>
        </w:rPr>
        <w:t>ą</w:t>
      </w:r>
      <w:r>
        <w:rPr>
          <w:sz w:val="20"/>
        </w:rPr>
        <w:t xml:space="preserve"> w</w:t>
      </w:r>
      <w:r w:rsidR="00E65F54">
        <w:rPr>
          <w:sz w:val="20"/>
        </w:rPr>
        <w:t>e</w:t>
      </w:r>
      <w:r>
        <w:rPr>
          <w:sz w:val="20"/>
        </w:rPr>
        <w:t xml:space="preserve"> </w:t>
      </w:r>
      <w:r w:rsidR="00623B21">
        <w:rPr>
          <w:sz w:val="20"/>
        </w:rPr>
        <w:t>W</w:t>
      </w:r>
      <w:r w:rsidR="00E65F54">
        <w:rPr>
          <w:sz w:val="20"/>
        </w:rPr>
        <w:t>rocławiu</w:t>
      </w:r>
      <w:r w:rsidR="00623B21">
        <w:rPr>
          <w:sz w:val="20"/>
        </w:rPr>
        <w:t xml:space="preserve"> </w:t>
      </w:r>
      <w:r>
        <w:rPr>
          <w:sz w:val="20"/>
        </w:rPr>
        <w:t>przy</w:t>
      </w:r>
      <w:r w:rsidR="00662D58">
        <w:rPr>
          <w:sz w:val="20"/>
        </w:rPr>
        <w:t xml:space="preserve"> </w:t>
      </w:r>
      <w:r w:rsidR="00A65434">
        <w:rPr>
          <w:sz w:val="20"/>
        </w:rPr>
        <w:t>[...]</w:t>
      </w:r>
      <w:r>
        <w:rPr>
          <w:sz w:val="20"/>
        </w:rPr>
        <w:t>, o udzielenie pisemnej interpretacji przepisów prawa podatkowego</w:t>
      </w:r>
      <w:r w:rsidR="00371CEE">
        <w:rPr>
          <w:sz w:val="20"/>
        </w:rPr>
        <w:t xml:space="preserve">, </w:t>
      </w:r>
      <w:r w:rsidR="006327C3">
        <w:rPr>
          <w:sz w:val="20"/>
        </w:rPr>
        <w:t xml:space="preserve">czy </w:t>
      </w:r>
      <w:r w:rsidR="00A65434">
        <w:rPr>
          <w:sz w:val="20"/>
        </w:rPr>
        <w:t xml:space="preserve">[...] </w:t>
      </w:r>
      <w:r w:rsidR="006327C3">
        <w:rPr>
          <w:sz w:val="20"/>
        </w:rPr>
        <w:t>powinno być płatnikiem podatku od nieruchomości dla obiektów</w:t>
      </w:r>
      <w:r w:rsidR="00D95BB8">
        <w:rPr>
          <w:sz w:val="20"/>
        </w:rPr>
        <w:t xml:space="preserve"> </w:t>
      </w:r>
      <w:r w:rsidR="006327C3">
        <w:rPr>
          <w:sz w:val="20"/>
        </w:rPr>
        <w:t>wynajmowanych</w:t>
      </w:r>
      <w:r w:rsidR="00D95BB8">
        <w:rPr>
          <w:sz w:val="20"/>
        </w:rPr>
        <w:t xml:space="preserve"> </w:t>
      </w:r>
      <w:r w:rsidR="006327C3">
        <w:rPr>
          <w:sz w:val="20"/>
        </w:rPr>
        <w:t>/wydzierżawianych czy podmioty, którym wynajmuje, wydzierżawia obiekty, pomieszczenia, grunty w celu prowadzenia działalności. Przyjmując, że podatnikiem jest posiadacz samoistny</w:t>
      </w:r>
      <w:r w:rsidR="00D95BB8">
        <w:rPr>
          <w:sz w:val="20"/>
        </w:rPr>
        <w:t xml:space="preserve"> </w:t>
      </w:r>
      <w:r w:rsidR="00662D58">
        <w:rPr>
          <w:sz w:val="20"/>
        </w:rPr>
        <w:br/>
      </w:r>
      <w:r w:rsidR="006327C3">
        <w:rPr>
          <w:sz w:val="20"/>
        </w:rPr>
        <w:t xml:space="preserve">w osobie dzierżawcy, najemcy czy biorącego w użyczenie to w sytuacji gdy zaprzestaje prowadzenia działalności gospodarczej na dzierżawionym, wynajmowanym czy użyczonym gruncie – czy wówczas powstaje zobowiązanie podatkowe po jego stronie. Jeżeli jednak powstaje pomimo zaprzestania działalności to czy </w:t>
      </w:r>
      <w:r w:rsidR="00A65434">
        <w:rPr>
          <w:sz w:val="20"/>
        </w:rPr>
        <w:t xml:space="preserve">[...] </w:t>
      </w:r>
      <w:r w:rsidR="006327C3">
        <w:rPr>
          <w:sz w:val="20"/>
        </w:rPr>
        <w:t xml:space="preserve">ma składać </w:t>
      </w:r>
      <w:r w:rsidR="00D95BB8">
        <w:rPr>
          <w:sz w:val="20"/>
        </w:rPr>
        <w:t xml:space="preserve">wnioski </w:t>
      </w:r>
      <w:r w:rsidR="00275568">
        <w:rPr>
          <w:sz w:val="20"/>
        </w:rPr>
        <w:t xml:space="preserve">w imieniu tych posiadaczy samoistnych jako ten, który obecnie uznawany jest jako posiadacz samoistny. </w:t>
      </w:r>
      <w:r w:rsidR="007C1CC9">
        <w:rPr>
          <w:sz w:val="20"/>
        </w:rPr>
        <w:t xml:space="preserve">Pismami </w:t>
      </w:r>
      <w:r w:rsidR="00A65434">
        <w:rPr>
          <w:sz w:val="20"/>
        </w:rPr>
        <w:t xml:space="preserve">[...] </w:t>
      </w:r>
      <w:r w:rsidR="00662D58">
        <w:rPr>
          <w:sz w:val="20"/>
        </w:rPr>
        <w:br/>
      </w:r>
      <w:r w:rsidR="00BA0C56">
        <w:rPr>
          <w:sz w:val="20"/>
        </w:rPr>
        <w:t xml:space="preserve">z dnia </w:t>
      </w:r>
      <w:r w:rsidR="007C1CC9">
        <w:rPr>
          <w:sz w:val="20"/>
        </w:rPr>
        <w:t xml:space="preserve">10 czerwca 2020 r. i </w:t>
      </w:r>
      <w:r w:rsidR="00A65434">
        <w:rPr>
          <w:sz w:val="20"/>
        </w:rPr>
        <w:t xml:space="preserve">[...] </w:t>
      </w:r>
      <w:r w:rsidR="007C1CC9">
        <w:rPr>
          <w:sz w:val="20"/>
        </w:rPr>
        <w:t>z dnia 21 sierpnia 2020 r. o</w:t>
      </w:r>
      <w:r w:rsidR="004353F9">
        <w:rPr>
          <w:sz w:val="20"/>
        </w:rPr>
        <w:t>rgan podatkowy wezwał Stronę do usunięcia braków złożonego wniosku poprzez przedstawienie jednoznacznego stanowiska</w:t>
      </w:r>
      <w:r w:rsidR="007C1CC9">
        <w:rPr>
          <w:sz w:val="20"/>
        </w:rPr>
        <w:t xml:space="preserve"> </w:t>
      </w:r>
      <w:r w:rsidR="004353F9">
        <w:rPr>
          <w:sz w:val="20"/>
        </w:rPr>
        <w:t xml:space="preserve">w sprawie do każdego zadanego pytania. W dniu 09 września 2020 r. </w:t>
      </w:r>
      <w:r w:rsidR="007C1CC9">
        <w:rPr>
          <w:sz w:val="20"/>
        </w:rPr>
        <w:t>w odpowiedzi na wezwania</w:t>
      </w:r>
      <w:r w:rsidR="00A65434">
        <w:rPr>
          <w:sz w:val="20"/>
        </w:rPr>
        <w:t xml:space="preserve"> organu podatkowego</w:t>
      </w:r>
      <w:r w:rsidR="007C1CC9">
        <w:rPr>
          <w:sz w:val="20"/>
        </w:rPr>
        <w:t xml:space="preserve">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 w:rsidR="007C1CC9">
        <w:rPr>
          <w:sz w:val="20"/>
        </w:rPr>
        <w:t>ostatecznie uzupełnił wniosek z dnia 21 maja 2020</w:t>
      </w:r>
      <w:r w:rsidR="001F7C93">
        <w:rPr>
          <w:sz w:val="20"/>
        </w:rPr>
        <w:t xml:space="preserve"> </w:t>
      </w:r>
      <w:r w:rsidR="007C1CC9">
        <w:rPr>
          <w:sz w:val="20"/>
        </w:rPr>
        <w:t xml:space="preserve">r. </w:t>
      </w:r>
    </w:p>
    <w:p w:rsidR="001F7C93" w:rsidRDefault="001F7C93" w:rsidP="00796A2E">
      <w:pPr>
        <w:pStyle w:val="14StanowiskoPodpisujacego"/>
        <w:suppressAutoHyphens/>
        <w:rPr>
          <w:sz w:val="20"/>
        </w:rPr>
      </w:pPr>
    </w:p>
    <w:p w:rsidR="00BA0C56" w:rsidRDefault="00275568" w:rsidP="00796A2E">
      <w:pPr>
        <w:pStyle w:val="14StanowiskoPodpisujacego"/>
        <w:suppressAutoHyphens/>
        <w:rPr>
          <w:sz w:val="20"/>
        </w:rPr>
      </w:pPr>
      <w:r>
        <w:rPr>
          <w:sz w:val="20"/>
        </w:rPr>
        <w:t>Wnioskodawca jest jednostką budżetową Gminy Wrocł</w:t>
      </w:r>
      <w:r w:rsidR="00BA0C56">
        <w:rPr>
          <w:sz w:val="20"/>
        </w:rPr>
        <w:t>aw utworzoną na mocy uchwały</w:t>
      </w:r>
      <w:r w:rsidR="00A65434">
        <w:rPr>
          <w:sz w:val="20"/>
        </w:rPr>
        <w:t xml:space="preserve"> [...] </w:t>
      </w:r>
      <w:r>
        <w:rPr>
          <w:sz w:val="20"/>
        </w:rPr>
        <w:t xml:space="preserve">Rady Miejskiej Wrocławia z dnia </w:t>
      </w:r>
      <w:r w:rsidR="00A65434">
        <w:rPr>
          <w:sz w:val="20"/>
        </w:rPr>
        <w:t xml:space="preserve">[...] </w:t>
      </w:r>
      <w:r>
        <w:rPr>
          <w:sz w:val="20"/>
        </w:rPr>
        <w:t xml:space="preserve">w sprawie utworzenia jednostki budżetowej, pod nazwą </w:t>
      </w:r>
      <w:r w:rsidR="00A65434">
        <w:rPr>
          <w:sz w:val="20"/>
        </w:rPr>
        <w:t>[...]</w:t>
      </w:r>
      <w:r>
        <w:rPr>
          <w:sz w:val="20"/>
        </w:rPr>
        <w:t xml:space="preserve"> poprzez połączenie </w:t>
      </w:r>
      <w:r w:rsidR="00A65434">
        <w:rPr>
          <w:sz w:val="20"/>
        </w:rPr>
        <w:t xml:space="preserve">[...] </w:t>
      </w:r>
      <w:r>
        <w:rPr>
          <w:sz w:val="20"/>
        </w:rPr>
        <w:t xml:space="preserve">następnie zmienionej uchwałą nr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>
        <w:rPr>
          <w:sz w:val="20"/>
        </w:rPr>
        <w:t>Rady Miejskiej Wrocławia z dnia</w:t>
      </w:r>
      <w:r w:rsidR="00A65434">
        <w:rPr>
          <w:sz w:val="20"/>
        </w:rPr>
        <w:t xml:space="preserve"> [...]</w:t>
      </w:r>
      <w:r>
        <w:rPr>
          <w:sz w:val="20"/>
        </w:rPr>
        <w:t xml:space="preserve">, w sprawie utworzenia jednostki budżetowej pod nazwą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>
        <w:rPr>
          <w:sz w:val="20"/>
        </w:rPr>
        <w:t xml:space="preserve">oraz zmiany nazwy i statusu </w:t>
      </w:r>
      <w:r w:rsidR="00A65434">
        <w:rPr>
          <w:sz w:val="20"/>
        </w:rPr>
        <w:t>[...].</w:t>
      </w:r>
    </w:p>
    <w:p w:rsidR="00B83FE1" w:rsidRDefault="00116B13" w:rsidP="00796A2E">
      <w:pPr>
        <w:pStyle w:val="14StanowiskoPodpisujacego"/>
        <w:suppressAutoHyphens/>
        <w:rPr>
          <w:sz w:val="20"/>
        </w:rPr>
      </w:pPr>
      <w:r w:rsidRPr="00A65434">
        <w:rPr>
          <w:sz w:val="20"/>
          <w:u w:val="single"/>
        </w:rPr>
        <w:t>Zadaniem statutowym</w:t>
      </w:r>
      <w:r w:rsidR="00B83FE1" w:rsidRPr="00A65434">
        <w:rPr>
          <w:sz w:val="20"/>
          <w:u w:val="single"/>
        </w:rPr>
        <w:t xml:space="preserve"> </w:t>
      </w:r>
      <w:r w:rsidR="00A65434" w:rsidRPr="00A65434">
        <w:rPr>
          <w:sz w:val="20"/>
          <w:u w:val="single"/>
        </w:rPr>
        <w:t>[...]</w:t>
      </w:r>
      <w:r w:rsidR="00BA0C56" w:rsidRPr="00A65434">
        <w:rPr>
          <w:sz w:val="20"/>
          <w:u w:val="single"/>
        </w:rPr>
        <w:t xml:space="preserve"> </w:t>
      </w:r>
      <w:r w:rsidR="00B83FE1" w:rsidRPr="00A65434">
        <w:rPr>
          <w:sz w:val="20"/>
          <w:u w:val="single"/>
        </w:rPr>
        <w:t>jest</w:t>
      </w:r>
      <w:r w:rsidR="00B83FE1" w:rsidRPr="002C5907">
        <w:rPr>
          <w:sz w:val="20"/>
          <w:u w:val="single"/>
        </w:rPr>
        <w:t xml:space="preserve"> między innymi zarządzanie obiektami </w:t>
      </w:r>
      <w:r w:rsidR="00662D58" w:rsidRPr="00662D58">
        <w:rPr>
          <w:sz w:val="20"/>
          <w:u w:val="single"/>
        </w:rPr>
        <w:t xml:space="preserve">[...] </w:t>
      </w:r>
      <w:r w:rsidR="00B83FE1" w:rsidRPr="002C5907">
        <w:rPr>
          <w:sz w:val="20"/>
          <w:u w:val="single"/>
        </w:rPr>
        <w:t>będącymi własnością Gminy Wrocław.</w:t>
      </w:r>
      <w:r w:rsidR="00B83FE1">
        <w:rPr>
          <w:sz w:val="20"/>
        </w:rPr>
        <w:t xml:space="preserve"> Nieruchomości będące </w:t>
      </w:r>
      <w:r w:rsidR="00B83FE1">
        <w:rPr>
          <w:sz w:val="20"/>
        </w:rPr>
        <w:br/>
        <w:t xml:space="preserve">w administrowaniu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 w:rsidR="00B83FE1">
        <w:rPr>
          <w:sz w:val="20"/>
        </w:rPr>
        <w:t xml:space="preserve">są oddane do zarządzania na podstawie decyzji </w:t>
      </w:r>
      <w:r w:rsidR="00B83FE1">
        <w:rPr>
          <w:sz w:val="20"/>
        </w:rPr>
        <w:br/>
        <w:t xml:space="preserve">o trwałym zarządzie, protokołów zdawczo-odbiorczych powierzonego mienia, zarządzeń Prezydenta Wrocławia. </w:t>
      </w:r>
    </w:p>
    <w:p w:rsidR="00B83FE1" w:rsidRDefault="00747A9A" w:rsidP="00796A2E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Gmina Wrocław -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 w:rsidR="00B83FE1">
        <w:rPr>
          <w:sz w:val="20"/>
        </w:rPr>
        <w:t>zawiera umowy cywilnoprawne dzierżawy, najmu, użyczenia zawarte w trybie ustawy</w:t>
      </w:r>
      <w:r w:rsidR="00A65434">
        <w:rPr>
          <w:sz w:val="20"/>
        </w:rPr>
        <w:t xml:space="preserve"> </w:t>
      </w:r>
      <w:r w:rsidR="00B83FE1">
        <w:rPr>
          <w:sz w:val="20"/>
        </w:rPr>
        <w:t>o gospodarce nieruchomościami za zgodą lub wiedzą Prezydenta Wrocławia</w:t>
      </w:r>
      <w:r w:rsidR="00A65434">
        <w:rPr>
          <w:sz w:val="20"/>
        </w:rPr>
        <w:t xml:space="preserve"> </w:t>
      </w:r>
      <w:r w:rsidR="00B83FE1">
        <w:rPr>
          <w:sz w:val="20"/>
        </w:rPr>
        <w:t xml:space="preserve">z podmiotami prowadzącymi działalność gospodarczą bądź statutową lub działalność pożytku publicznego. </w:t>
      </w:r>
    </w:p>
    <w:p w:rsidR="000C0936" w:rsidRDefault="000C0936" w:rsidP="00796A2E">
      <w:pPr>
        <w:pStyle w:val="14StanowiskoPodpisujacego"/>
        <w:suppressAutoHyphens/>
        <w:rPr>
          <w:sz w:val="20"/>
        </w:rPr>
      </w:pPr>
    </w:p>
    <w:p w:rsidR="000C0936" w:rsidRDefault="00093697" w:rsidP="00796A2E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Strona </w:t>
      </w:r>
      <w:r w:rsidR="005A320B">
        <w:rPr>
          <w:sz w:val="20"/>
        </w:rPr>
        <w:t xml:space="preserve">powołując się na </w:t>
      </w:r>
      <w:r>
        <w:rPr>
          <w:sz w:val="20"/>
        </w:rPr>
        <w:t>art. 3 ust</w:t>
      </w:r>
      <w:r w:rsidR="00DF4401">
        <w:rPr>
          <w:sz w:val="20"/>
        </w:rPr>
        <w:t>.</w:t>
      </w:r>
      <w:r>
        <w:rPr>
          <w:sz w:val="20"/>
        </w:rPr>
        <w:t xml:space="preserve"> 1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1 i 2 oraz ar</w:t>
      </w:r>
      <w:r w:rsidR="00DF4401">
        <w:rPr>
          <w:sz w:val="20"/>
        </w:rPr>
        <w:t xml:space="preserve">t. 3 ust. 3 ustawy </w:t>
      </w:r>
      <w:r w:rsidR="00DF4401">
        <w:rPr>
          <w:sz w:val="20"/>
        </w:rPr>
        <w:br/>
        <w:t xml:space="preserve">o podatkach </w:t>
      </w:r>
      <w:r>
        <w:rPr>
          <w:sz w:val="20"/>
        </w:rPr>
        <w:t>i opłatach lokalnych</w:t>
      </w:r>
      <w:r w:rsidR="00FD1ED2">
        <w:rPr>
          <w:sz w:val="20"/>
        </w:rPr>
        <w:t xml:space="preserve"> (</w:t>
      </w:r>
      <w:proofErr w:type="spellStart"/>
      <w:r w:rsidR="00621027">
        <w:rPr>
          <w:sz w:val="20"/>
        </w:rPr>
        <w:t>u.p.o.l</w:t>
      </w:r>
      <w:proofErr w:type="spellEnd"/>
      <w:r w:rsidR="00621027">
        <w:rPr>
          <w:sz w:val="20"/>
        </w:rPr>
        <w:t>.)</w:t>
      </w:r>
      <w:r>
        <w:rPr>
          <w:sz w:val="20"/>
        </w:rPr>
        <w:t xml:space="preserve"> </w:t>
      </w:r>
      <w:r w:rsidR="005A320B">
        <w:rPr>
          <w:sz w:val="20"/>
        </w:rPr>
        <w:t xml:space="preserve">rozważa czy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 w:rsidR="005A320B">
        <w:rPr>
          <w:sz w:val="20"/>
        </w:rPr>
        <w:t xml:space="preserve">jako jednostka nieposiadająca osobowości prawnej, gospodarująca nieruchomościami </w:t>
      </w:r>
      <w:r w:rsidR="00DF4401">
        <w:rPr>
          <w:sz w:val="20"/>
        </w:rPr>
        <w:br/>
      </w:r>
      <w:r w:rsidR="005A320B">
        <w:rPr>
          <w:sz w:val="20"/>
        </w:rPr>
        <w:t>w oparciu o trwały zarząd, protokoły zdawczo-odbiorcze, zarządzenia Prezydenta jest posiadaczem samoistnym nieruchomości czy też nie</w:t>
      </w:r>
      <w:r w:rsidR="00902BFC">
        <w:rPr>
          <w:sz w:val="20"/>
        </w:rPr>
        <w:t>,</w:t>
      </w:r>
      <w:r w:rsidR="005A320B">
        <w:rPr>
          <w:sz w:val="20"/>
        </w:rPr>
        <w:t xml:space="preserve"> w chwili zawierania umów cywilnoprawnych dzierżaw, najmu, użyczenia. Przyjmując, iż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 w:rsidR="005A320B">
        <w:rPr>
          <w:sz w:val="20"/>
        </w:rPr>
        <w:t xml:space="preserve">jest wówczas posiadaczem samoistnym, to jest również podatnikiem podatku od nieruchomości. Wnioskodawca przyjął taką linię interpretacyjną, i na tej podstawie składa deklaracje podatkowe i odprowadza podatek od nieruchomości.  Biorąc pod uwagę zalecenia Najwyższej Izby Kontroli oraz zmieniające się orzecznictwo w tym zakresie jak i problemy w stosowaniu ulg dla przedsiębiorców w związku </w:t>
      </w:r>
      <w:r w:rsidR="00472F76">
        <w:rPr>
          <w:sz w:val="20"/>
        </w:rPr>
        <w:br/>
      </w:r>
      <w:r w:rsidR="005A320B">
        <w:rPr>
          <w:sz w:val="20"/>
        </w:rPr>
        <w:t xml:space="preserve">z ogłoszeniem stanu epidemicznego, a następnie stanu pandemii, </w:t>
      </w:r>
      <w:r w:rsidR="00A65434">
        <w:rPr>
          <w:sz w:val="20"/>
        </w:rPr>
        <w:t xml:space="preserve">[...] </w:t>
      </w:r>
      <w:r w:rsidR="005A320B">
        <w:rPr>
          <w:sz w:val="20"/>
        </w:rPr>
        <w:t xml:space="preserve">skłania się do stwierdzenia, iż w świetle obecnej wykładni judykatury </w:t>
      </w:r>
      <w:r w:rsidR="00472F76">
        <w:rPr>
          <w:sz w:val="20"/>
        </w:rPr>
        <w:t xml:space="preserve">takie stanowisko nie pozostaje nadal aktualne pod względem prawnym. </w:t>
      </w:r>
    </w:p>
    <w:p w:rsidR="00FD1ED2" w:rsidRDefault="007C1CC9" w:rsidP="00796A2E">
      <w:pPr>
        <w:pStyle w:val="14StanowiskoPodpisujacego"/>
        <w:suppressAutoHyphens/>
        <w:rPr>
          <w:sz w:val="20"/>
        </w:rPr>
      </w:pPr>
      <w:r>
        <w:rPr>
          <w:sz w:val="20"/>
        </w:rPr>
        <w:t>Strona powołała się na w</w:t>
      </w:r>
      <w:r w:rsidR="00472F76">
        <w:rPr>
          <w:sz w:val="20"/>
        </w:rPr>
        <w:t>yrok W</w:t>
      </w:r>
      <w:r w:rsidR="00621027">
        <w:rPr>
          <w:sz w:val="20"/>
        </w:rPr>
        <w:t xml:space="preserve">ojewódzkiego Sądu Administracyjnego </w:t>
      </w:r>
      <w:r w:rsidR="00621027">
        <w:rPr>
          <w:sz w:val="20"/>
        </w:rPr>
        <w:br/>
        <w:t>w Bydgoszczy z dnia 16 października 201</w:t>
      </w:r>
      <w:r>
        <w:rPr>
          <w:sz w:val="20"/>
        </w:rPr>
        <w:t>8 r., sygn. a</w:t>
      </w:r>
      <w:r w:rsidR="00273462">
        <w:rPr>
          <w:sz w:val="20"/>
        </w:rPr>
        <w:t>kt I S.A./</w:t>
      </w:r>
      <w:proofErr w:type="spellStart"/>
      <w:r w:rsidR="00273462">
        <w:rPr>
          <w:sz w:val="20"/>
        </w:rPr>
        <w:t>Bd</w:t>
      </w:r>
      <w:proofErr w:type="spellEnd"/>
      <w:r>
        <w:rPr>
          <w:sz w:val="20"/>
        </w:rPr>
        <w:t xml:space="preserve"> </w:t>
      </w:r>
      <w:r w:rsidR="00273462">
        <w:rPr>
          <w:sz w:val="20"/>
        </w:rPr>
        <w:t xml:space="preserve">476/18. Stosując </w:t>
      </w:r>
      <w:r w:rsidR="00621027">
        <w:rPr>
          <w:sz w:val="20"/>
        </w:rPr>
        <w:t>wykładni</w:t>
      </w:r>
      <w:r w:rsidR="00273462">
        <w:rPr>
          <w:sz w:val="20"/>
        </w:rPr>
        <w:t>ę</w:t>
      </w:r>
      <w:r w:rsidR="00621027">
        <w:rPr>
          <w:sz w:val="20"/>
        </w:rPr>
        <w:t xml:space="preserve"> powołanego art. 3 ust 3 </w:t>
      </w:r>
      <w:proofErr w:type="spellStart"/>
      <w:r w:rsidR="00621027">
        <w:rPr>
          <w:sz w:val="20"/>
        </w:rPr>
        <w:t>u.p.o.l</w:t>
      </w:r>
      <w:proofErr w:type="spellEnd"/>
      <w:r w:rsidR="00621027">
        <w:rPr>
          <w:sz w:val="20"/>
        </w:rPr>
        <w:t xml:space="preserve">. należy posłużyć się </w:t>
      </w:r>
      <w:r>
        <w:rPr>
          <w:sz w:val="20"/>
        </w:rPr>
        <w:t xml:space="preserve">definicją </w:t>
      </w:r>
      <w:r>
        <w:rPr>
          <w:sz w:val="20"/>
        </w:rPr>
        <w:lastRenderedPageBreak/>
        <w:t xml:space="preserve">zawartą </w:t>
      </w:r>
      <w:r w:rsidR="00FD1ED2">
        <w:rPr>
          <w:sz w:val="20"/>
        </w:rPr>
        <w:t>w art. 336 kodeksu cywilnego (k.c.). Artykuł ten stanowi iż posiadaczem rzeczy jest zarówno ten, kto nią faktycznie włada jak właściciel (posiadacz samoistny) jak i ten, kto nią faktycznie włada jak użytkownik, zastawnik, najemca, dzierżawca lub mający inne prawo, z którym łączy się określone władztwo nad cudzą rzeczą (posiadacz zależny). Ponadto „pojęcie gruntów zajętych na prowadzenie działalności gospodarczej i związanych z prowadzeniem działalności gospodarczej nie są tożsame. Grunty zajęte na prowadzenie działalności gospodarczej to grunty, na których przedsiębiorca faktycznie wykonuje czynności wchodzące w zakres prowadzonej działalności”.</w:t>
      </w:r>
    </w:p>
    <w:p w:rsidR="000A474D" w:rsidRDefault="000A474D" w:rsidP="00796A2E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Biorąc pod uwagę definicję posiadacza samoistnego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>
        <w:rPr>
          <w:sz w:val="20"/>
        </w:rPr>
        <w:t xml:space="preserve">stoi na stanowisku, iż </w:t>
      </w:r>
      <w:r w:rsidR="00662D58">
        <w:rPr>
          <w:sz w:val="20"/>
        </w:rPr>
        <w:br/>
      </w:r>
      <w:r>
        <w:rPr>
          <w:sz w:val="20"/>
        </w:rPr>
        <w:t>w chwili oddania nieruchomości innemu podmiotowi przestaje de facto nią administrować jako posiadacz samoistny, a staje się nim dzierżawca, najemca czy użytkownik. W myśl takiego stanowiska Strona uważa, iż to inny podmiot winien być płatnikiem podatku od nieruchomości i składać w tym zakresie deklaracje do organu podatkowego.</w:t>
      </w:r>
    </w:p>
    <w:p w:rsidR="000A474D" w:rsidRDefault="000A474D" w:rsidP="00796A2E">
      <w:pPr>
        <w:pStyle w:val="14StanowiskoPodpisujacego"/>
        <w:suppressAutoHyphens/>
        <w:rPr>
          <w:sz w:val="20"/>
        </w:rPr>
      </w:pPr>
    </w:p>
    <w:p w:rsidR="000A474D" w:rsidRDefault="000A474D" w:rsidP="00796A2E">
      <w:pPr>
        <w:pStyle w:val="14StanowiskoPodpisujacego"/>
        <w:suppressAutoHyphens/>
        <w:rPr>
          <w:sz w:val="20"/>
        </w:rPr>
      </w:pPr>
      <w:r>
        <w:rPr>
          <w:sz w:val="20"/>
        </w:rPr>
        <w:t>Odnosząc się do kwestii zaprzestania prowadzeni</w:t>
      </w:r>
      <w:r w:rsidR="00DA06C2">
        <w:rPr>
          <w:sz w:val="20"/>
        </w:rPr>
        <w:t>a</w:t>
      </w:r>
      <w:r>
        <w:rPr>
          <w:sz w:val="20"/>
        </w:rPr>
        <w:t xml:space="preserve"> działalnośc</w:t>
      </w:r>
      <w:r w:rsidR="002C5907">
        <w:rPr>
          <w:sz w:val="20"/>
        </w:rPr>
        <w:t>i gospodarczej na dzierżawionym/</w:t>
      </w:r>
      <w:r>
        <w:rPr>
          <w:sz w:val="20"/>
        </w:rPr>
        <w:t xml:space="preserve">wynajmowanym obiekcie przez dzierżawcę czy najemcę </w:t>
      </w:r>
      <w:r w:rsidR="001D432D">
        <w:rPr>
          <w:sz w:val="20"/>
        </w:rPr>
        <w:br/>
      </w:r>
      <w:r>
        <w:rPr>
          <w:sz w:val="20"/>
        </w:rPr>
        <w:t>w związku z uniemożliwieniem jej prowadzenia na skutek b</w:t>
      </w:r>
      <w:r w:rsidR="00C1560F">
        <w:rPr>
          <w:sz w:val="20"/>
        </w:rPr>
        <w:t>raku dostępu do nieruchomości (</w:t>
      </w:r>
      <w:r>
        <w:rPr>
          <w:sz w:val="20"/>
        </w:rPr>
        <w:t xml:space="preserve">jak było w przypadku zamkniętych obiektów </w:t>
      </w:r>
      <w:r w:rsidR="00662D58">
        <w:rPr>
          <w:sz w:val="20"/>
        </w:rPr>
        <w:t xml:space="preserve">[...] </w:t>
      </w:r>
      <w:r>
        <w:rPr>
          <w:sz w:val="20"/>
        </w:rPr>
        <w:t>z powodu obciążeń związanych z pandemią)</w:t>
      </w:r>
      <w:r w:rsidR="007C1CC9">
        <w:rPr>
          <w:sz w:val="20"/>
        </w:rPr>
        <w:t>,</w:t>
      </w:r>
      <w:r>
        <w:rPr>
          <w:sz w:val="20"/>
        </w:rPr>
        <w:t xml:space="preserve"> w ocenie wnioskodawcy nie powstało zobowiązanie podatkowe po stronie posiadacza</w:t>
      </w:r>
      <w:r w:rsidR="00E72D11">
        <w:rPr>
          <w:sz w:val="20"/>
        </w:rPr>
        <w:t xml:space="preserve"> samoistnego będącego dzierżawcą</w:t>
      </w:r>
      <w:r>
        <w:rPr>
          <w:sz w:val="20"/>
        </w:rPr>
        <w:t xml:space="preserve"> czy najemcą</w:t>
      </w:r>
      <w:r w:rsidR="007C1CC9">
        <w:rPr>
          <w:sz w:val="20"/>
        </w:rPr>
        <w:t>,</w:t>
      </w:r>
      <w:r>
        <w:rPr>
          <w:sz w:val="20"/>
        </w:rPr>
        <w:t xml:space="preserve"> gdyż nie był on wówczas w posiadaniu faktycznym nieruchomości. </w:t>
      </w:r>
      <w:r w:rsidR="00D14D02">
        <w:rPr>
          <w:sz w:val="20"/>
        </w:rPr>
        <w:br/>
      </w:r>
      <w:r w:rsidR="001D432D">
        <w:rPr>
          <w:sz w:val="20"/>
        </w:rPr>
        <w:t xml:space="preserve">Po analizie najnowszego dorobku judykatury w ocenie </w:t>
      </w:r>
      <w:r w:rsidR="00A65434">
        <w:rPr>
          <w:sz w:val="20"/>
        </w:rPr>
        <w:t>[...]</w:t>
      </w:r>
      <w:r w:rsidR="00BA0C56">
        <w:rPr>
          <w:sz w:val="20"/>
        </w:rPr>
        <w:t xml:space="preserve"> </w:t>
      </w:r>
      <w:r w:rsidR="001D432D">
        <w:rPr>
          <w:sz w:val="20"/>
        </w:rPr>
        <w:t>płatnikiem podatku od nieruchomości w stosunku do obiektów najmowanych / dzierżawionych wydaje się, iż winien być najemca bądź dzierżawca jako posiadacz samoistny, który w chwili niemożności dysponowania faktycznego nieruchomością</w:t>
      </w:r>
      <w:r w:rsidR="007C1CC9">
        <w:rPr>
          <w:sz w:val="20"/>
        </w:rPr>
        <w:t>,</w:t>
      </w:r>
      <w:r w:rsidR="001D432D">
        <w:rPr>
          <w:sz w:val="20"/>
        </w:rPr>
        <w:t xml:space="preserve"> skutkującej zaprzestaniem prowadzenia działalności gospodarczej</w:t>
      </w:r>
      <w:r w:rsidR="007C1CC9">
        <w:rPr>
          <w:sz w:val="20"/>
        </w:rPr>
        <w:t>,</w:t>
      </w:r>
      <w:r w:rsidR="001D432D">
        <w:rPr>
          <w:sz w:val="20"/>
        </w:rPr>
        <w:t xml:space="preserve"> nie powinien być zobowiązany do odprowadzenia podatku od nieruchomości</w:t>
      </w:r>
      <w:r w:rsidR="00E704E1">
        <w:rPr>
          <w:sz w:val="20"/>
        </w:rPr>
        <w:t xml:space="preserve">. </w:t>
      </w:r>
    </w:p>
    <w:p w:rsidR="007D120F" w:rsidRDefault="007D120F" w:rsidP="00C34092">
      <w:pPr>
        <w:pStyle w:val="11Trescpisma"/>
        <w:suppressAutoHyphens/>
      </w:pPr>
      <w:r>
        <w:t>Po zapoznaniu się z argumen</w:t>
      </w:r>
      <w:r w:rsidR="001D432D">
        <w:t>tacją przedstawioną przez Stronę</w:t>
      </w:r>
      <w:r>
        <w:t xml:space="preserve"> oraz opisanym </w:t>
      </w:r>
      <w:r w:rsidR="002666FC">
        <w:t xml:space="preserve">stanem </w:t>
      </w:r>
      <w:r w:rsidR="001D432D">
        <w:t>faktycznym</w:t>
      </w:r>
      <w:r>
        <w:t xml:space="preserve">, organ podatkowy dokonał następującej oceny prawnej. </w:t>
      </w:r>
    </w:p>
    <w:p w:rsidR="008055AF" w:rsidRDefault="008055AF" w:rsidP="007D120F">
      <w:pPr>
        <w:pStyle w:val="14StanowiskoPodpisujacego"/>
        <w:rPr>
          <w:sz w:val="20"/>
        </w:rPr>
      </w:pPr>
    </w:p>
    <w:p w:rsidR="0004537D" w:rsidRDefault="00A65434" w:rsidP="00C10DC2">
      <w:pPr>
        <w:pStyle w:val="11Trescpisma"/>
        <w:suppressAutoHyphens/>
        <w:rPr>
          <w:b/>
          <w:bCs/>
        </w:rPr>
      </w:pPr>
      <w:r>
        <w:t>[...]</w:t>
      </w:r>
      <w:r w:rsidR="00BA0C56">
        <w:t xml:space="preserve"> </w:t>
      </w:r>
      <w:r w:rsidR="0004537D">
        <w:t>jako jednostka budżetowa Gminy Wrocław korzysta ze zwolnienia z podatku od nieruchomości na podstawie §</w:t>
      </w:r>
      <w:r w:rsidR="00C97D57">
        <w:t xml:space="preserve"> 1 pkt. 1 u</w:t>
      </w:r>
      <w:r w:rsidR="0004537D">
        <w:t xml:space="preserve">chwały </w:t>
      </w:r>
      <w:r w:rsidR="00C97D57">
        <w:t xml:space="preserve">Nr XXXI/2267/04 </w:t>
      </w:r>
      <w:r w:rsidR="0004537D">
        <w:t>Rady Miejskiej Wrocławia z dnia 9 grudnia 2004</w:t>
      </w:r>
      <w:r w:rsidR="00D94D98">
        <w:t xml:space="preserve"> </w:t>
      </w:r>
      <w:r w:rsidR="0004537D">
        <w:t xml:space="preserve">r., która stanowi, iż zwalnia się od podatku od nieruchomości, nieruchomości lub ich części zajęte na potrzeby jednostek organizacyjnych Wrocławia nieposiadających osobowości prawnej oraz jednostek pomocniczych Wrocławia </w:t>
      </w:r>
      <w:r w:rsidR="0004537D">
        <w:rPr>
          <w:b/>
          <w:bCs/>
        </w:rPr>
        <w:t xml:space="preserve">z wyjątkiem nieruchomości lub ich części oraz obiektów budowlanych lub ich części oddanych w posiadanie zależne.  </w:t>
      </w:r>
    </w:p>
    <w:p w:rsidR="009A6E9A" w:rsidRPr="009A6E9A" w:rsidRDefault="0004537D" w:rsidP="00C10DC2">
      <w:pPr>
        <w:pStyle w:val="11Trescpisma"/>
        <w:suppressAutoHyphens/>
      </w:pPr>
      <w:r>
        <w:t xml:space="preserve">Stosownie do art. 3 ustawy o podatkach i opłatach lokalnych, </w:t>
      </w:r>
      <w:r w:rsidR="009A6E9A">
        <w:rPr>
          <w:rFonts w:cs="Arial"/>
          <w:szCs w:val="20"/>
        </w:rPr>
        <w:t>p</w:t>
      </w:r>
      <w:r w:rsidR="009A6E9A" w:rsidRPr="009A6E9A">
        <w:rPr>
          <w:rFonts w:cs="Arial"/>
          <w:szCs w:val="20"/>
        </w:rPr>
        <w:t xml:space="preserve">odatnikami podatku od nieruchomości są osoby fizyczne, osoby prawne, </w:t>
      </w:r>
      <w:r w:rsidR="009A6E9A" w:rsidRPr="00C97D57">
        <w:rPr>
          <w:rFonts w:cs="Arial"/>
          <w:szCs w:val="20"/>
          <w:u w:val="single"/>
        </w:rPr>
        <w:t>jednostki organizacyjne</w:t>
      </w:r>
      <w:r w:rsidR="009A6E9A" w:rsidRPr="009A6E9A">
        <w:rPr>
          <w:rFonts w:cs="Arial"/>
          <w:szCs w:val="20"/>
        </w:rPr>
        <w:t xml:space="preserve">, </w:t>
      </w:r>
      <w:r w:rsidR="009A6E9A">
        <w:rPr>
          <w:rFonts w:cs="Arial"/>
          <w:szCs w:val="20"/>
        </w:rPr>
        <w:br/>
      </w:r>
      <w:r w:rsidR="009A6E9A" w:rsidRPr="009A6E9A">
        <w:rPr>
          <w:rFonts w:cs="Arial"/>
          <w:szCs w:val="20"/>
        </w:rPr>
        <w:t>w tym spółki nieposiadające osobowości prawnej, będące:</w:t>
      </w:r>
    </w:p>
    <w:p w:rsidR="009A6E9A" w:rsidRPr="009A6E9A" w:rsidRDefault="009A6E9A" w:rsidP="00C10DC2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9A6E9A">
        <w:rPr>
          <w:rFonts w:ascii="Verdana" w:hAnsi="Verdana" w:cs="Arial"/>
          <w:sz w:val="20"/>
          <w:szCs w:val="20"/>
        </w:rPr>
        <w:t>1)</w:t>
      </w:r>
      <w:r w:rsidR="00C97D57">
        <w:rPr>
          <w:rFonts w:ascii="Verdana" w:hAnsi="Verdana" w:cs="Arial"/>
          <w:sz w:val="20"/>
          <w:szCs w:val="20"/>
        </w:rPr>
        <w:t xml:space="preserve"> </w:t>
      </w:r>
      <w:r w:rsidRPr="009A6E9A">
        <w:rPr>
          <w:rFonts w:ascii="Verdana" w:hAnsi="Verdana" w:cs="Arial"/>
          <w:sz w:val="20"/>
          <w:szCs w:val="20"/>
        </w:rPr>
        <w:t>właścicielami nieruchomości lub obiektów budowlanych, z zastrzeżeniem ust.3;</w:t>
      </w:r>
    </w:p>
    <w:p w:rsidR="009A6E9A" w:rsidRPr="009A6E9A" w:rsidRDefault="009A6E9A" w:rsidP="00C10DC2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9A6E9A">
        <w:rPr>
          <w:rFonts w:ascii="Verdana" w:hAnsi="Verdana" w:cs="Arial"/>
          <w:sz w:val="20"/>
          <w:szCs w:val="20"/>
        </w:rPr>
        <w:t>2)</w:t>
      </w:r>
      <w:r w:rsidR="00C97D57">
        <w:rPr>
          <w:rFonts w:ascii="Verdana" w:hAnsi="Verdana" w:cs="Arial"/>
          <w:sz w:val="20"/>
          <w:szCs w:val="20"/>
        </w:rPr>
        <w:t xml:space="preserve"> </w:t>
      </w:r>
      <w:r w:rsidRPr="009A6E9A">
        <w:rPr>
          <w:rFonts w:ascii="Verdana" w:hAnsi="Verdana" w:cs="Arial"/>
          <w:sz w:val="20"/>
          <w:szCs w:val="20"/>
        </w:rPr>
        <w:t>posiadaczami samoistnymi nieruchomości lub obiektów budowlanych;</w:t>
      </w:r>
    </w:p>
    <w:p w:rsidR="009A6E9A" w:rsidRPr="009A6E9A" w:rsidRDefault="009A6E9A" w:rsidP="00C10DC2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9A6E9A">
        <w:rPr>
          <w:rFonts w:ascii="Verdana" w:hAnsi="Verdana" w:cs="Arial"/>
          <w:sz w:val="20"/>
          <w:szCs w:val="20"/>
        </w:rPr>
        <w:t>3)</w:t>
      </w:r>
      <w:r w:rsidR="00C97D57">
        <w:rPr>
          <w:rFonts w:ascii="Verdana" w:hAnsi="Verdana" w:cs="Arial"/>
          <w:sz w:val="20"/>
          <w:szCs w:val="20"/>
        </w:rPr>
        <w:t xml:space="preserve"> </w:t>
      </w:r>
      <w:r w:rsidRPr="009A6E9A">
        <w:rPr>
          <w:rFonts w:ascii="Verdana" w:hAnsi="Verdana" w:cs="Arial"/>
          <w:sz w:val="20"/>
          <w:szCs w:val="20"/>
        </w:rPr>
        <w:t>użytkownikami wieczystymi gruntów;</w:t>
      </w:r>
    </w:p>
    <w:p w:rsidR="009A6E9A" w:rsidRPr="009A6E9A" w:rsidRDefault="009A6E9A" w:rsidP="00C10DC2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9A6E9A">
        <w:rPr>
          <w:rFonts w:ascii="Verdana" w:hAnsi="Verdana" w:cs="Arial"/>
          <w:sz w:val="20"/>
          <w:szCs w:val="20"/>
        </w:rPr>
        <w:t>4)</w:t>
      </w:r>
      <w:r w:rsidR="00C97D57">
        <w:rPr>
          <w:rFonts w:ascii="Verdana" w:hAnsi="Verdana" w:cs="Arial"/>
          <w:sz w:val="20"/>
          <w:szCs w:val="20"/>
        </w:rPr>
        <w:t xml:space="preserve"> </w:t>
      </w:r>
      <w:r w:rsidRPr="009A6E9A">
        <w:rPr>
          <w:rFonts w:ascii="Verdana" w:hAnsi="Verdana" w:cs="Arial"/>
          <w:sz w:val="20"/>
          <w:szCs w:val="20"/>
        </w:rPr>
        <w:t xml:space="preserve">posiadaczami nieruchomości lub ich części albo obiektów budowlanych lub ich części, </w:t>
      </w:r>
      <w:r w:rsidRPr="009A6E9A">
        <w:rPr>
          <w:rFonts w:ascii="Verdana" w:hAnsi="Verdana" w:cs="Arial"/>
          <w:b/>
          <w:sz w:val="20"/>
          <w:szCs w:val="20"/>
        </w:rPr>
        <w:t>stanowiących własność</w:t>
      </w:r>
      <w:r w:rsidRPr="009A6E9A">
        <w:rPr>
          <w:rFonts w:ascii="Verdana" w:hAnsi="Verdana" w:cs="Arial"/>
          <w:sz w:val="20"/>
          <w:szCs w:val="20"/>
        </w:rPr>
        <w:t xml:space="preserve"> Skarbu Państwa lub </w:t>
      </w:r>
      <w:r w:rsidRPr="009A6E9A">
        <w:rPr>
          <w:rFonts w:ascii="Verdana" w:hAnsi="Verdana" w:cs="Arial"/>
          <w:b/>
          <w:sz w:val="20"/>
          <w:szCs w:val="20"/>
        </w:rPr>
        <w:t>jednostki samorządu terytorialnego</w:t>
      </w:r>
      <w:r w:rsidRPr="009A6E9A">
        <w:rPr>
          <w:rFonts w:ascii="Verdana" w:hAnsi="Verdana" w:cs="Arial"/>
          <w:sz w:val="20"/>
          <w:szCs w:val="20"/>
        </w:rPr>
        <w:t xml:space="preserve">, </w:t>
      </w:r>
      <w:r w:rsidRPr="00807901">
        <w:rPr>
          <w:rFonts w:ascii="Verdana" w:hAnsi="Verdana" w:cs="Arial"/>
          <w:b/>
          <w:sz w:val="20"/>
          <w:szCs w:val="20"/>
        </w:rPr>
        <w:t>jeżeli posiadanie:</w:t>
      </w:r>
    </w:p>
    <w:p w:rsidR="009A6E9A" w:rsidRPr="009A6E9A" w:rsidRDefault="009A6E9A" w:rsidP="00C10DC2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9A6E9A">
        <w:rPr>
          <w:rFonts w:ascii="Verdana" w:hAnsi="Verdana" w:cs="Arial"/>
          <w:sz w:val="20"/>
          <w:szCs w:val="20"/>
        </w:rPr>
        <w:t>a)</w:t>
      </w:r>
      <w:r w:rsidR="00C97D57">
        <w:rPr>
          <w:rFonts w:ascii="Verdana" w:hAnsi="Verdana" w:cs="Arial"/>
          <w:sz w:val="20"/>
          <w:szCs w:val="20"/>
        </w:rPr>
        <w:t xml:space="preserve"> </w:t>
      </w:r>
      <w:r w:rsidRPr="00807901">
        <w:rPr>
          <w:rFonts w:ascii="Verdana" w:hAnsi="Verdana" w:cs="Arial"/>
          <w:b/>
          <w:sz w:val="20"/>
          <w:szCs w:val="20"/>
        </w:rPr>
        <w:t>wynika z umowy zawartej z właścicielem</w:t>
      </w:r>
      <w:r w:rsidRPr="009A6E9A">
        <w:rPr>
          <w:rFonts w:ascii="Verdana" w:hAnsi="Verdana" w:cs="Arial"/>
          <w:sz w:val="20"/>
          <w:szCs w:val="20"/>
        </w:rPr>
        <w:t>, Krajowym Ośrodkiem Wsparcia Rolnictwa lub z innego tytułu prawnego, z wyjątkiem posiadania przez osoby fizyczne lokali mieszkalnych niestanowiących odrębnych nieruchomości,</w:t>
      </w:r>
    </w:p>
    <w:p w:rsidR="009A6E9A" w:rsidRPr="009A6E9A" w:rsidRDefault="009A6E9A" w:rsidP="00C10DC2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9A6E9A">
        <w:rPr>
          <w:rFonts w:ascii="Verdana" w:hAnsi="Verdana" w:cs="Arial"/>
          <w:sz w:val="20"/>
          <w:szCs w:val="20"/>
        </w:rPr>
        <w:t>b) jest bez tytułu prawnego, z zastrzeżeniem ust 2</w:t>
      </w:r>
      <w:r w:rsidR="00807901">
        <w:rPr>
          <w:rFonts w:ascii="Verdana" w:hAnsi="Verdana" w:cs="Arial"/>
          <w:sz w:val="20"/>
          <w:szCs w:val="20"/>
        </w:rPr>
        <w:t>.</w:t>
      </w:r>
    </w:p>
    <w:p w:rsidR="00DD2D83" w:rsidRDefault="00DD2D83" w:rsidP="00C10DC2">
      <w:pPr>
        <w:suppressAutoHyphens/>
        <w:jc w:val="both"/>
        <w:rPr>
          <w:rFonts w:ascii="Verdana" w:hAnsi="Verdana"/>
          <w:sz w:val="20"/>
        </w:rPr>
      </w:pPr>
    </w:p>
    <w:p w:rsidR="00807901" w:rsidRDefault="00807901" w:rsidP="00C10DC2">
      <w:pPr>
        <w:suppressAutoHyphens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 xml:space="preserve">Przepis art. 3 ust. 1 </w:t>
      </w:r>
      <w:proofErr w:type="spellStart"/>
      <w:r>
        <w:rPr>
          <w:rFonts w:ascii="Verdana" w:hAnsi="Verdana"/>
          <w:sz w:val="20"/>
        </w:rPr>
        <w:t>u.p.o.l</w:t>
      </w:r>
      <w:proofErr w:type="spellEnd"/>
      <w:r>
        <w:rPr>
          <w:rFonts w:ascii="Verdana" w:hAnsi="Verdana"/>
          <w:sz w:val="20"/>
        </w:rPr>
        <w:t xml:space="preserve">. kształtuje zatem ogólną zasadę, stosownie do której podatnikami są właściciele, posiadacze samoistni lub użytkownicy wieczyści nieruchomości gruntowych. Zasada ta jednak doznaje wyjątku w sytuacji, gdy przedmiotem opodatkowania jest nieruchomość lub obiekt budowlany stanowiący </w:t>
      </w:r>
      <w:r w:rsidRPr="00807901">
        <w:rPr>
          <w:rFonts w:ascii="Verdana" w:hAnsi="Verdana"/>
          <w:b/>
          <w:sz w:val="20"/>
          <w:u w:val="single"/>
        </w:rPr>
        <w:lastRenderedPageBreak/>
        <w:t>własność</w:t>
      </w:r>
      <w:r>
        <w:rPr>
          <w:rFonts w:ascii="Verdana" w:hAnsi="Verdana"/>
          <w:sz w:val="20"/>
        </w:rPr>
        <w:t xml:space="preserve"> Skarbu Państwa lub </w:t>
      </w:r>
      <w:r w:rsidRPr="00807901">
        <w:rPr>
          <w:rFonts w:ascii="Verdana" w:hAnsi="Verdana"/>
          <w:b/>
          <w:sz w:val="20"/>
          <w:u w:val="single"/>
        </w:rPr>
        <w:t>jednostek samorządu terytorialnego</w:t>
      </w:r>
      <w:r>
        <w:rPr>
          <w:rFonts w:ascii="Verdana" w:hAnsi="Verdana"/>
          <w:sz w:val="20"/>
        </w:rPr>
        <w:t xml:space="preserve">. W takim przypadku, stosownie do art. 3 ust. 1 </w:t>
      </w:r>
      <w:proofErr w:type="spellStart"/>
      <w:r>
        <w:rPr>
          <w:rFonts w:ascii="Verdana" w:hAnsi="Verdana"/>
          <w:sz w:val="20"/>
        </w:rPr>
        <w:t>pkt</w:t>
      </w:r>
      <w:proofErr w:type="spellEnd"/>
      <w:r>
        <w:rPr>
          <w:rFonts w:ascii="Verdana" w:hAnsi="Verdana"/>
          <w:sz w:val="20"/>
        </w:rPr>
        <w:t xml:space="preserve"> 4</w:t>
      </w:r>
      <w:r w:rsidR="00DD2D83">
        <w:rPr>
          <w:rFonts w:ascii="Verdana" w:hAnsi="Verdana"/>
          <w:sz w:val="20"/>
        </w:rPr>
        <w:t xml:space="preserve"> </w:t>
      </w:r>
      <w:r w:rsidR="00C97D57">
        <w:rPr>
          <w:rFonts w:ascii="Verdana" w:hAnsi="Verdana"/>
          <w:sz w:val="20"/>
        </w:rPr>
        <w:t>ww</w:t>
      </w:r>
      <w:r w:rsidR="00DD2D83">
        <w:rPr>
          <w:rFonts w:ascii="Verdana" w:hAnsi="Verdana"/>
          <w:sz w:val="20"/>
        </w:rPr>
        <w:t>.</w:t>
      </w:r>
      <w:r w:rsidR="00C97D57">
        <w:rPr>
          <w:rFonts w:ascii="Verdana" w:hAnsi="Verdana"/>
          <w:sz w:val="20"/>
        </w:rPr>
        <w:t xml:space="preserve"> ustawy</w:t>
      </w:r>
      <w:r>
        <w:rPr>
          <w:rFonts w:ascii="Verdana" w:hAnsi="Verdana"/>
          <w:sz w:val="20"/>
        </w:rPr>
        <w:t xml:space="preserve">, </w:t>
      </w:r>
      <w:r>
        <w:rPr>
          <w:rFonts w:ascii="Verdana" w:hAnsi="Verdana"/>
          <w:b/>
          <w:bCs/>
          <w:sz w:val="20"/>
        </w:rPr>
        <w:t>podatnikami są posiadacze nieruchomości lub ich części</w:t>
      </w:r>
      <w:r>
        <w:rPr>
          <w:rFonts w:ascii="Verdana" w:hAnsi="Verdana"/>
          <w:sz w:val="20"/>
        </w:rPr>
        <w:t xml:space="preserve"> albo obiektów budowlanych lub ich części </w:t>
      </w:r>
      <w:r>
        <w:rPr>
          <w:rFonts w:ascii="Verdana" w:hAnsi="Verdana"/>
          <w:b/>
          <w:bCs/>
          <w:sz w:val="20"/>
        </w:rPr>
        <w:t>na podstawie umów zawartych z właścicielami</w:t>
      </w:r>
      <w:r>
        <w:rPr>
          <w:rFonts w:ascii="Verdana" w:hAnsi="Verdana"/>
          <w:sz w:val="20"/>
        </w:rPr>
        <w:t xml:space="preserve"> lub</w:t>
      </w:r>
      <w:r w:rsidR="000621BA" w:rsidRPr="000621BA">
        <w:rPr>
          <w:rFonts w:ascii="Verdana" w:hAnsi="Verdana" w:cs="Arial"/>
          <w:sz w:val="20"/>
          <w:szCs w:val="20"/>
        </w:rPr>
        <w:t xml:space="preserve"> </w:t>
      </w:r>
      <w:r w:rsidR="000621BA" w:rsidRPr="009A6E9A">
        <w:rPr>
          <w:rFonts w:ascii="Verdana" w:hAnsi="Verdana" w:cs="Arial"/>
          <w:sz w:val="20"/>
          <w:szCs w:val="20"/>
        </w:rPr>
        <w:t>Krajowym Ośrodkiem Wsparcia Rolnictwa</w:t>
      </w:r>
      <w:r>
        <w:rPr>
          <w:rFonts w:ascii="Verdana" w:hAnsi="Verdana"/>
          <w:sz w:val="20"/>
        </w:rPr>
        <w:t xml:space="preserve">, </w:t>
      </w:r>
      <w:r w:rsidRPr="00807901">
        <w:rPr>
          <w:rFonts w:ascii="Verdana" w:hAnsi="Verdana"/>
          <w:bCs/>
          <w:sz w:val="20"/>
        </w:rPr>
        <w:t>innego tytułu prawnego</w:t>
      </w:r>
      <w:r w:rsidRPr="00807901">
        <w:rPr>
          <w:rFonts w:ascii="Verdana" w:hAnsi="Verdana"/>
          <w:sz w:val="20"/>
        </w:rPr>
        <w:t xml:space="preserve"> </w:t>
      </w:r>
      <w:r w:rsidRPr="00807901">
        <w:rPr>
          <w:rFonts w:ascii="Verdana" w:hAnsi="Verdana"/>
          <w:bCs/>
          <w:sz w:val="20"/>
        </w:rPr>
        <w:t>lub posiadanych bez tytułu prawnego.</w:t>
      </w:r>
    </w:p>
    <w:p w:rsidR="008D4A9F" w:rsidRDefault="008D4A9F" w:rsidP="00C10DC2">
      <w:pPr>
        <w:suppressAutoHyphens/>
        <w:jc w:val="both"/>
        <w:rPr>
          <w:rFonts w:ascii="Verdana" w:hAnsi="Verdana" w:cs="Arial"/>
          <w:sz w:val="20"/>
        </w:rPr>
      </w:pPr>
    </w:p>
    <w:p w:rsidR="008D4A9F" w:rsidRDefault="002666FC" w:rsidP="00C10DC2">
      <w:pPr>
        <w:suppressAutoHyphens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Decydujące znaczenie dla powstania</w:t>
      </w:r>
      <w:r w:rsidR="008D4A9F">
        <w:rPr>
          <w:rFonts w:ascii="Verdana" w:hAnsi="Verdana" w:cs="Arial"/>
          <w:sz w:val="20"/>
        </w:rPr>
        <w:t xml:space="preserve"> obowiązku podatkowego w podatku od nieruchomości ma fakt istnienia po stronie oznaczonego podmiotu jednego </w:t>
      </w:r>
      <w:r w:rsidR="008D4A9F">
        <w:rPr>
          <w:rFonts w:ascii="Verdana" w:hAnsi="Verdana" w:cs="Arial"/>
          <w:sz w:val="20"/>
        </w:rPr>
        <w:br/>
        <w:t xml:space="preserve">z tytułów prawnych do nieruchomości wskazanych </w:t>
      </w:r>
      <w:r w:rsidR="00E704E1">
        <w:rPr>
          <w:rFonts w:ascii="Verdana" w:hAnsi="Verdana" w:cs="Arial"/>
          <w:sz w:val="20"/>
        </w:rPr>
        <w:t xml:space="preserve">w </w:t>
      </w:r>
      <w:r w:rsidR="008D4A9F">
        <w:rPr>
          <w:rFonts w:ascii="Verdana" w:hAnsi="Verdana" w:cs="Arial"/>
          <w:sz w:val="20"/>
        </w:rPr>
        <w:t xml:space="preserve">ww. artykule.  </w:t>
      </w:r>
      <w:r w:rsidR="008D4A9F" w:rsidRPr="008D4A9F">
        <w:rPr>
          <w:rFonts w:ascii="Verdana" w:hAnsi="Verdana"/>
          <w:sz w:val="20"/>
        </w:rPr>
        <w:t xml:space="preserve">W powołanym przepisie ustawodawca obowiązek w podatku od nieruchomości nałożył na posiadaczy nieruchomości lub obiektów budowlanych, stanowiących własność </w:t>
      </w:r>
      <w:r w:rsidR="00C97D57">
        <w:rPr>
          <w:rFonts w:ascii="Verdana" w:hAnsi="Verdana"/>
          <w:sz w:val="20"/>
        </w:rPr>
        <w:br/>
      </w:r>
      <w:r w:rsidR="008D4A9F" w:rsidRPr="008D4A9F">
        <w:rPr>
          <w:rFonts w:ascii="Verdana" w:hAnsi="Verdana"/>
          <w:sz w:val="20"/>
        </w:rPr>
        <w:t>m. in. samorządu terytorialnego, jeśli posiadanie wynika</w:t>
      </w:r>
      <w:r w:rsidR="00D95BB8">
        <w:rPr>
          <w:rFonts w:ascii="Verdana" w:hAnsi="Verdana" w:cs="Arial"/>
          <w:sz w:val="20"/>
        </w:rPr>
        <w:t xml:space="preserve"> z</w:t>
      </w:r>
      <w:r w:rsidR="008D4A9F">
        <w:rPr>
          <w:rFonts w:ascii="Verdana" w:hAnsi="Verdana" w:cs="Arial"/>
          <w:sz w:val="20"/>
        </w:rPr>
        <w:t xml:space="preserve"> umowy zwartej </w:t>
      </w:r>
      <w:r w:rsidR="008D4A9F">
        <w:rPr>
          <w:rFonts w:ascii="Verdana" w:hAnsi="Verdana" w:cs="Arial"/>
          <w:sz w:val="20"/>
        </w:rPr>
        <w:br/>
        <w:t>z właścicielem, z innego tytułu prawnego lub posiadania bez tytułu prawnego.</w:t>
      </w:r>
    </w:p>
    <w:p w:rsidR="004E03A2" w:rsidRDefault="004E03A2" w:rsidP="00C10DC2">
      <w:pPr>
        <w:suppressAutoHyphens/>
        <w:jc w:val="both"/>
        <w:rPr>
          <w:rFonts w:ascii="Verdana" w:hAnsi="Verdana" w:cs="Arial"/>
          <w:sz w:val="20"/>
        </w:rPr>
      </w:pPr>
    </w:p>
    <w:p w:rsidR="00D63968" w:rsidRPr="00D63968" w:rsidRDefault="002666FC" w:rsidP="00D63968">
      <w:pPr>
        <w:suppressAutoHyphens/>
        <w:autoSpaceDE w:val="0"/>
        <w:autoSpaceDN w:val="0"/>
        <w:adjustRightInd w:val="0"/>
        <w:jc w:val="both"/>
        <w:rPr>
          <w:rFonts w:ascii="Verdana" w:hAnsi="Verdana" w:cs="LiberationSerif"/>
          <w:sz w:val="20"/>
          <w:szCs w:val="20"/>
        </w:rPr>
      </w:pPr>
      <w:r>
        <w:rPr>
          <w:rFonts w:ascii="Verdana" w:hAnsi="Verdana" w:cs="LiberationSerif"/>
          <w:sz w:val="20"/>
          <w:szCs w:val="20"/>
        </w:rPr>
        <w:t xml:space="preserve">Dlatego </w:t>
      </w:r>
      <w:r w:rsidR="00457EFB" w:rsidRPr="00CA6AF9">
        <w:rPr>
          <w:rFonts w:ascii="Verdana" w:hAnsi="Verdana" w:cs="LiberationSerif"/>
          <w:sz w:val="20"/>
          <w:szCs w:val="20"/>
        </w:rPr>
        <w:t xml:space="preserve">w przypadku spełnienia powyżej określonych warunków podatnikiem będzie </w:t>
      </w:r>
      <w:r w:rsidR="00457EFB" w:rsidRPr="00CA6AF9">
        <w:rPr>
          <w:rFonts w:ascii="Verdana" w:hAnsi="Verdana" w:cs="LiberationSerif-Italic"/>
          <w:i/>
          <w:iCs/>
          <w:sz w:val="20"/>
          <w:szCs w:val="20"/>
        </w:rPr>
        <w:t>posiadacz</w:t>
      </w:r>
      <w:r w:rsidR="00457EFB" w:rsidRPr="00CA6AF9">
        <w:rPr>
          <w:rFonts w:ascii="Verdana" w:hAnsi="Verdana" w:cs="LiberationSerif"/>
          <w:sz w:val="20"/>
          <w:szCs w:val="20"/>
        </w:rPr>
        <w:t>. Ustawa o podatkach i opłatach lokalnych nie definiuje pojęcia posiadania, jednakże skoro w swoich uregulowaniach posługuje się nazwami instytucji z zakresu prawa rzeczowego – takimi jak posiadanie – to brak jest racjonalnych przesłanek do tego, aby pojęciu temu przypisywać inny zakres znaczeniowy aniżeli ten, który wynika z ustawy z dnia 23 kwietnia 1964</w:t>
      </w:r>
      <w:r w:rsidR="00D14D02">
        <w:rPr>
          <w:rFonts w:ascii="Verdana" w:hAnsi="Verdana" w:cs="LiberationSerif"/>
          <w:sz w:val="20"/>
          <w:szCs w:val="20"/>
        </w:rPr>
        <w:t xml:space="preserve"> </w:t>
      </w:r>
      <w:r w:rsidR="00457EFB" w:rsidRPr="00CA6AF9">
        <w:rPr>
          <w:rFonts w:ascii="Verdana" w:hAnsi="Verdana" w:cs="LiberationSerif"/>
          <w:sz w:val="20"/>
          <w:szCs w:val="20"/>
        </w:rPr>
        <w:t>r. Kodeks Cywilny, Dz.</w:t>
      </w:r>
      <w:r w:rsidR="00457EFB">
        <w:rPr>
          <w:rFonts w:ascii="Verdana" w:hAnsi="Verdana" w:cs="LiberationSerif"/>
          <w:sz w:val="20"/>
          <w:szCs w:val="20"/>
        </w:rPr>
        <w:t xml:space="preserve"> </w:t>
      </w:r>
      <w:r w:rsidR="00457EFB" w:rsidRPr="00CA6AF9">
        <w:rPr>
          <w:rFonts w:ascii="Verdana" w:hAnsi="Verdana" w:cs="LiberationSerif"/>
          <w:sz w:val="20"/>
          <w:szCs w:val="20"/>
        </w:rPr>
        <w:t xml:space="preserve">U. Nr 16, poz. 93 z </w:t>
      </w:r>
      <w:proofErr w:type="spellStart"/>
      <w:r w:rsidR="00457EFB" w:rsidRPr="00CA6AF9">
        <w:rPr>
          <w:rFonts w:ascii="Verdana" w:hAnsi="Verdana" w:cs="LiberationSerif"/>
          <w:sz w:val="20"/>
          <w:szCs w:val="20"/>
        </w:rPr>
        <w:t>późn</w:t>
      </w:r>
      <w:proofErr w:type="spellEnd"/>
      <w:r w:rsidR="00457EFB" w:rsidRPr="00CA6AF9">
        <w:rPr>
          <w:rFonts w:ascii="Verdana" w:hAnsi="Verdana" w:cs="LiberationSerif"/>
          <w:sz w:val="20"/>
          <w:szCs w:val="20"/>
        </w:rPr>
        <w:t xml:space="preserve">. zm. (wyrok Naczelnego Sądu Administracyjnego z dnia 24 maja 2004r., sygn. akt FSK 90/04, POP z 2005r. </w:t>
      </w:r>
      <w:r w:rsidR="00457EFB">
        <w:rPr>
          <w:rFonts w:ascii="Verdana" w:hAnsi="Verdana" w:cs="LiberationSerif"/>
          <w:sz w:val="20"/>
          <w:szCs w:val="20"/>
        </w:rPr>
        <w:br/>
      </w:r>
      <w:r w:rsidR="00457EFB" w:rsidRPr="00CA6AF9">
        <w:rPr>
          <w:rFonts w:ascii="Verdana" w:hAnsi="Verdana" w:cs="LiberationSerif"/>
          <w:sz w:val="20"/>
          <w:szCs w:val="20"/>
        </w:rPr>
        <w:t xml:space="preserve">Nr 2, Poz. 50). Stosownie do treści art. 336 powoływanej ustawy Kodeks Cywilny, </w:t>
      </w:r>
      <w:r w:rsidR="00457EFB" w:rsidRPr="00CA6AF9">
        <w:rPr>
          <w:rFonts w:ascii="Verdana" w:hAnsi="Verdana" w:cs="LiberationSerif-Italic"/>
          <w:i/>
          <w:iCs/>
          <w:sz w:val="20"/>
          <w:szCs w:val="20"/>
        </w:rPr>
        <w:t xml:space="preserve">posiadaczem </w:t>
      </w:r>
      <w:r w:rsidR="00457EFB" w:rsidRPr="00CA6AF9">
        <w:rPr>
          <w:rFonts w:ascii="Verdana" w:hAnsi="Verdana" w:cs="LiberationSerif"/>
          <w:sz w:val="20"/>
          <w:szCs w:val="20"/>
        </w:rPr>
        <w:t>rzeczy jest zarówno ten, kto nią faktycznie włada jak właściciel (posiadacz samoistny), jak i ten, kto nią faktycznie włada jako użytkownik, zastawnik, najemca, dzierżawca lub mający inne prawo, z którym łączy się określone władztwo nad cudzą rzeczą</w:t>
      </w:r>
      <w:r w:rsidR="00457EFB">
        <w:rPr>
          <w:rFonts w:ascii="Verdana" w:hAnsi="Verdana" w:cs="LiberationSerif"/>
          <w:sz w:val="20"/>
          <w:szCs w:val="20"/>
        </w:rPr>
        <w:t xml:space="preserve"> </w:t>
      </w:r>
      <w:r w:rsidR="00457EFB" w:rsidRPr="00CA6AF9">
        <w:rPr>
          <w:rFonts w:ascii="Verdana" w:hAnsi="Verdana" w:cs="LiberationSerif"/>
          <w:sz w:val="20"/>
          <w:szCs w:val="20"/>
        </w:rPr>
        <w:t>(posiadacz zależny).</w:t>
      </w:r>
      <w:r w:rsidR="00D63968">
        <w:rPr>
          <w:rFonts w:ascii="Verdana" w:hAnsi="Verdana" w:cs="LiberationSerif"/>
          <w:sz w:val="20"/>
          <w:szCs w:val="20"/>
        </w:rPr>
        <w:t xml:space="preserve"> </w:t>
      </w:r>
      <w:r w:rsidR="00D63968" w:rsidRPr="00D63968">
        <w:rPr>
          <w:rFonts w:ascii="Verdana" w:hAnsi="Verdana" w:cs="Arial"/>
          <w:sz w:val="20"/>
          <w:szCs w:val="20"/>
        </w:rPr>
        <w:t xml:space="preserve">Mając na uwadze powyższe Strona błędnie przyjęła, iż zarówno </w:t>
      </w:r>
      <w:r w:rsidR="00A65434" w:rsidRPr="00662D58">
        <w:rPr>
          <w:rFonts w:ascii="Verdana" w:hAnsi="Verdana"/>
          <w:sz w:val="20"/>
        </w:rPr>
        <w:t>[...]</w:t>
      </w:r>
      <w:r w:rsidR="00BA0C56">
        <w:rPr>
          <w:rFonts w:ascii="Verdana" w:hAnsi="Verdana" w:cs="Arial"/>
          <w:sz w:val="20"/>
          <w:szCs w:val="20"/>
        </w:rPr>
        <w:t xml:space="preserve"> </w:t>
      </w:r>
      <w:r w:rsidR="00D63968" w:rsidRPr="00D63968">
        <w:rPr>
          <w:rFonts w:ascii="Verdana" w:hAnsi="Verdana" w:cs="Arial"/>
          <w:sz w:val="20"/>
          <w:szCs w:val="20"/>
        </w:rPr>
        <w:t xml:space="preserve">jak </w:t>
      </w:r>
      <w:r w:rsidR="00D63968" w:rsidRPr="00D63968">
        <w:rPr>
          <w:rFonts w:ascii="Verdana" w:hAnsi="Verdana" w:cs="Arial"/>
          <w:sz w:val="20"/>
          <w:szCs w:val="20"/>
        </w:rPr>
        <w:br/>
        <w:t xml:space="preserve">i wydzierżawiający/najemcy są posiadaczami samoistnym nieruchomości.  </w:t>
      </w:r>
    </w:p>
    <w:p w:rsidR="00D63968" w:rsidRPr="00CA6AF9" w:rsidRDefault="00D63968" w:rsidP="00457EFB">
      <w:pPr>
        <w:suppressAutoHyphens/>
        <w:autoSpaceDE w:val="0"/>
        <w:autoSpaceDN w:val="0"/>
        <w:adjustRightInd w:val="0"/>
        <w:jc w:val="both"/>
        <w:rPr>
          <w:rFonts w:ascii="Verdana" w:hAnsi="Verdana" w:cs="LiberationSerif"/>
          <w:sz w:val="20"/>
          <w:szCs w:val="20"/>
        </w:rPr>
      </w:pPr>
    </w:p>
    <w:p w:rsidR="00747A9A" w:rsidRPr="002C5907" w:rsidRDefault="002C5907" w:rsidP="001D5495">
      <w:pPr>
        <w:pStyle w:val="14StanowiskoPodpisujacego"/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W przypadku własności przysługującej podmiotom prawa publicznego – państwu </w:t>
      </w:r>
      <w:r>
        <w:rPr>
          <w:sz w:val="20"/>
          <w:szCs w:val="20"/>
        </w:rPr>
        <w:br/>
        <w:t xml:space="preserve">i jednostkom samorządu terytorialnego – uprawnienia właścicielskie wykonują </w:t>
      </w:r>
      <w:r>
        <w:rPr>
          <w:sz w:val="20"/>
          <w:szCs w:val="20"/>
        </w:rPr>
        <w:br/>
        <w:t xml:space="preserve">z reguły nie one same, lecz ich jednostki organizacyjne. </w:t>
      </w:r>
      <w:r w:rsidR="00747A9A" w:rsidRPr="001D5495">
        <w:rPr>
          <w:sz w:val="20"/>
          <w:szCs w:val="20"/>
        </w:rPr>
        <w:t>W niniejszej sprawie mamy do czynienia z właścicielem nieruchomości, którym ewidentnie jest jednostka samorzą</w:t>
      </w:r>
      <w:r w:rsidR="00E704E1">
        <w:rPr>
          <w:sz w:val="20"/>
          <w:szCs w:val="20"/>
        </w:rPr>
        <w:t>du terytorialnego, a mianowicie z Gminą</w:t>
      </w:r>
      <w:r w:rsidR="0048616D" w:rsidRPr="001D5495">
        <w:rPr>
          <w:sz w:val="20"/>
          <w:szCs w:val="20"/>
        </w:rPr>
        <w:t xml:space="preserve"> Wrocław </w:t>
      </w:r>
      <w:r w:rsidR="00A65434">
        <w:rPr>
          <w:sz w:val="20"/>
          <w:szCs w:val="20"/>
        </w:rPr>
        <w:t xml:space="preserve">oraz jednostką organizacyjną tj. </w:t>
      </w:r>
      <w:r w:rsidR="00A65434">
        <w:rPr>
          <w:sz w:val="20"/>
        </w:rPr>
        <w:t>[...]</w:t>
      </w:r>
      <w:r>
        <w:rPr>
          <w:sz w:val="20"/>
          <w:szCs w:val="20"/>
        </w:rPr>
        <w:t xml:space="preserve"> </w:t>
      </w:r>
    </w:p>
    <w:p w:rsidR="00416211" w:rsidRDefault="00416211" w:rsidP="007D120F">
      <w:pPr>
        <w:pStyle w:val="14StanowiskoPodpisujacego"/>
        <w:suppressAutoHyphens/>
        <w:rPr>
          <w:rFonts w:cs="Arial"/>
          <w:sz w:val="20"/>
          <w:szCs w:val="20"/>
        </w:rPr>
      </w:pPr>
    </w:p>
    <w:p w:rsidR="007D42C4" w:rsidRDefault="00A65434" w:rsidP="007D120F">
      <w:pPr>
        <w:pStyle w:val="14StanowiskoPodpisujacego"/>
        <w:suppressAutoHyphens/>
        <w:rPr>
          <w:rFonts w:cs="Arial"/>
          <w:sz w:val="20"/>
          <w:szCs w:val="20"/>
        </w:rPr>
      </w:pPr>
      <w:r>
        <w:rPr>
          <w:sz w:val="20"/>
        </w:rPr>
        <w:t xml:space="preserve">[...] </w:t>
      </w:r>
      <w:r w:rsidR="00902BFC">
        <w:rPr>
          <w:rFonts w:cs="Arial"/>
          <w:sz w:val="20"/>
          <w:szCs w:val="20"/>
        </w:rPr>
        <w:t xml:space="preserve">administruje nieruchomościami oddanymi do zarządzania na podstawie decyzji o trwałym zarządzie, protokołów zdawczo </w:t>
      </w:r>
      <w:r w:rsidR="00650D56">
        <w:rPr>
          <w:rFonts w:cs="Arial"/>
          <w:sz w:val="20"/>
          <w:szCs w:val="20"/>
        </w:rPr>
        <w:t>–</w:t>
      </w:r>
      <w:r w:rsidR="00CC1AA3">
        <w:rPr>
          <w:rFonts w:cs="Arial"/>
          <w:sz w:val="20"/>
          <w:szCs w:val="20"/>
        </w:rPr>
        <w:t xml:space="preserve"> </w:t>
      </w:r>
      <w:r w:rsidR="00902BFC">
        <w:rPr>
          <w:rFonts w:cs="Arial"/>
          <w:sz w:val="20"/>
          <w:szCs w:val="20"/>
        </w:rPr>
        <w:t>odbiorczych</w:t>
      </w:r>
      <w:r w:rsidR="00650D56">
        <w:rPr>
          <w:rFonts w:cs="Arial"/>
          <w:sz w:val="20"/>
          <w:szCs w:val="20"/>
        </w:rPr>
        <w:t xml:space="preserve"> </w:t>
      </w:r>
      <w:r w:rsidR="00C274F2">
        <w:rPr>
          <w:rFonts w:cs="Arial"/>
          <w:sz w:val="20"/>
          <w:szCs w:val="20"/>
        </w:rPr>
        <w:t xml:space="preserve">oraz zarządzeń Prezydenta Wrocławia. </w:t>
      </w:r>
    </w:p>
    <w:p w:rsidR="00D63968" w:rsidRDefault="00D63968" w:rsidP="007D120F">
      <w:pPr>
        <w:pStyle w:val="14StanowiskoPodpisujacego"/>
        <w:suppressAutoHyphens/>
        <w:rPr>
          <w:rFonts w:ascii="LiberationSerif" w:hAnsi="LiberationSerif" w:cs="LiberationSerif"/>
          <w:sz w:val="24"/>
          <w:szCs w:val="24"/>
        </w:rPr>
      </w:pPr>
    </w:p>
    <w:p w:rsidR="007D42C4" w:rsidRDefault="00C47928" w:rsidP="007D42C4">
      <w:pPr>
        <w:pStyle w:val="14StanowiskoPodpisujacego"/>
        <w:suppressAutoHyphens/>
        <w:rPr>
          <w:rFonts w:cs="Arial"/>
          <w:sz w:val="20"/>
          <w:szCs w:val="20"/>
        </w:rPr>
      </w:pPr>
      <w:r w:rsidRPr="00C47928">
        <w:rPr>
          <w:rFonts w:cs="LiberationSerif"/>
          <w:sz w:val="20"/>
          <w:szCs w:val="20"/>
        </w:rPr>
        <w:t>Kwestie związane z gospodarowan</w:t>
      </w:r>
      <w:r>
        <w:rPr>
          <w:rFonts w:cs="LiberationSerif"/>
          <w:sz w:val="20"/>
          <w:szCs w:val="20"/>
        </w:rPr>
        <w:t xml:space="preserve">iem mieniem jednostki samorządu </w:t>
      </w:r>
      <w:r w:rsidRPr="00C47928">
        <w:rPr>
          <w:rFonts w:cs="LiberationSerif"/>
          <w:sz w:val="20"/>
          <w:szCs w:val="20"/>
        </w:rPr>
        <w:t xml:space="preserve">terytorialnego i Skarbu Państwa – co do zasady – uregulowane są w ustawie </w:t>
      </w:r>
      <w:r w:rsidRPr="00C47928">
        <w:rPr>
          <w:sz w:val="20"/>
          <w:szCs w:val="20"/>
        </w:rPr>
        <w:t>z dnia</w:t>
      </w:r>
      <w:r>
        <w:rPr>
          <w:sz w:val="20"/>
          <w:szCs w:val="20"/>
        </w:rPr>
        <w:t xml:space="preserve"> </w:t>
      </w:r>
      <w:r w:rsidRPr="00C47928">
        <w:rPr>
          <w:sz w:val="20"/>
          <w:szCs w:val="20"/>
        </w:rPr>
        <w:t>21 sierpnia 1997 r. o gospodarce nieruchomościami (</w:t>
      </w:r>
      <w:r w:rsidRPr="00C47928">
        <w:rPr>
          <w:rFonts w:cs="Arial"/>
          <w:sz w:val="20"/>
          <w:szCs w:val="20"/>
        </w:rPr>
        <w:t>Dz. U z 2020r., poz. 1990</w:t>
      </w:r>
      <w:r w:rsidRPr="00C47928">
        <w:rPr>
          <w:sz w:val="20"/>
          <w:szCs w:val="20"/>
        </w:rPr>
        <w:t>).</w:t>
      </w:r>
      <w:r w:rsidR="007D42C4">
        <w:rPr>
          <w:sz w:val="20"/>
          <w:szCs w:val="20"/>
        </w:rPr>
        <w:t xml:space="preserve"> </w:t>
      </w:r>
      <w:r w:rsidR="007D42C4">
        <w:rPr>
          <w:sz w:val="20"/>
          <w:szCs w:val="20"/>
        </w:rPr>
        <w:br/>
      </w:r>
      <w:r w:rsidR="007D42C4">
        <w:rPr>
          <w:rFonts w:cs="Arial"/>
          <w:sz w:val="20"/>
          <w:szCs w:val="20"/>
        </w:rPr>
        <w:t>Z</w:t>
      </w:r>
      <w:r w:rsidR="007D42C4" w:rsidRPr="00650D56">
        <w:rPr>
          <w:rFonts w:cs="Arial"/>
          <w:sz w:val="20"/>
          <w:szCs w:val="20"/>
        </w:rPr>
        <w:t xml:space="preserve"> treści art. 18 wynika, że nieruchomości mogą być oddane jednostkom organizacyjnym (m. in. jednostkom budżetowym) w  trwały zarząd, najem </w:t>
      </w:r>
      <w:r w:rsidR="007D42C4">
        <w:rPr>
          <w:rFonts w:cs="Arial"/>
          <w:sz w:val="20"/>
          <w:szCs w:val="20"/>
        </w:rPr>
        <w:br/>
      </w:r>
      <w:r w:rsidR="007D42C4" w:rsidRPr="00650D56">
        <w:rPr>
          <w:rFonts w:cs="Arial"/>
          <w:sz w:val="20"/>
          <w:szCs w:val="20"/>
        </w:rPr>
        <w:t>i dzierżawę oraz użytkowanie na cele związane z ich działalnością. Oddanie nieruchomości w trwały zarząd w odniesieniu do jednostek organizacyjnych gminy może być ustanowione</w:t>
      </w:r>
      <w:r w:rsidR="007D42C4">
        <w:rPr>
          <w:rFonts w:cs="Arial"/>
          <w:sz w:val="20"/>
          <w:szCs w:val="20"/>
        </w:rPr>
        <w:t xml:space="preserve"> </w:t>
      </w:r>
      <w:r w:rsidR="007D42C4" w:rsidRPr="00650D56">
        <w:rPr>
          <w:rFonts w:cs="Arial"/>
          <w:sz w:val="20"/>
          <w:szCs w:val="20"/>
        </w:rPr>
        <w:t>w drodze decyzji odpowiednio wójta, burmistrza, prezydenta miasta.</w:t>
      </w:r>
      <w:r w:rsidR="007D42C4">
        <w:rPr>
          <w:rFonts w:cs="Arial"/>
          <w:sz w:val="20"/>
          <w:szCs w:val="20"/>
        </w:rPr>
        <w:t xml:space="preserve"> </w:t>
      </w:r>
      <w:r w:rsidR="004E03A2" w:rsidRPr="00650D56">
        <w:rPr>
          <w:sz w:val="20"/>
          <w:szCs w:val="20"/>
        </w:rPr>
        <w:t xml:space="preserve">Stosownie do </w:t>
      </w:r>
      <w:hyperlink r:id="rId8" w:anchor="/document/16798871?unitId=art%2843%29ust%281%29&amp;cm=DOCUMENT" w:history="1">
        <w:r w:rsidR="004E03A2" w:rsidRPr="00650D56">
          <w:rPr>
            <w:rStyle w:val="Hipercze"/>
            <w:color w:val="auto"/>
            <w:sz w:val="20"/>
            <w:szCs w:val="20"/>
            <w:u w:val="none"/>
          </w:rPr>
          <w:t>art. 43 ust. 1</w:t>
        </w:r>
      </w:hyperlink>
      <w:r w:rsidR="004E03A2" w:rsidRPr="00650D56">
        <w:rPr>
          <w:sz w:val="20"/>
          <w:szCs w:val="20"/>
        </w:rPr>
        <w:t xml:space="preserve"> ww. ustawy trwały zarząd jest formą prawną władania nieruchomością przez jednostkę organizacyjną.</w:t>
      </w:r>
      <w:r w:rsidR="00C2005D" w:rsidRPr="00650D56">
        <w:rPr>
          <w:rFonts w:cs="Arial"/>
          <w:sz w:val="20"/>
          <w:szCs w:val="20"/>
        </w:rPr>
        <w:t xml:space="preserve"> </w:t>
      </w:r>
      <w:r w:rsidR="007D42C4" w:rsidRPr="007D42C4">
        <w:rPr>
          <w:rFonts w:cs="LiberationSerif-Italic"/>
          <w:iCs/>
          <w:sz w:val="20"/>
          <w:szCs w:val="20"/>
        </w:rPr>
        <w:t xml:space="preserve">Odnosząc się do przedstawionego we wniosku z dnia 12 maja 2020 r. stanu faktycznego, </w:t>
      </w:r>
      <w:r w:rsidR="007D42C4" w:rsidRPr="007D42C4">
        <w:rPr>
          <w:rFonts w:cs="Arial"/>
          <w:sz w:val="20"/>
          <w:szCs w:val="20"/>
        </w:rPr>
        <w:t xml:space="preserve">Gmina Wrocław przekazała nieruchomości w </w:t>
      </w:r>
      <w:r w:rsidR="00E704E1">
        <w:rPr>
          <w:rFonts w:cs="Arial"/>
          <w:sz w:val="20"/>
          <w:szCs w:val="20"/>
        </w:rPr>
        <w:t xml:space="preserve"> zarząd i </w:t>
      </w:r>
      <w:r w:rsidR="007D42C4" w:rsidRPr="007D42C4">
        <w:rPr>
          <w:rFonts w:cs="Arial"/>
          <w:sz w:val="20"/>
          <w:szCs w:val="20"/>
        </w:rPr>
        <w:t xml:space="preserve">trwały zarząd. </w:t>
      </w:r>
    </w:p>
    <w:p w:rsidR="00F52608" w:rsidRDefault="00F52608" w:rsidP="00F52608">
      <w:pPr>
        <w:autoSpaceDE w:val="0"/>
        <w:autoSpaceDN w:val="0"/>
        <w:adjustRightInd w:val="0"/>
        <w:rPr>
          <w:rFonts w:ascii="LiberationSerif" w:hAnsi="LiberationSerif" w:cs="LiberationSerif"/>
        </w:rPr>
      </w:pPr>
    </w:p>
    <w:p w:rsidR="0048616D" w:rsidRDefault="00A65434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[...]</w:t>
      </w:r>
      <w:r w:rsidR="00BA0C56">
        <w:rPr>
          <w:sz w:val="20"/>
        </w:rPr>
        <w:t xml:space="preserve"> </w:t>
      </w:r>
      <w:r w:rsidR="0048616D">
        <w:rPr>
          <w:sz w:val="20"/>
        </w:rPr>
        <w:t>nie stało się z tytułu powierzenia jemu</w:t>
      </w:r>
      <w:r w:rsidR="00E467F5">
        <w:rPr>
          <w:sz w:val="20"/>
        </w:rPr>
        <w:t xml:space="preserve"> </w:t>
      </w:r>
      <w:r w:rsidR="0048616D">
        <w:rPr>
          <w:sz w:val="20"/>
        </w:rPr>
        <w:t>w trwały zarząd nieruchomości jednostki samorządu terytorialnego posiadaczem jakiegokolwiek prawa podmiotowego o charakterze prawno rzeczowym, jak również jakiegokolwiek innego prawa w rozumieniu cywilistycznym. Trwały zarząd jest bowiem jedynie publicznoprawną formą władani</w:t>
      </w:r>
      <w:r w:rsidR="001D5495">
        <w:rPr>
          <w:sz w:val="20"/>
        </w:rPr>
        <w:t>a nieruchomością przez określoną</w:t>
      </w:r>
      <w:r w:rsidR="0048616D">
        <w:rPr>
          <w:sz w:val="20"/>
        </w:rPr>
        <w:t xml:space="preserve"> jednostkę </w:t>
      </w:r>
      <w:r w:rsidR="0048616D">
        <w:rPr>
          <w:sz w:val="20"/>
        </w:rPr>
        <w:lastRenderedPageBreak/>
        <w:t xml:space="preserve">organizacyjną. Innymi słowy </w:t>
      </w:r>
      <w:r>
        <w:rPr>
          <w:sz w:val="20"/>
        </w:rPr>
        <w:t>[...]</w:t>
      </w:r>
      <w:r w:rsidR="00BA0C56">
        <w:rPr>
          <w:sz w:val="20"/>
        </w:rPr>
        <w:t xml:space="preserve"> </w:t>
      </w:r>
      <w:r w:rsidR="0048616D">
        <w:rPr>
          <w:sz w:val="20"/>
        </w:rPr>
        <w:t xml:space="preserve">nie jest podmiotem żadnych praw cywilnych </w:t>
      </w:r>
      <w:r w:rsidR="00E467F5">
        <w:rPr>
          <w:sz w:val="20"/>
        </w:rPr>
        <w:br/>
      </w:r>
      <w:r w:rsidR="00793264">
        <w:rPr>
          <w:sz w:val="20"/>
        </w:rPr>
        <w:t>i wykonuje jedynie uprawnienia płynące</w:t>
      </w:r>
      <w:r w:rsidR="00E467F5">
        <w:rPr>
          <w:sz w:val="20"/>
        </w:rPr>
        <w:t xml:space="preserve"> </w:t>
      </w:r>
      <w:r w:rsidR="00793264">
        <w:rPr>
          <w:sz w:val="20"/>
        </w:rPr>
        <w:t>z własności samorządowej. Nawet jeśli decyzje o sposob</w:t>
      </w:r>
      <w:r w:rsidR="00E158C5">
        <w:rPr>
          <w:sz w:val="20"/>
        </w:rPr>
        <w:t>ie wykorzystania powierzonych</w:t>
      </w:r>
      <w:r w:rsidR="00793264">
        <w:rPr>
          <w:sz w:val="20"/>
        </w:rPr>
        <w:t xml:space="preserve"> nieruchomości podejmuje samodzielnie działa w imieniu i na rzecz jednostki samorządu terytorialnego tj. Gminy Wrocław.</w:t>
      </w:r>
    </w:p>
    <w:p w:rsidR="001D432D" w:rsidRDefault="00E158C5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Jak wskazuje się w doktrynie i orzecznictwie sądowym, </w:t>
      </w:r>
      <w:r w:rsidR="00D633CC">
        <w:rPr>
          <w:sz w:val="20"/>
        </w:rPr>
        <w:t>„</w:t>
      </w:r>
      <w:r>
        <w:rPr>
          <w:sz w:val="20"/>
        </w:rPr>
        <w:t xml:space="preserve">trwały zarząd jest administracyjnoprawnym prawem podmiotowym (zespołem uprawnień) jakie uzyskuje jednostka administracyjna administracji publicznej w drodze charakterystycznej dla działania administracji </w:t>
      </w:r>
      <w:r w:rsidR="00EC4668">
        <w:rPr>
          <w:sz w:val="20"/>
        </w:rPr>
        <w:t>czynności tj. wydania decyzji administracyjnej</w:t>
      </w:r>
      <w:r w:rsidR="001D5495">
        <w:rPr>
          <w:sz w:val="20"/>
        </w:rPr>
        <w:t xml:space="preserve"> </w:t>
      </w:r>
      <w:r>
        <w:rPr>
          <w:sz w:val="20"/>
        </w:rPr>
        <w:t>względem nieruchomości – przedmiotu publicznej własn</w:t>
      </w:r>
      <w:r w:rsidR="00D633CC">
        <w:rPr>
          <w:sz w:val="20"/>
        </w:rPr>
        <w:t xml:space="preserve">ości </w:t>
      </w:r>
      <w:r w:rsidR="00EC4668">
        <w:rPr>
          <w:sz w:val="20"/>
        </w:rPr>
        <w:br/>
      </w:r>
      <w:r w:rsidR="00D633CC">
        <w:rPr>
          <w:sz w:val="20"/>
        </w:rPr>
        <w:t>o znaczeniu ekonomicznym</w:t>
      </w:r>
      <w:r w:rsidR="00EC4668">
        <w:rPr>
          <w:sz w:val="20"/>
        </w:rPr>
        <w:t xml:space="preserve"> </w:t>
      </w:r>
      <w:r w:rsidR="00D633CC">
        <w:rPr>
          <w:sz w:val="20"/>
        </w:rPr>
        <w:t>(</w:t>
      </w:r>
      <w:r>
        <w:rPr>
          <w:sz w:val="20"/>
        </w:rPr>
        <w:t>w znaczeniu prawnym jest to własność Skarbu Państwa lub jednostki samorządu terytorialnego) i w celu realizacji zdań publicznych</w:t>
      </w:r>
      <w:r w:rsidR="00D633CC">
        <w:rPr>
          <w:sz w:val="20"/>
        </w:rPr>
        <w:t>”</w:t>
      </w:r>
      <w:r>
        <w:rPr>
          <w:sz w:val="20"/>
        </w:rPr>
        <w:t xml:space="preserve"> </w:t>
      </w:r>
      <w:r w:rsidR="00C10DC2">
        <w:rPr>
          <w:sz w:val="20"/>
        </w:rPr>
        <w:t xml:space="preserve">(W. </w:t>
      </w:r>
      <w:proofErr w:type="spellStart"/>
      <w:r w:rsidR="00C10DC2">
        <w:rPr>
          <w:sz w:val="20"/>
        </w:rPr>
        <w:t>Sobejko</w:t>
      </w:r>
      <w:proofErr w:type="spellEnd"/>
      <w:r w:rsidR="00C10DC2">
        <w:rPr>
          <w:sz w:val="20"/>
        </w:rPr>
        <w:t xml:space="preserve"> – Charakter prawny instytucji trwałego zarządu oraz instytucji gospodarowania w ustawie</w:t>
      </w:r>
      <w:r w:rsidR="00EC4668">
        <w:rPr>
          <w:sz w:val="20"/>
        </w:rPr>
        <w:t xml:space="preserve"> </w:t>
      </w:r>
      <w:r w:rsidR="00C10DC2">
        <w:rPr>
          <w:sz w:val="20"/>
        </w:rPr>
        <w:t>o gospodarce nieruchomościami).</w:t>
      </w:r>
    </w:p>
    <w:p w:rsidR="00BB300E" w:rsidRDefault="00BB300E" w:rsidP="00BB300E">
      <w:pPr>
        <w:suppressAutoHyphens/>
        <w:jc w:val="both"/>
        <w:rPr>
          <w:rFonts w:ascii="Verdana" w:hAnsi="Verdana"/>
          <w:sz w:val="20"/>
          <w:szCs w:val="20"/>
        </w:rPr>
      </w:pPr>
    </w:p>
    <w:p w:rsidR="00BB300E" w:rsidRPr="00BB300E" w:rsidRDefault="00BB300E" w:rsidP="00BB300E">
      <w:pPr>
        <w:suppressAutoHyphens/>
        <w:jc w:val="both"/>
        <w:rPr>
          <w:rFonts w:ascii="Verdana" w:hAnsi="Verdana"/>
          <w:sz w:val="20"/>
          <w:szCs w:val="20"/>
        </w:rPr>
      </w:pPr>
      <w:r w:rsidRPr="00BB300E">
        <w:rPr>
          <w:rFonts w:ascii="Verdana" w:hAnsi="Verdana"/>
          <w:sz w:val="20"/>
          <w:szCs w:val="20"/>
        </w:rPr>
        <w:t>Podkreślić w tym miejscu należy, że umowy cywilne zawierane przez trwałego zarządcę</w:t>
      </w:r>
      <w:r w:rsidR="001F78B7">
        <w:rPr>
          <w:rFonts w:ascii="Verdana" w:hAnsi="Verdana"/>
          <w:sz w:val="20"/>
          <w:szCs w:val="20"/>
        </w:rPr>
        <w:t>/zarządcę</w:t>
      </w:r>
      <w:r w:rsidRPr="00BB300E">
        <w:rPr>
          <w:rFonts w:ascii="Verdana" w:hAnsi="Verdana"/>
          <w:sz w:val="20"/>
          <w:szCs w:val="20"/>
        </w:rPr>
        <w:t xml:space="preserve"> nieruchomości</w:t>
      </w:r>
      <w:r w:rsidR="002666FC">
        <w:rPr>
          <w:rFonts w:ascii="Verdana" w:hAnsi="Verdana"/>
          <w:sz w:val="20"/>
          <w:szCs w:val="20"/>
        </w:rPr>
        <w:t>,</w:t>
      </w:r>
      <w:r w:rsidRPr="00BB300E">
        <w:rPr>
          <w:rFonts w:ascii="Verdana" w:hAnsi="Verdana"/>
          <w:sz w:val="20"/>
          <w:szCs w:val="20"/>
        </w:rPr>
        <w:t xml:space="preserve"> zawierane są przez Skarb Państwa lub jednostkę samorządu terytorialnego, gdyż to one posiadają zdolność prawną </w:t>
      </w:r>
      <w:r w:rsidR="009F406A">
        <w:rPr>
          <w:rFonts w:ascii="Verdana" w:hAnsi="Verdana"/>
          <w:sz w:val="20"/>
          <w:szCs w:val="20"/>
        </w:rPr>
        <w:br/>
      </w:r>
      <w:r w:rsidRPr="00BB300E">
        <w:rPr>
          <w:rFonts w:ascii="Verdana" w:hAnsi="Verdana"/>
          <w:sz w:val="20"/>
          <w:szCs w:val="20"/>
        </w:rPr>
        <w:t xml:space="preserve">i w obrocie cywilnym występują jako samodzielny uczestnik. </w:t>
      </w:r>
      <w:r w:rsidR="00A65434" w:rsidRPr="008A2D2B">
        <w:rPr>
          <w:rFonts w:ascii="Verdana" w:hAnsi="Verdana"/>
          <w:sz w:val="20"/>
        </w:rPr>
        <w:t>[...]</w:t>
      </w:r>
      <w:r w:rsidR="00BA0C56" w:rsidRPr="008A2D2B">
        <w:rPr>
          <w:rFonts w:ascii="Verdana" w:hAnsi="Verdana"/>
          <w:sz w:val="20"/>
          <w:szCs w:val="20"/>
        </w:rPr>
        <w:t xml:space="preserve"> </w:t>
      </w:r>
      <w:r w:rsidRPr="00BB300E">
        <w:rPr>
          <w:rFonts w:ascii="Verdana" w:hAnsi="Verdana"/>
          <w:sz w:val="20"/>
          <w:szCs w:val="20"/>
        </w:rPr>
        <w:t xml:space="preserve">jest jednostką organizacyjną nieposiadającą osobowości prawnej. Pomimo braku podmiotowości prawnej na gruncie prawa cywilnego trwały zarządca może być podatnikiem, o ile nie przekaże przedmiotu opodatkowania w posiadanie zależne. </w:t>
      </w:r>
      <w:r w:rsidRPr="00D95BB8">
        <w:rPr>
          <w:rFonts w:ascii="Verdana" w:hAnsi="Verdana"/>
          <w:sz w:val="20"/>
          <w:szCs w:val="20"/>
          <w:u w:val="single"/>
        </w:rPr>
        <w:t>Innymi słowy, trwały zarządca jest podatnikiem podatku od nieruchomości do czasu utraty posiadania. Może to nastąpić w wyniku wydzierżawienia (wynajęcia) nieruchomości będącej w trwałym zarządzie. Wówczas podatnikiem jest wydzierżawiający (wynajmujący) jako posiadacz na podstawie stosownej umowy</w:t>
      </w:r>
      <w:r w:rsidRPr="00BB300E">
        <w:rPr>
          <w:rFonts w:ascii="Verdana" w:hAnsi="Verdana"/>
          <w:sz w:val="20"/>
          <w:szCs w:val="20"/>
        </w:rPr>
        <w:t>. W wyroku</w:t>
      </w:r>
      <w:r w:rsidR="009F406A">
        <w:rPr>
          <w:rFonts w:ascii="Verdana" w:hAnsi="Verdana"/>
          <w:sz w:val="20"/>
          <w:szCs w:val="20"/>
        </w:rPr>
        <w:t xml:space="preserve"> </w:t>
      </w:r>
      <w:r w:rsidRPr="00BB300E">
        <w:rPr>
          <w:rFonts w:ascii="Verdana" w:hAnsi="Verdana"/>
          <w:sz w:val="20"/>
          <w:szCs w:val="20"/>
        </w:rPr>
        <w:t xml:space="preserve">z </w:t>
      </w:r>
      <w:r w:rsidR="00D76CA7">
        <w:rPr>
          <w:rFonts w:ascii="Verdana" w:hAnsi="Verdana"/>
          <w:sz w:val="20"/>
          <w:szCs w:val="20"/>
        </w:rPr>
        <w:t xml:space="preserve">dnia </w:t>
      </w:r>
      <w:r w:rsidRPr="00BB300E">
        <w:rPr>
          <w:rFonts w:ascii="Verdana" w:hAnsi="Verdana"/>
          <w:sz w:val="20"/>
          <w:szCs w:val="20"/>
        </w:rPr>
        <w:t xml:space="preserve">29 listopada 2018 r., </w:t>
      </w:r>
      <w:proofErr w:type="spellStart"/>
      <w:r w:rsidRPr="00BB300E">
        <w:rPr>
          <w:rFonts w:ascii="Verdana" w:hAnsi="Verdana"/>
          <w:sz w:val="20"/>
          <w:szCs w:val="20"/>
        </w:rPr>
        <w:t>sygn</w:t>
      </w:r>
      <w:proofErr w:type="spellEnd"/>
      <w:r w:rsidRPr="00BB300E">
        <w:rPr>
          <w:rFonts w:ascii="Verdana" w:hAnsi="Verdana"/>
          <w:sz w:val="20"/>
          <w:szCs w:val="20"/>
        </w:rPr>
        <w:t xml:space="preserve"> akt</w:t>
      </w:r>
      <w:r w:rsidRPr="00BB300E">
        <w:rPr>
          <w:rFonts w:ascii="Verdana" w:hAnsi="Verdana"/>
          <w:sz w:val="20"/>
          <w:szCs w:val="20"/>
          <w:u w:val="single"/>
        </w:rPr>
        <w:t xml:space="preserve"> </w:t>
      </w:r>
      <w:hyperlink r:id="rId9" w:anchor="/document/522701752?cm=DOCUMENT" w:history="1">
        <w:r w:rsidRPr="00BB300E">
          <w:rPr>
            <w:rStyle w:val="Hipercze"/>
            <w:rFonts w:ascii="Verdana" w:hAnsi="Verdana"/>
            <w:color w:val="auto"/>
            <w:sz w:val="20"/>
            <w:szCs w:val="20"/>
          </w:rPr>
          <w:t>II FSK 3229/16</w:t>
        </w:r>
      </w:hyperlink>
      <w:r w:rsidRPr="00BB300E">
        <w:rPr>
          <w:rFonts w:ascii="Verdana" w:hAnsi="Verdana"/>
          <w:sz w:val="20"/>
          <w:szCs w:val="20"/>
        </w:rPr>
        <w:t xml:space="preserve">, Naczelny Sąd Administracyjny wskazał, że w kontekście art. 3 ust. 1 </w:t>
      </w:r>
      <w:proofErr w:type="spellStart"/>
      <w:r w:rsidRPr="00BB300E">
        <w:rPr>
          <w:rFonts w:ascii="Verdana" w:hAnsi="Verdana"/>
          <w:sz w:val="20"/>
          <w:szCs w:val="20"/>
        </w:rPr>
        <w:t>pkt</w:t>
      </w:r>
      <w:proofErr w:type="spellEnd"/>
      <w:r w:rsidRPr="00BB300E">
        <w:rPr>
          <w:rFonts w:ascii="Verdana" w:hAnsi="Verdana"/>
          <w:sz w:val="20"/>
          <w:szCs w:val="20"/>
        </w:rPr>
        <w:t xml:space="preserve"> 4 </w:t>
      </w:r>
      <w:proofErr w:type="spellStart"/>
      <w:r w:rsidRPr="00BB300E">
        <w:rPr>
          <w:rFonts w:ascii="Verdana" w:hAnsi="Verdana"/>
          <w:sz w:val="20"/>
          <w:szCs w:val="20"/>
        </w:rPr>
        <w:t>lit.a</w:t>
      </w:r>
      <w:proofErr w:type="spellEnd"/>
      <w:r w:rsidRPr="00BB300E">
        <w:rPr>
          <w:rFonts w:ascii="Verdana" w:hAnsi="Verdana"/>
          <w:sz w:val="20"/>
          <w:szCs w:val="20"/>
        </w:rPr>
        <w:t xml:space="preserve">) </w:t>
      </w:r>
      <w:proofErr w:type="spellStart"/>
      <w:r w:rsidRPr="00BB300E">
        <w:rPr>
          <w:rFonts w:ascii="Verdana" w:hAnsi="Verdana"/>
          <w:sz w:val="20"/>
          <w:szCs w:val="20"/>
        </w:rPr>
        <w:t>u.p.o.l</w:t>
      </w:r>
      <w:proofErr w:type="spellEnd"/>
      <w:r w:rsidRPr="00BB300E">
        <w:rPr>
          <w:rFonts w:ascii="Verdana" w:hAnsi="Verdana"/>
          <w:sz w:val="20"/>
          <w:szCs w:val="20"/>
        </w:rPr>
        <w:t xml:space="preserve">. </w:t>
      </w:r>
      <w:r w:rsidR="00D76CA7">
        <w:rPr>
          <w:rFonts w:ascii="Verdana" w:hAnsi="Verdana"/>
          <w:sz w:val="20"/>
          <w:szCs w:val="20"/>
        </w:rPr>
        <w:br/>
      </w:r>
      <w:r w:rsidRPr="00BB300E">
        <w:rPr>
          <w:rFonts w:ascii="Verdana" w:hAnsi="Verdana"/>
          <w:sz w:val="20"/>
          <w:szCs w:val="20"/>
        </w:rPr>
        <w:t>w sytuacji wydzierżawienia lub wynajęcia rzeczy będącej w trwałym zarządzie podatnikiem podatku od nieruchomości jest dzie</w:t>
      </w:r>
      <w:r w:rsidR="00C10DE7">
        <w:rPr>
          <w:rFonts w:ascii="Verdana" w:hAnsi="Verdana"/>
          <w:sz w:val="20"/>
          <w:szCs w:val="20"/>
        </w:rPr>
        <w:t>rżawca (najemca) jako posiadacz</w:t>
      </w:r>
      <w:r w:rsidRPr="00BB300E">
        <w:rPr>
          <w:rFonts w:ascii="Verdana" w:hAnsi="Verdana"/>
          <w:sz w:val="20"/>
          <w:szCs w:val="20"/>
        </w:rPr>
        <w:t xml:space="preserve"> zależny nieruchomości na podstawie umowy zawartej z właścicielem w rozumieniu tego przepisu</w:t>
      </w:r>
      <w:r>
        <w:rPr>
          <w:rFonts w:ascii="Verdana" w:hAnsi="Verdana"/>
          <w:sz w:val="20"/>
          <w:szCs w:val="20"/>
        </w:rPr>
        <w:t>.</w:t>
      </w:r>
      <w:r w:rsidR="005348A0">
        <w:rPr>
          <w:rFonts w:ascii="Verdana" w:hAnsi="Verdana"/>
          <w:sz w:val="20"/>
          <w:szCs w:val="20"/>
        </w:rPr>
        <w:t xml:space="preserve">  </w:t>
      </w:r>
      <w:r w:rsidR="009368BB">
        <w:rPr>
          <w:rFonts w:ascii="Verdana" w:hAnsi="Verdana"/>
          <w:sz w:val="20"/>
          <w:szCs w:val="20"/>
        </w:rPr>
        <w:t xml:space="preserve">   </w:t>
      </w:r>
    </w:p>
    <w:p w:rsidR="00EB1B1E" w:rsidRDefault="00EB1B1E" w:rsidP="00EB1B1E">
      <w:pPr>
        <w:pStyle w:val="14StanowiskoPodpisujacego"/>
        <w:suppressAutoHyphens/>
        <w:rPr>
          <w:rFonts w:cs="LiberationSerif"/>
          <w:sz w:val="20"/>
          <w:szCs w:val="20"/>
        </w:rPr>
      </w:pPr>
    </w:p>
    <w:p w:rsidR="00C67555" w:rsidRDefault="00C67555" w:rsidP="007D120F">
      <w:pPr>
        <w:pStyle w:val="14StanowiskoPodpisujacego"/>
        <w:suppressAutoHyphens/>
        <w:rPr>
          <w:sz w:val="20"/>
          <w:u w:val="single"/>
        </w:rPr>
      </w:pPr>
      <w:r w:rsidRPr="00C67555">
        <w:rPr>
          <w:sz w:val="20"/>
          <w:u w:val="single"/>
        </w:rPr>
        <w:t>Mając na uwadze powyższe umowy cywilnoprawne dzierżawy, najmu, użyczenia zawar</w:t>
      </w:r>
      <w:r w:rsidRPr="00A65434">
        <w:rPr>
          <w:sz w:val="20"/>
          <w:u w:val="single"/>
        </w:rPr>
        <w:t xml:space="preserve">te z </w:t>
      </w:r>
      <w:r w:rsidR="00A65434" w:rsidRPr="00A65434">
        <w:rPr>
          <w:sz w:val="20"/>
          <w:u w:val="single"/>
        </w:rPr>
        <w:t>[...]</w:t>
      </w:r>
      <w:r w:rsidR="00BA0C56">
        <w:rPr>
          <w:sz w:val="20"/>
          <w:u w:val="single"/>
        </w:rPr>
        <w:t xml:space="preserve"> </w:t>
      </w:r>
      <w:r w:rsidRPr="00C67555">
        <w:rPr>
          <w:sz w:val="20"/>
          <w:u w:val="single"/>
        </w:rPr>
        <w:t xml:space="preserve">należy traktować jak umowy zawarte z jednostką samorządu terytorialnego. </w:t>
      </w:r>
      <w:r>
        <w:rPr>
          <w:sz w:val="20"/>
          <w:u w:val="single"/>
        </w:rPr>
        <w:t>Zatem</w:t>
      </w:r>
      <w:r w:rsidR="002C5907">
        <w:rPr>
          <w:sz w:val="20"/>
          <w:u w:val="single"/>
        </w:rPr>
        <w:t xml:space="preserve"> to</w:t>
      </w:r>
      <w:r>
        <w:rPr>
          <w:sz w:val="20"/>
          <w:u w:val="single"/>
        </w:rPr>
        <w:t xml:space="preserve"> wydzierżawiający, najemca, użyczający staje się posiadaczem zależnym, a tym samym podatnikiem podatku od </w:t>
      </w:r>
      <w:r w:rsidR="002C5907">
        <w:rPr>
          <w:sz w:val="20"/>
          <w:u w:val="single"/>
        </w:rPr>
        <w:t xml:space="preserve">nieruchomości. </w:t>
      </w:r>
    </w:p>
    <w:p w:rsidR="001D432D" w:rsidRDefault="001D432D" w:rsidP="007D120F">
      <w:pPr>
        <w:pStyle w:val="14StanowiskoPodpisujacego"/>
        <w:suppressAutoHyphens/>
        <w:rPr>
          <w:b/>
          <w:i/>
          <w:sz w:val="20"/>
          <w:u w:val="single"/>
        </w:rPr>
      </w:pPr>
    </w:p>
    <w:p w:rsidR="00CB32FB" w:rsidRDefault="00CB32FB" w:rsidP="007D120F">
      <w:pPr>
        <w:pStyle w:val="14StanowiskoPodpisujacego"/>
        <w:suppressAutoHyphens/>
        <w:rPr>
          <w:bCs/>
          <w:sz w:val="20"/>
        </w:rPr>
      </w:pPr>
      <w:r>
        <w:rPr>
          <w:bCs/>
          <w:sz w:val="20"/>
        </w:rPr>
        <w:t>W ocenie wnioskodawcy obowiązek podatkowy w stosunku do dzierżawcy, najemcy nie powstaje gdy na dzierżawiony</w:t>
      </w:r>
      <w:r w:rsidR="00EA06B6">
        <w:rPr>
          <w:bCs/>
          <w:sz w:val="20"/>
        </w:rPr>
        <w:t>m/</w:t>
      </w:r>
      <w:r>
        <w:rPr>
          <w:bCs/>
          <w:sz w:val="20"/>
        </w:rPr>
        <w:t xml:space="preserve">wynajmowanym obiekcie dzierżawca czy najemca zaprzestaje prowadzenia działalności gospodarczej w związku </w:t>
      </w:r>
      <w:r w:rsidR="00EA06B6">
        <w:rPr>
          <w:bCs/>
          <w:sz w:val="20"/>
        </w:rPr>
        <w:br/>
      </w:r>
      <w:r>
        <w:rPr>
          <w:bCs/>
          <w:sz w:val="20"/>
        </w:rPr>
        <w:t xml:space="preserve">z uniemożliwieniem jej prowadzenia na skutek braku dostępu do nieruchomości </w:t>
      </w:r>
      <w:r w:rsidR="00EA06B6">
        <w:rPr>
          <w:bCs/>
          <w:sz w:val="20"/>
        </w:rPr>
        <w:br/>
        <w:t>(</w:t>
      </w:r>
      <w:r>
        <w:rPr>
          <w:bCs/>
          <w:sz w:val="20"/>
        </w:rPr>
        <w:t xml:space="preserve">jak było w przypadku zamkniętych obiektów </w:t>
      </w:r>
      <w:r w:rsidR="00662D58">
        <w:rPr>
          <w:sz w:val="20"/>
        </w:rPr>
        <w:t xml:space="preserve">[...] </w:t>
      </w:r>
      <w:r>
        <w:rPr>
          <w:bCs/>
          <w:sz w:val="20"/>
        </w:rPr>
        <w:t xml:space="preserve">z powodu obostrzeń związanych z pandemią). </w:t>
      </w:r>
      <w:r w:rsidR="00BC5FED">
        <w:rPr>
          <w:bCs/>
          <w:sz w:val="20"/>
        </w:rPr>
        <w:t xml:space="preserve">Zatem zdaniem Strony dzierżawca/najemca nie był </w:t>
      </w:r>
      <w:r w:rsidR="00BC5FED">
        <w:rPr>
          <w:bCs/>
          <w:sz w:val="20"/>
        </w:rPr>
        <w:br/>
        <w:t xml:space="preserve">w posiadaniu faktycznym nieruchomości. </w:t>
      </w:r>
    </w:p>
    <w:p w:rsidR="00BC5FED" w:rsidRDefault="00BC5FED" w:rsidP="007D120F">
      <w:pPr>
        <w:pStyle w:val="14StanowiskoPodpisujacego"/>
        <w:suppressAutoHyphens/>
        <w:rPr>
          <w:bCs/>
          <w:sz w:val="20"/>
        </w:rPr>
      </w:pPr>
    </w:p>
    <w:p w:rsidR="00D32782" w:rsidRPr="00C274F2" w:rsidRDefault="00D32782" w:rsidP="00D32782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C274F2">
        <w:rPr>
          <w:rFonts w:ascii="Verdana" w:hAnsi="Verdana"/>
          <w:bCs/>
          <w:sz w:val="20"/>
          <w:szCs w:val="20"/>
        </w:rPr>
        <w:t>Zgodnie z art. 6 ust</w:t>
      </w:r>
      <w:r w:rsidR="00C274F2">
        <w:rPr>
          <w:rFonts w:ascii="Verdana" w:hAnsi="Verdana"/>
          <w:bCs/>
          <w:sz w:val="20"/>
          <w:szCs w:val="20"/>
        </w:rPr>
        <w:t>.</w:t>
      </w:r>
      <w:r w:rsidRPr="00C274F2">
        <w:rPr>
          <w:rFonts w:ascii="Verdana" w:hAnsi="Verdana"/>
          <w:bCs/>
          <w:sz w:val="20"/>
          <w:szCs w:val="20"/>
        </w:rPr>
        <w:t xml:space="preserve"> 1</w:t>
      </w:r>
      <w:r w:rsidRPr="00C274F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F1B4D" w:rsidRPr="00C274F2">
        <w:rPr>
          <w:rFonts w:ascii="Verdana" w:hAnsi="Verdana" w:cs="Arial"/>
          <w:sz w:val="20"/>
          <w:szCs w:val="20"/>
        </w:rPr>
        <w:t>u.p.o.l</w:t>
      </w:r>
      <w:proofErr w:type="spellEnd"/>
      <w:r w:rsidR="001F1B4D" w:rsidRPr="00C274F2">
        <w:rPr>
          <w:rFonts w:ascii="Verdana" w:hAnsi="Verdana" w:cs="Arial"/>
          <w:sz w:val="20"/>
          <w:szCs w:val="20"/>
        </w:rPr>
        <w:t xml:space="preserve">. </w:t>
      </w:r>
      <w:r w:rsidRPr="00C274F2">
        <w:rPr>
          <w:rFonts w:ascii="Verdana" w:hAnsi="Verdana" w:cs="Arial"/>
          <w:sz w:val="20"/>
          <w:szCs w:val="20"/>
        </w:rPr>
        <w:t>obowiązek podatkowy powstaje od pierwszego dnia miesiąca następującego po miesiącu, w którym powstały okoliczności uzasadniające powstanie tego obowiązku</w:t>
      </w:r>
      <w:r w:rsidR="001F1B4D" w:rsidRPr="00C274F2">
        <w:rPr>
          <w:rFonts w:ascii="Verdana" w:hAnsi="Verdana" w:cs="Arial"/>
          <w:sz w:val="20"/>
          <w:szCs w:val="20"/>
        </w:rPr>
        <w:t>,</w:t>
      </w:r>
      <w:r w:rsidRPr="00C274F2">
        <w:rPr>
          <w:rFonts w:ascii="Verdana" w:hAnsi="Verdana" w:cs="Arial"/>
          <w:sz w:val="20"/>
          <w:szCs w:val="20"/>
        </w:rPr>
        <w:t xml:space="preserve"> </w:t>
      </w:r>
      <w:r w:rsidR="009A49A4" w:rsidRPr="00C274F2">
        <w:rPr>
          <w:rFonts w:ascii="Verdana" w:hAnsi="Verdana"/>
          <w:sz w:val="20"/>
          <w:szCs w:val="20"/>
        </w:rPr>
        <w:t xml:space="preserve">a więc okoliczności, którymi są zdarzenia powodujące władanie nieruchomością (jej składnikami) wynikające </w:t>
      </w:r>
      <w:r w:rsidR="00C274F2">
        <w:rPr>
          <w:rFonts w:ascii="Verdana" w:hAnsi="Verdana"/>
          <w:sz w:val="20"/>
          <w:szCs w:val="20"/>
        </w:rPr>
        <w:br/>
      </w:r>
      <w:r w:rsidR="009A49A4" w:rsidRPr="00C274F2">
        <w:rPr>
          <w:rFonts w:ascii="Verdana" w:hAnsi="Verdana"/>
          <w:sz w:val="20"/>
          <w:szCs w:val="20"/>
        </w:rPr>
        <w:t xml:space="preserve">z prawa własności, samoistnego posiadania, wieczystego użytkowania czy posiadania zależnego, o jakich stanowi przepis </w:t>
      </w:r>
      <w:hyperlink r:id="rId10" w:anchor="/document/16793992?unitId=art%283%29ust%281%29&amp;cm=DOCUMENT" w:history="1">
        <w:r w:rsidR="009A49A4" w:rsidRPr="0048299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art. 3 ust. 1</w:t>
        </w:r>
      </w:hyperlink>
      <w:r w:rsidR="009A49A4" w:rsidRPr="00C274F2">
        <w:rPr>
          <w:rFonts w:ascii="Verdana" w:hAnsi="Verdana"/>
          <w:sz w:val="20"/>
          <w:szCs w:val="20"/>
        </w:rPr>
        <w:t xml:space="preserve"> omawianej ustawy.</w:t>
      </w:r>
      <w:r w:rsidR="009A49A4" w:rsidRPr="00C274F2">
        <w:rPr>
          <w:rFonts w:ascii="Verdana" w:hAnsi="Verdana" w:cs="Arial"/>
          <w:sz w:val="20"/>
          <w:szCs w:val="20"/>
        </w:rPr>
        <w:t xml:space="preserve"> Za</w:t>
      </w:r>
      <w:r w:rsidRPr="00C274F2">
        <w:rPr>
          <w:rFonts w:ascii="Verdana" w:hAnsi="Verdana" w:cs="Arial"/>
          <w:sz w:val="20"/>
          <w:szCs w:val="20"/>
        </w:rPr>
        <w:t>tem</w:t>
      </w:r>
      <w:r w:rsidRPr="00C274F2">
        <w:rPr>
          <w:rFonts w:ascii="Verdana" w:hAnsi="Verdana"/>
          <w:bCs/>
          <w:sz w:val="20"/>
          <w:szCs w:val="20"/>
        </w:rPr>
        <w:t xml:space="preserve"> samo zawarcie umowy dzierżawy, najmu, użyczenia skutkuje powstaniem obowiązku podatkowego</w:t>
      </w:r>
      <w:r w:rsidR="005B4AAE" w:rsidRPr="00C274F2">
        <w:rPr>
          <w:rFonts w:ascii="Verdana" w:hAnsi="Verdana"/>
          <w:bCs/>
          <w:sz w:val="20"/>
          <w:szCs w:val="20"/>
        </w:rPr>
        <w:t>.</w:t>
      </w:r>
    </w:p>
    <w:p w:rsidR="00D32782" w:rsidRPr="00C274F2" w:rsidRDefault="00D32782" w:rsidP="007D120F">
      <w:pPr>
        <w:pStyle w:val="14StanowiskoPodpisujacego"/>
        <w:suppressAutoHyphens/>
        <w:rPr>
          <w:bCs/>
          <w:sz w:val="20"/>
          <w:szCs w:val="20"/>
        </w:rPr>
      </w:pPr>
    </w:p>
    <w:p w:rsidR="00DD2D83" w:rsidRPr="00E704E1" w:rsidRDefault="005B4AAE" w:rsidP="00E704E1">
      <w:pPr>
        <w:suppressAutoHyphens/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9368BB">
        <w:rPr>
          <w:rFonts w:ascii="Verdana" w:hAnsi="Verdana"/>
          <w:bCs/>
          <w:sz w:val="20"/>
        </w:rPr>
        <w:t>J</w:t>
      </w:r>
      <w:r w:rsidR="00DD2D83" w:rsidRPr="009368BB">
        <w:rPr>
          <w:rFonts w:ascii="Verdana" w:hAnsi="Verdana"/>
          <w:bCs/>
          <w:sz w:val="20"/>
        </w:rPr>
        <w:t xml:space="preserve">eżeli </w:t>
      </w:r>
      <w:r w:rsidR="002E7526" w:rsidRPr="009368BB">
        <w:rPr>
          <w:rFonts w:ascii="Verdana" w:hAnsi="Verdana"/>
          <w:bCs/>
          <w:sz w:val="20"/>
        </w:rPr>
        <w:t xml:space="preserve">po zawarciu umowy dzierżawy, najmu, użyczenia Strona </w:t>
      </w:r>
      <w:r w:rsidR="00DD2D83" w:rsidRPr="009368BB">
        <w:rPr>
          <w:rFonts w:ascii="Verdana" w:hAnsi="Verdana"/>
          <w:bCs/>
          <w:sz w:val="20"/>
        </w:rPr>
        <w:t>z jakichś przyczyn nie będzie prowadziła działalności gospodarczej na dzierżawionej, wynajętej, użyczonej nieruchomości</w:t>
      </w:r>
      <w:r w:rsidR="00D95BB8" w:rsidRPr="009368BB">
        <w:rPr>
          <w:rFonts w:ascii="Verdana" w:hAnsi="Verdana"/>
          <w:bCs/>
          <w:sz w:val="20"/>
        </w:rPr>
        <w:t>,</w:t>
      </w:r>
      <w:r w:rsidR="00DD2D83" w:rsidRPr="009368BB">
        <w:rPr>
          <w:rFonts w:ascii="Verdana" w:hAnsi="Verdana"/>
          <w:bCs/>
          <w:sz w:val="20"/>
        </w:rPr>
        <w:t xml:space="preserve"> nie ma to wpływu na powstanie obowiązku podatkowego</w:t>
      </w:r>
      <w:r w:rsidR="00D95BB8" w:rsidRPr="009368BB">
        <w:rPr>
          <w:rFonts w:ascii="Verdana" w:hAnsi="Verdana"/>
          <w:bCs/>
          <w:sz w:val="20"/>
        </w:rPr>
        <w:t>,</w:t>
      </w:r>
      <w:r w:rsidR="00DD2D83" w:rsidRPr="009368BB">
        <w:rPr>
          <w:rFonts w:ascii="Verdana" w:hAnsi="Verdana"/>
          <w:bCs/>
          <w:sz w:val="20"/>
        </w:rPr>
        <w:t xml:space="preserve"> bowiem sa</w:t>
      </w:r>
      <w:r w:rsidR="00FE2A2F" w:rsidRPr="009368BB">
        <w:rPr>
          <w:rFonts w:ascii="Verdana" w:hAnsi="Verdana"/>
          <w:bCs/>
          <w:sz w:val="20"/>
        </w:rPr>
        <w:t>m obowiązek podatkowy powstaje</w:t>
      </w:r>
      <w:r w:rsidR="00DD2D83" w:rsidRPr="009368BB">
        <w:rPr>
          <w:rFonts w:ascii="Verdana" w:hAnsi="Verdana"/>
          <w:bCs/>
          <w:sz w:val="20"/>
        </w:rPr>
        <w:t xml:space="preserve"> w</w:t>
      </w:r>
      <w:r w:rsidR="00FE2A2F" w:rsidRPr="009368BB">
        <w:rPr>
          <w:rFonts w:ascii="Verdana" w:hAnsi="Verdana"/>
          <w:bCs/>
          <w:sz w:val="20"/>
        </w:rPr>
        <w:t xml:space="preserve"> </w:t>
      </w:r>
      <w:r w:rsidR="00DD2D83" w:rsidRPr="009368BB">
        <w:rPr>
          <w:rFonts w:ascii="Verdana" w:hAnsi="Verdana"/>
          <w:bCs/>
          <w:sz w:val="20"/>
        </w:rPr>
        <w:t xml:space="preserve">skutek posiadania </w:t>
      </w:r>
      <w:r w:rsidR="00DD2D83" w:rsidRPr="009368BB">
        <w:rPr>
          <w:rFonts w:ascii="Verdana" w:hAnsi="Verdana"/>
          <w:bCs/>
          <w:sz w:val="20"/>
        </w:rPr>
        <w:lastRenderedPageBreak/>
        <w:t>nieruchomości należącej do jednostki samorządu terytorialnego</w:t>
      </w:r>
      <w:r w:rsidR="009368BB" w:rsidRPr="009368BB">
        <w:rPr>
          <w:rFonts w:ascii="Verdana" w:hAnsi="Verdana"/>
          <w:bCs/>
          <w:sz w:val="20"/>
        </w:rPr>
        <w:t xml:space="preserve">. </w:t>
      </w:r>
      <w:r w:rsidR="009368BB" w:rsidRPr="009368BB">
        <w:rPr>
          <w:rFonts w:ascii="Verdana" w:hAnsi="Verdana"/>
          <w:sz w:val="20"/>
          <w:szCs w:val="20"/>
        </w:rPr>
        <w:t>Ponadto należy zaznaczyć, iż konstrukcja podatku od nieruchomości ma charakter majątkowy (rzeczowy), nie przychodowy, nie nawiązuje do wpływów</w:t>
      </w:r>
      <w:r w:rsidR="009368BB">
        <w:rPr>
          <w:rFonts w:ascii="Verdana" w:hAnsi="Verdana"/>
          <w:sz w:val="20"/>
          <w:szCs w:val="20"/>
        </w:rPr>
        <w:t xml:space="preserve"> </w:t>
      </w:r>
      <w:r w:rsidR="009368BB" w:rsidRPr="009368BB">
        <w:rPr>
          <w:rFonts w:ascii="Verdana" w:hAnsi="Verdana"/>
          <w:sz w:val="20"/>
          <w:szCs w:val="20"/>
        </w:rPr>
        <w:t>z nieruchomości. Skupia się na samej własności lub posiadaniu gruntów, budynków i budowli, użytkowaniu wieczystym gruntów.</w:t>
      </w:r>
      <w:r w:rsidR="00E704E1">
        <w:rPr>
          <w:rFonts w:ascii="Verdana" w:hAnsi="Verdana"/>
          <w:sz w:val="20"/>
          <w:szCs w:val="20"/>
        </w:rPr>
        <w:t xml:space="preserve"> </w:t>
      </w:r>
      <w:r w:rsidR="00E704E1" w:rsidRPr="00E704E1">
        <w:rPr>
          <w:rFonts w:ascii="Verdana" w:hAnsi="Verdana"/>
          <w:sz w:val="20"/>
          <w:szCs w:val="20"/>
        </w:rPr>
        <w:t xml:space="preserve">Ponadto </w:t>
      </w:r>
      <w:r w:rsidR="00E704E1" w:rsidRPr="00E704E1">
        <w:rPr>
          <w:rFonts w:ascii="Verdana" w:hAnsi="Verdana"/>
          <w:bCs/>
          <w:sz w:val="20"/>
          <w:u w:val="single"/>
        </w:rPr>
        <w:t>żaden</w:t>
      </w:r>
      <w:r w:rsidR="00BC5FED" w:rsidRPr="00E704E1">
        <w:rPr>
          <w:rFonts w:ascii="Verdana" w:hAnsi="Verdana"/>
          <w:bCs/>
          <w:sz w:val="20"/>
          <w:u w:val="single"/>
        </w:rPr>
        <w:t xml:space="preserve"> </w:t>
      </w:r>
      <w:r w:rsidR="00FE2A2F" w:rsidRPr="00E704E1">
        <w:rPr>
          <w:rFonts w:ascii="Verdana" w:hAnsi="Verdana"/>
          <w:bCs/>
          <w:sz w:val="20"/>
          <w:u w:val="single"/>
        </w:rPr>
        <w:t xml:space="preserve">z artykułów ustawy nie wiąże powstania obowiązku podatkowego z warunkiem zajęcia bądź związania nieruchomości </w:t>
      </w:r>
      <w:r w:rsidR="00E704E1">
        <w:rPr>
          <w:rFonts w:ascii="Verdana" w:hAnsi="Verdana"/>
          <w:bCs/>
          <w:sz w:val="20"/>
          <w:u w:val="single"/>
        </w:rPr>
        <w:br/>
      </w:r>
      <w:r w:rsidR="00FE2A2F" w:rsidRPr="00E704E1">
        <w:rPr>
          <w:rFonts w:ascii="Verdana" w:hAnsi="Verdana"/>
          <w:bCs/>
          <w:sz w:val="20"/>
          <w:u w:val="single"/>
        </w:rPr>
        <w:t>z prowadzeniem działalności gospodarczej</w:t>
      </w:r>
      <w:r w:rsidR="00BC5FED" w:rsidRPr="00E704E1">
        <w:rPr>
          <w:rFonts w:ascii="Verdana" w:hAnsi="Verdana"/>
          <w:bCs/>
          <w:sz w:val="20"/>
          <w:u w:val="single"/>
        </w:rPr>
        <w:t>, na które powołuje się</w:t>
      </w:r>
      <w:r w:rsidR="00BC5FED" w:rsidRPr="00E704E1">
        <w:rPr>
          <w:rFonts w:ascii="Verdana" w:hAnsi="Verdana"/>
          <w:bCs/>
          <w:i/>
          <w:sz w:val="20"/>
          <w:u w:val="single"/>
        </w:rPr>
        <w:t xml:space="preserve"> </w:t>
      </w:r>
      <w:r w:rsidR="00DD2D83" w:rsidRPr="00E704E1">
        <w:rPr>
          <w:rFonts w:ascii="Verdana" w:hAnsi="Verdana"/>
          <w:bCs/>
          <w:sz w:val="20"/>
        </w:rPr>
        <w:t xml:space="preserve">Wnioskodawca </w:t>
      </w:r>
      <w:r w:rsidR="00BC5FED" w:rsidRPr="00E704E1">
        <w:rPr>
          <w:rFonts w:ascii="Verdana" w:hAnsi="Verdana"/>
          <w:bCs/>
          <w:sz w:val="20"/>
        </w:rPr>
        <w:t xml:space="preserve">zwracając uwagę, </w:t>
      </w:r>
      <w:r w:rsidR="00FE2A2F" w:rsidRPr="00E704E1">
        <w:rPr>
          <w:rFonts w:ascii="Verdana" w:hAnsi="Verdana"/>
          <w:bCs/>
          <w:sz w:val="20"/>
        </w:rPr>
        <w:t>iż pojęcie zajęte na prowadzenie działalności</w:t>
      </w:r>
      <w:r w:rsidR="00D95BB8" w:rsidRPr="00E704E1">
        <w:rPr>
          <w:rFonts w:ascii="Verdana" w:hAnsi="Verdana"/>
          <w:bCs/>
          <w:sz w:val="20"/>
        </w:rPr>
        <w:t xml:space="preserve"> </w:t>
      </w:r>
      <w:r w:rsidR="00FE2A2F" w:rsidRPr="00E704E1">
        <w:rPr>
          <w:rFonts w:ascii="Verdana" w:hAnsi="Verdana"/>
          <w:bCs/>
          <w:sz w:val="20"/>
        </w:rPr>
        <w:t xml:space="preserve">i związane </w:t>
      </w:r>
      <w:r w:rsidR="00E704E1">
        <w:rPr>
          <w:rFonts w:ascii="Verdana" w:hAnsi="Verdana"/>
          <w:bCs/>
          <w:sz w:val="20"/>
        </w:rPr>
        <w:br/>
      </w:r>
      <w:r w:rsidR="00FE2A2F" w:rsidRPr="00E704E1">
        <w:rPr>
          <w:rFonts w:ascii="Verdana" w:hAnsi="Verdana"/>
          <w:bCs/>
          <w:sz w:val="20"/>
        </w:rPr>
        <w:t>z prowadzeniem działalności gospodarczej nie są tożsame</w:t>
      </w:r>
      <w:r w:rsidR="00FE2A2F">
        <w:rPr>
          <w:bCs/>
          <w:sz w:val="20"/>
        </w:rPr>
        <w:t xml:space="preserve">. </w:t>
      </w:r>
    </w:p>
    <w:p w:rsidR="00FE2A2F" w:rsidRDefault="00FE2A2F" w:rsidP="007D120F">
      <w:pPr>
        <w:pStyle w:val="14StanowiskoPodpisujacego"/>
        <w:suppressAutoHyphens/>
        <w:rPr>
          <w:sz w:val="20"/>
        </w:rPr>
      </w:pPr>
    </w:p>
    <w:p w:rsidR="00402809" w:rsidRPr="00745CA8" w:rsidRDefault="00BC5FED" w:rsidP="007D120F">
      <w:pPr>
        <w:pStyle w:val="14StanowiskoPodpisujacego"/>
        <w:suppressAutoHyphens/>
        <w:rPr>
          <w:i/>
          <w:sz w:val="20"/>
        </w:rPr>
      </w:pPr>
      <w:r>
        <w:rPr>
          <w:sz w:val="20"/>
        </w:rPr>
        <w:t>Z</w:t>
      </w:r>
      <w:r w:rsidR="00402809">
        <w:rPr>
          <w:sz w:val="20"/>
        </w:rPr>
        <w:t xml:space="preserve">naczenie słowa </w:t>
      </w:r>
      <w:r w:rsidR="00402809" w:rsidRPr="00EF3DDB">
        <w:rPr>
          <w:b/>
          <w:i/>
          <w:sz w:val="20"/>
        </w:rPr>
        <w:t>związany</w:t>
      </w:r>
      <w:r w:rsidR="00402809">
        <w:rPr>
          <w:sz w:val="20"/>
        </w:rPr>
        <w:t xml:space="preserve"> </w:t>
      </w:r>
      <w:r w:rsidR="00402809" w:rsidRPr="00030FAC">
        <w:rPr>
          <w:b/>
          <w:i/>
          <w:sz w:val="20"/>
        </w:rPr>
        <w:t>z</w:t>
      </w:r>
      <w:r w:rsidR="00402809" w:rsidRPr="007E1C58">
        <w:rPr>
          <w:i/>
          <w:sz w:val="20"/>
        </w:rPr>
        <w:t xml:space="preserve"> prowadzeniem działalności gospodarczej</w:t>
      </w:r>
      <w:r w:rsidR="00402809">
        <w:rPr>
          <w:sz w:val="20"/>
        </w:rPr>
        <w:t xml:space="preserve"> jest znacznie szersze niż słowa </w:t>
      </w:r>
      <w:r w:rsidR="00402809" w:rsidRPr="00EF3DDB">
        <w:rPr>
          <w:b/>
          <w:i/>
          <w:sz w:val="20"/>
        </w:rPr>
        <w:t>zajęty</w:t>
      </w:r>
      <w:r w:rsidR="00402809" w:rsidRPr="00EF3DDB">
        <w:rPr>
          <w:b/>
          <w:sz w:val="20"/>
        </w:rPr>
        <w:t xml:space="preserve"> </w:t>
      </w:r>
      <w:r w:rsidR="00402809" w:rsidRPr="007E1C58">
        <w:rPr>
          <w:i/>
          <w:sz w:val="20"/>
        </w:rPr>
        <w:t>na prowadzenie</w:t>
      </w:r>
      <w:r w:rsidR="00402809">
        <w:rPr>
          <w:sz w:val="20"/>
        </w:rPr>
        <w:t xml:space="preserve"> </w:t>
      </w:r>
      <w:r w:rsidR="00402809">
        <w:rPr>
          <w:i/>
          <w:sz w:val="20"/>
        </w:rPr>
        <w:t>działalności gospodarczej.</w:t>
      </w:r>
      <w:r w:rsidR="00FE2A2F">
        <w:rPr>
          <w:i/>
          <w:sz w:val="20"/>
        </w:rPr>
        <w:t xml:space="preserve"> </w:t>
      </w:r>
      <w:r w:rsidR="00402809" w:rsidRPr="004612DB">
        <w:rPr>
          <w:sz w:val="20"/>
        </w:rPr>
        <w:t>To</w:t>
      </w:r>
      <w:r w:rsidR="00402809" w:rsidRPr="00BA2E70">
        <w:rPr>
          <w:sz w:val="20"/>
        </w:rPr>
        <w:t xml:space="preserve"> </w:t>
      </w:r>
      <w:r w:rsidR="00402809">
        <w:rPr>
          <w:sz w:val="20"/>
        </w:rPr>
        <w:t xml:space="preserve">stanowisko zostało ugruntowane zarówno </w:t>
      </w:r>
      <w:r w:rsidR="00402809" w:rsidRPr="00BA2E70">
        <w:rPr>
          <w:sz w:val="20"/>
        </w:rPr>
        <w:t xml:space="preserve">w </w:t>
      </w:r>
      <w:r w:rsidR="002A7CC0">
        <w:rPr>
          <w:sz w:val="20"/>
        </w:rPr>
        <w:t>orzecznictwie wojewódzkich s</w:t>
      </w:r>
      <w:r w:rsidR="007F3BA5">
        <w:rPr>
          <w:sz w:val="20"/>
        </w:rPr>
        <w:t xml:space="preserve">ądów </w:t>
      </w:r>
      <w:r w:rsidR="002A7CC0">
        <w:rPr>
          <w:sz w:val="20"/>
        </w:rPr>
        <w:t>a</w:t>
      </w:r>
      <w:r w:rsidR="007F3BA5">
        <w:rPr>
          <w:sz w:val="20"/>
        </w:rPr>
        <w:t>dministracyjnych</w:t>
      </w:r>
      <w:r w:rsidR="00402809">
        <w:rPr>
          <w:sz w:val="20"/>
        </w:rPr>
        <w:t xml:space="preserve"> jak i Naczelnego Sądu Administracyjnego</w:t>
      </w:r>
      <w:r w:rsidR="00333254">
        <w:rPr>
          <w:sz w:val="20"/>
        </w:rPr>
        <w:t>.</w:t>
      </w:r>
    </w:p>
    <w:p w:rsidR="004532FE" w:rsidRPr="007F3BA5" w:rsidRDefault="004A1D32" w:rsidP="007D120F">
      <w:pPr>
        <w:suppressAutoHyphens/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Znaczenie wyrażenia „związane z” zostało przeanalizowane przez Naczelny Sąd Administracyjny w kontekście gruntu i działalności gospodarczej</w:t>
      </w:r>
      <w:r w:rsidR="00745CA8"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745CA8"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z w:val="20"/>
          <w:szCs w:val="20"/>
        </w:rPr>
        <w:t xml:space="preserve">ogląd, zgodnie </w:t>
      </w:r>
      <w:r w:rsidR="007F3BA5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z którym o tym, czy grunt został zajęty na prowadzenie działalności gospodarczej, decyduje sposób wykorzystywania tego gruntu, jak również relacje z</w:t>
      </w:r>
      <w:r w:rsidR="00231CE4">
        <w:rPr>
          <w:rFonts w:ascii="Verdana" w:hAnsi="Verdana" w:cs="Verdana"/>
          <w:color w:val="000000"/>
          <w:sz w:val="20"/>
          <w:szCs w:val="20"/>
        </w:rPr>
        <w:t>akresowe pomiędzy określeniami „</w:t>
      </w:r>
      <w:r>
        <w:rPr>
          <w:rFonts w:ascii="Verdana" w:hAnsi="Verdana" w:cs="Verdana"/>
          <w:color w:val="000000"/>
          <w:sz w:val="20"/>
          <w:szCs w:val="20"/>
        </w:rPr>
        <w:t xml:space="preserve">grunt zajęty na prowadzenie działalności gospodarczej" </w:t>
      </w:r>
      <w:r w:rsidR="005B1C1A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 w:rsidR="00231CE4">
        <w:rPr>
          <w:rFonts w:ascii="Verdana" w:hAnsi="Verdana" w:cs="Verdana"/>
          <w:color w:val="000000"/>
          <w:sz w:val="20"/>
          <w:szCs w:val="20"/>
        </w:rPr>
        <w:t>„</w:t>
      </w:r>
      <w:r>
        <w:rPr>
          <w:rFonts w:ascii="Verdana" w:hAnsi="Verdana" w:cs="Verdana"/>
          <w:color w:val="000000"/>
          <w:sz w:val="20"/>
          <w:szCs w:val="20"/>
        </w:rPr>
        <w:t xml:space="preserve">grunt związany z prowadzeniem tej działalności" </w:t>
      </w:r>
      <w:r w:rsidR="00AB1742">
        <w:rPr>
          <w:rFonts w:ascii="Verdana" w:hAnsi="Verdana" w:cs="Verdana"/>
          <w:color w:val="000000"/>
          <w:sz w:val="20"/>
          <w:szCs w:val="20"/>
        </w:rPr>
        <w:t>jest</w:t>
      </w:r>
      <w:r>
        <w:rPr>
          <w:rFonts w:ascii="Verdana" w:hAnsi="Verdana" w:cs="Verdana"/>
          <w:color w:val="000000"/>
          <w:sz w:val="20"/>
          <w:szCs w:val="20"/>
        </w:rPr>
        <w:t xml:space="preserve"> dostrze</w:t>
      </w:r>
      <w:r w:rsidR="00AB1742">
        <w:rPr>
          <w:rFonts w:ascii="Verdana" w:hAnsi="Verdana" w:cs="Verdana"/>
          <w:color w:val="000000"/>
          <w:sz w:val="20"/>
          <w:szCs w:val="20"/>
        </w:rPr>
        <w:t>galny</w:t>
      </w:r>
      <w:r>
        <w:rPr>
          <w:rFonts w:ascii="Verdana" w:hAnsi="Verdana" w:cs="Verdana"/>
          <w:color w:val="000000"/>
          <w:sz w:val="20"/>
          <w:szCs w:val="20"/>
        </w:rPr>
        <w:t xml:space="preserve"> w wyroku</w:t>
      </w:r>
      <w:r w:rsidR="004532FE">
        <w:rPr>
          <w:rFonts w:ascii="Verdana" w:hAnsi="Verdana" w:cs="Verdana"/>
          <w:color w:val="000000"/>
          <w:sz w:val="20"/>
          <w:szCs w:val="20"/>
        </w:rPr>
        <w:t xml:space="preserve"> NSA</w:t>
      </w:r>
      <w:r>
        <w:rPr>
          <w:rFonts w:ascii="Verdana" w:hAnsi="Verdana" w:cs="Verdana"/>
          <w:color w:val="000000"/>
          <w:sz w:val="20"/>
          <w:szCs w:val="20"/>
        </w:rPr>
        <w:t xml:space="preserve"> z dnia 14 maja 2015 r. </w:t>
      </w:r>
      <w:r w:rsidRPr="007F3BA5">
        <w:rPr>
          <w:rFonts w:ascii="Verdana" w:hAnsi="Verdana" w:cs="Verdana"/>
          <w:sz w:val="20"/>
          <w:szCs w:val="20"/>
        </w:rPr>
        <w:t>(</w:t>
      </w:r>
      <w:hyperlink r:id="rId11" w:anchor="/document/521867761?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II FSK 1144/13</w:t>
        </w:r>
      </w:hyperlink>
      <w:r w:rsidRPr="007F3BA5">
        <w:rPr>
          <w:rFonts w:ascii="Verdana" w:hAnsi="Verdana" w:cs="Verdana"/>
          <w:sz w:val="20"/>
          <w:szCs w:val="20"/>
        </w:rPr>
        <w:t>, LEX nr 1774065)</w:t>
      </w:r>
      <w:r w:rsidR="004532FE" w:rsidRPr="007F3BA5">
        <w:rPr>
          <w:rFonts w:ascii="Verdana" w:hAnsi="Verdana" w:cs="Verdana"/>
          <w:sz w:val="20"/>
          <w:szCs w:val="20"/>
        </w:rPr>
        <w:t>,</w:t>
      </w:r>
      <w:r w:rsidR="00725A10" w:rsidRPr="007F3BA5">
        <w:rPr>
          <w:rFonts w:ascii="Verdana" w:hAnsi="Verdana" w:cs="Verdana"/>
          <w:sz w:val="20"/>
          <w:szCs w:val="20"/>
        </w:rPr>
        <w:t xml:space="preserve"> </w:t>
      </w:r>
      <w:r w:rsidR="004532FE" w:rsidRPr="007F3BA5">
        <w:rPr>
          <w:rFonts w:ascii="Verdana" w:hAnsi="Verdana" w:cs="Verdana"/>
          <w:sz w:val="20"/>
          <w:szCs w:val="20"/>
        </w:rPr>
        <w:t xml:space="preserve">w którym </w:t>
      </w:r>
      <w:r w:rsidRPr="007F3BA5">
        <w:rPr>
          <w:rFonts w:ascii="Verdana" w:hAnsi="Verdana" w:cs="Verdana"/>
          <w:sz w:val="20"/>
          <w:szCs w:val="20"/>
        </w:rPr>
        <w:t xml:space="preserve"> NSA przyjął, że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</w:rPr>
        <w:t xml:space="preserve">1. Jeżeli w posiadaniu przedsiębiorcy są użytki rolne lub lasy, to, co do zasady, podlegają opodatkowaniu podatkiem od nieruchomości, chyba że na prowadzenie działalności gospodarczej nie są zajęte, a nie są zajęte wtedy, gdy pomimo posiadania ich przez przedsiębiorcę są wykorzystywane zgodnie </w:t>
      </w:r>
      <w:r w:rsidR="005B1C1A" w:rsidRPr="007F3BA5">
        <w:rPr>
          <w:rFonts w:ascii="Verdana" w:hAnsi="Verdana" w:cs="Verdana"/>
          <w:sz w:val="20"/>
          <w:szCs w:val="20"/>
        </w:rPr>
        <w:br/>
      </w:r>
      <w:r w:rsidRPr="007F3BA5">
        <w:rPr>
          <w:rFonts w:ascii="Verdana" w:hAnsi="Verdana" w:cs="Verdana"/>
          <w:sz w:val="20"/>
          <w:szCs w:val="20"/>
        </w:rPr>
        <w:t xml:space="preserve">z przeznaczeniem klasyfikacyjnym, a więc na działalność rolną lub leśną. </w:t>
      </w:r>
      <w:r w:rsidR="00932915">
        <w:rPr>
          <w:rFonts w:ascii="Verdana" w:hAnsi="Verdana" w:cs="Verdana"/>
          <w:sz w:val="20"/>
          <w:szCs w:val="20"/>
        </w:rPr>
        <w:br/>
      </w:r>
      <w:r w:rsidRPr="007F3BA5">
        <w:rPr>
          <w:rFonts w:ascii="Verdana" w:hAnsi="Verdana" w:cs="Verdana"/>
          <w:sz w:val="20"/>
          <w:szCs w:val="20"/>
        </w:rPr>
        <w:t xml:space="preserve">2. Sposób faktycznego wykorzystywania sklasyfikowanych jako użytki rolne gruntów, decyduje o tym, czy będą one objęte podatkiem rolnym, czy też podatkiem od nieruchomości. 3. Określenie "związane z prowadzeniem działalności gospodarczej" użyte w </w:t>
      </w:r>
      <w:hyperlink r:id="rId12" w:anchor="/document/16793992?unitId=art(1(a))ust(1)pkt(3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art. 1a ust. 1 </w:t>
        </w:r>
        <w:proofErr w:type="spellStart"/>
        <w:r w:rsidRPr="007F3BA5">
          <w:rPr>
            <w:rFonts w:ascii="Verdana" w:hAnsi="Verdana" w:cs="Verdana"/>
            <w:sz w:val="20"/>
            <w:szCs w:val="20"/>
            <w:u w:val="single"/>
          </w:rPr>
          <w:t>pkt</w:t>
        </w:r>
        <w:proofErr w:type="spellEnd"/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 3</w:t>
        </w:r>
      </w:hyperlink>
      <w:r w:rsidRPr="007F3BA5">
        <w:rPr>
          <w:rFonts w:ascii="Verdana" w:hAnsi="Verdana" w:cs="Verdana"/>
          <w:sz w:val="20"/>
          <w:szCs w:val="20"/>
        </w:rPr>
        <w:t xml:space="preserve">, </w:t>
      </w:r>
      <w:hyperlink r:id="rId13" w:anchor="/document/16793992?unitId=art(5)ust(1)pkt(1)lit(a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art. 5 ust. 1 </w:t>
        </w:r>
        <w:proofErr w:type="spellStart"/>
        <w:r w:rsidRPr="007F3BA5">
          <w:rPr>
            <w:rFonts w:ascii="Verdana" w:hAnsi="Verdana" w:cs="Verdana"/>
            <w:sz w:val="20"/>
            <w:szCs w:val="20"/>
            <w:u w:val="single"/>
          </w:rPr>
          <w:t>pkt</w:t>
        </w:r>
        <w:proofErr w:type="spellEnd"/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 1 lit. a</w:t>
        </w:r>
      </w:hyperlink>
      <w:r w:rsidRPr="007F3BA5">
        <w:rPr>
          <w:rFonts w:ascii="Verdana" w:hAnsi="Verdana" w:cs="Verdana"/>
          <w:sz w:val="20"/>
          <w:szCs w:val="20"/>
        </w:rPr>
        <w:t xml:space="preserve"> czy też w </w:t>
      </w:r>
      <w:hyperlink r:id="rId14" w:anchor="/document/16793992?unitId=art(5)ust(1)pkt(2)lit(b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art. 5 ust. 1 </w:t>
        </w:r>
        <w:proofErr w:type="spellStart"/>
        <w:r w:rsidRPr="007F3BA5">
          <w:rPr>
            <w:rFonts w:ascii="Verdana" w:hAnsi="Verdana" w:cs="Verdana"/>
            <w:sz w:val="20"/>
            <w:szCs w:val="20"/>
            <w:u w:val="single"/>
          </w:rPr>
          <w:t>pkt</w:t>
        </w:r>
        <w:proofErr w:type="spellEnd"/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 2 lit. b</w:t>
        </w:r>
      </w:hyperlink>
      <w:r w:rsidRPr="007F3BA5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7F3BA5">
        <w:rPr>
          <w:rFonts w:ascii="Verdana" w:hAnsi="Verdana" w:cs="Verdana"/>
          <w:sz w:val="20"/>
          <w:szCs w:val="20"/>
        </w:rPr>
        <w:t>u.p.o.l</w:t>
      </w:r>
      <w:proofErr w:type="spellEnd"/>
      <w:r w:rsidRPr="007F3BA5">
        <w:rPr>
          <w:rFonts w:ascii="Verdana" w:hAnsi="Verdana" w:cs="Verdana"/>
          <w:sz w:val="20"/>
          <w:szCs w:val="20"/>
        </w:rPr>
        <w:t xml:space="preserve">. jest pojęciem o szerszym zakresie znaczeniowym niż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</w:rPr>
        <w:t>zajęte na prowadzenie działalności gospodarczej" (</w:t>
      </w:r>
      <w:hyperlink r:id="rId15" w:anchor="/document/16793992?unitId=art(2)ust(2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art. 2 ust. 2</w:t>
        </w:r>
      </w:hyperlink>
      <w:r w:rsidRPr="007F3BA5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7F3BA5">
        <w:rPr>
          <w:rFonts w:ascii="Verdana" w:hAnsi="Verdana" w:cs="Verdana"/>
          <w:sz w:val="20"/>
          <w:szCs w:val="20"/>
        </w:rPr>
        <w:t>u.p.o.l</w:t>
      </w:r>
      <w:proofErr w:type="spellEnd"/>
      <w:r w:rsidRPr="007F3BA5">
        <w:rPr>
          <w:rFonts w:ascii="Verdana" w:hAnsi="Verdana" w:cs="Verdana"/>
          <w:sz w:val="20"/>
          <w:szCs w:val="20"/>
        </w:rPr>
        <w:t>.)".</w:t>
      </w:r>
    </w:p>
    <w:p w:rsidR="004D0926" w:rsidRDefault="004A1D32" w:rsidP="004D0926">
      <w:pPr>
        <w:suppressAutoHyphens/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7F3BA5">
        <w:rPr>
          <w:rFonts w:ascii="Verdana" w:hAnsi="Verdana" w:cs="Verdana"/>
          <w:sz w:val="20"/>
          <w:szCs w:val="20"/>
        </w:rPr>
        <w:t>Naczelny Sąd Administracyjny w wyroku z dnia 16 grudnia 2009 r. (</w:t>
      </w:r>
      <w:hyperlink r:id="rId16" w:anchor="/document/520643795?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II FSK 667/09</w:t>
        </w:r>
      </w:hyperlink>
      <w:r w:rsidRPr="007F3BA5">
        <w:rPr>
          <w:rFonts w:ascii="Verdana" w:hAnsi="Verdana" w:cs="Verdana"/>
          <w:sz w:val="20"/>
          <w:szCs w:val="20"/>
        </w:rPr>
        <w:t>, LEX nr 550099)</w:t>
      </w:r>
      <w:r w:rsidR="00725A10" w:rsidRPr="007F3BA5">
        <w:rPr>
          <w:rFonts w:ascii="Verdana" w:hAnsi="Verdana" w:cs="Verdana"/>
          <w:sz w:val="20"/>
          <w:szCs w:val="20"/>
        </w:rPr>
        <w:t xml:space="preserve"> </w:t>
      </w:r>
      <w:r w:rsidR="00DA48E1" w:rsidRPr="007F3BA5">
        <w:rPr>
          <w:rFonts w:ascii="Verdana" w:hAnsi="Verdana" w:cs="Verdana"/>
          <w:sz w:val="20"/>
          <w:szCs w:val="20"/>
        </w:rPr>
        <w:t xml:space="preserve">także </w:t>
      </w:r>
      <w:r w:rsidRPr="007F3BA5">
        <w:rPr>
          <w:rFonts w:ascii="Verdana" w:hAnsi="Verdana" w:cs="Verdana"/>
          <w:sz w:val="20"/>
          <w:szCs w:val="20"/>
        </w:rPr>
        <w:t xml:space="preserve"> przyjął, że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</w:rPr>
        <w:t xml:space="preserve">pojęcie związanych z działalnością gospodarczą jest pojęciem szerszym od pojęcia zajętych na prowadzenie działalności gospodarczej". Bardziej szczegółowo kwestię tę ujął WSA w Lublinie w wyroku </w:t>
      </w:r>
      <w:r w:rsidR="005B1C1A" w:rsidRPr="007F3BA5">
        <w:rPr>
          <w:rFonts w:ascii="Verdana" w:hAnsi="Verdana" w:cs="Verdana"/>
          <w:sz w:val="20"/>
          <w:szCs w:val="20"/>
        </w:rPr>
        <w:br/>
      </w:r>
      <w:r w:rsidRPr="007F3BA5">
        <w:rPr>
          <w:rFonts w:ascii="Verdana" w:hAnsi="Verdana" w:cs="Verdana"/>
          <w:sz w:val="20"/>
          <w:szCs w:val="20"/>
        </w:rPr>
        <w:t>z dnia 24 października 2007 r. (</w:t>
      </w:r>
      <w:hyperlink r:id="rId17" w:anchor="/document/520512575?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I SA/Lu 327/07</w:t>
        </w:r>
      </w:hyperlink>
      <w:r w:rsidRPr="007F3BA5">
        <w:rPr>
          <w:rFonts w:ascii="Verdana" w:hAnsi="Verdana" w:cs="Verdana"/>
          <w:sz w:val="20"/>
          <w:szCs w:val="20"/>
        </w:rPr>
        <w:t xml:space="preserve">, LEX nr 418879), stwierdzając, że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  <w:u w:val="single"/>
        </w:rPr>
        <w:t>zajęcie</w:t>
      </w:r>
      <w:r w:rsidRPr="007F3BA5">
        <w:rPr>
          <w:rFonts w:ascii="Verdana" w:hAnsi="Verdana" w:cs="Verdana"/>
          <w:sz w:val="20"/>
          <w:szCs w:val="20"/>
        </w:rPr>
        <w:t xml:space="preserve"> gruntu na prowadzenie działalności gospodarczej (</w:t>
      </w:r>
      <w:hyperlink r:id="rId18" w:anchor="/document/16791718?unitId=art(1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art. 1</w:t>
        </w:r>
      </w:hyperlink>
      <w:r w:rsidRPr="007F3BA5">
        <w:rPr>
          <w:rFonts w:ascii="Verdana" w:hAnsi="Verdana" w:cs="Verdana"/>
          <w:sz w:val="20"/>
          <w:szCs w:val="20"/>
        </w:rPr>
        <w:t xml:space="preserve"> ustawy o podatku rolnym i </w:t>
      </w:r>
      <w:hyperlink r:id="rId19" w:anchor="/document/16793992?unitId=art(2)ust(2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art. 2 ust. 2</w:t>
        </w:r>
      </w:hyperlink>
      <w:r w:rsidRPr="007F3BA5">
        <w:rPr>
          <w:rFonts w:ascii="Verdana" w:hAnsi="Verdana" w:cs="Verdana"/>
          <w:sz w:val="20"/>
          <w:szCs w:val="20"/>
        </w:rPr>
        <w:t xml:space="preserve"> ustawy z 1991 r. o podatkach i opłatach lokalnych) jest ustawowym pojęciem o węższym zakresie od zakresu ustawowego pojęcia gruntu </w:t>
      </w:r>
      <w:r w:rsidRPr="007F3BA5">
        <w:rPr>
          <w:rFonts w:ascii="Verdana" w:hAnsi="Verdana" w:cs="Verdana"/>
          <w:sz w:val="20"/>
          <w:szCs w:val="20"/>
          <w:u w:val="single"/>
        </w:rPr>
        <w:t>związanego</w:t>
      </w:r>
      <w:r w:rsidRPr="007F3BA5">
        <w:rPr>
          <w:rFonts w:ascii="Verdana" w:hAnsi="Verdana" w:cs="Verdana"/>
          <w:sz w:val="20"/>
          <w:szCs w:val="20"/>
        </w:rPr>
        <w:t xml:space="preserve"> z prowadzeniem działalności gospodarczej (</w:t>
      </w:r>
      <w:hyperlink r:id="rId20" w:anchor="/document/16793992?unitId=art(1(a))ust(1)pkt(3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art. 1a ust. 1 </w:t>
        </w:r>
        <w:proofErr w:type="spellStart"/>
        <w:r w:rsidRPr="007F3BA5">
          <w:rPr>
            <w:rFonts w:ascii="Verdana" w:hAnsi="Verdana" w:cs="Verdana"/>
            <w:sz w:val="20"/>
            <w:szCs w:val="20"/>
            <w:u w:val="single"/>
          </w:rPr>
          <w:t>pkt</w:t>
        </w:r>
        <w:proofErr w:type="spellEnd"/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 3</w:t>
        </w:r>
      </w:hyperlink>
      <w:r w:rsidRPr="007F3BA5">
        <w:rPr>
          <w:rFonts w:ascii="Verdana" w:hAnsi="Verdana" w:cs="Verdana"/>
          <w:sz w:val="20"/>
          <w:szCs w:val="20"/>
        </w:rPr>
        <w:t xml:space="preserve"> ustawy o podatkach i opłatach lokalnych). Grunt zajęty na prowadzenie działalności gospodarczej, to grunt, na którym przedsiębiorca faktycznie prowadzi działalność gospodarczą, na którym przedsiębiorca w rzeczywistości wykonuje czynności wchodzące w zakres prowadzonej działalności gospodarczej. Grunt zajęty na prowadzenie działalności gospodarczej zawsze będzie gruntem związanym </w:t>
      </w:r>
      <w:r w:rsidR="005B1C1A" w:rsidRPr="007F3BA5">
        <w:rPr>
          <w:rFonts w:ascii="Verdana" w:hAnsi="Verdana" w:cs="Verdana"/>
          <w:sz w:val="20"/>
          <w:szCs w:val="20"/>
        </w:rPr>
        <w:br/>
      </w:r>
      <w:r w:rsidRPr="007F3BA5">
        <w:rPr>
          <w:rFonts w:ascii="Verdana" w:hAnsi="Verdana" w:cs="Verdana"/>
          <w:sz w:val="20"/>
          <w:szCs w:val="20"/>
        </w:rPr>
        <w:t xml:space="preserve">z prowadzeniem tej działalności. Natomiast grunt związany z prowadzeniem działalności gospodarczej nie zawsze będzie gruntem zajętym na prowadzenie działalności gospodarczej". Pojęcie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</w:rPr>
        <w:t>związane z jest pojęciem szerszym ale nie wykluczającym".</w:t>
      </w:r>
    </w:p>
    <w:p w:rsidR="00472F76" w:rsidRPr="00932915" w:rsidRDefault="00932915" w:rsidP="004D0926">
      <w:pPr>
        <w:suppressAutoHyphens/>
        <w:autoSpaceDE w:val="0"/>
        <w:autoSpaceDN w:val="0"/>
        <w:adjustRightInd w:val="0"/>
        <w:spacing w:before="120"/>
        <w:jc w:val="both"/>
        <w:rPr>
          <w:rFonts w:ascii="Verdana" w:hAnsi="Verdana" w:cs="Verdana"/>
          <w:bCs/>
          <w:sz w:val="20"/>
          <w:szCs w:val="20"/>
          <w:u w:val="single"/>
        </w:rPr>
      </w:pPr>
      <w:r w:rsidRPr="00932915">
        <w:rPr>
          <w:rFonts w:ascii="Verdana" w:hAnsi="Verdana" w:cs="Verdana"/>
          <w:bCs/>
          <w:sz w:val="20"/>
          <w:szCs w:val="20"/>
          <w:u w:val="single"/>
        </w:rPr>
        <w:t xml:space="preserve">Jak </w:t>
      </w:r>
      <w:r w:rsidR="001F1B4D">
        <w:rPr>
          <w:rFonts w:ascii="Verdana" w:hAnsi="Verdana" w:cs="Verdana"/>
          <w:bCs/>
          <w:sz w:val="20"/>
          <w:szCs w:val="20"/>
          <w:u w:val="single"/>
        </w:rPr>
        <w:t>wskazano wcześniej</w:t>
      </w:r>
      <w:r w:rsidRPr="00932915">
        <w:rPr>
          <w:rFonts w:ascii="Verdana" w:hAnsi="Verdana" w:cs="Verdana"/>
          <w:bCs/>
          <w:sz w:val="20"/>
          <w:szCs w:val="20"/>
          <w:u w:val="single"/>
        </w:rPr>
        <w:t xml:space="preserve"> samo zawarcie umowy</w:t>
      </w:r>
      <w:r w:rsidR="00C76507">
        <w:rPr>
          <w:rFonts w:ascii="Verdana" w:hAnsi="Verdana" w:cs="Verdana"/>
          <w:bCs/>
          <w:sz w:val="20"/>
          <w:szCs w:val="20"/>
          <w:u w:val="single"/>
        </w:rPr>
        <w:t xml:space="preserve"> dzierżawy, najmu</w:t>
      </w:r>
      <w:r w:rsidRPr="00932915">
        <w:rPr>
          <w:rFonts w:ascii="Verdana" w:hAnsi="Verdana" w:cs="Verdana"/>
          <w:bCs/>
          <w:sz w:val="20"/>
          <w:szCs w:val="20"/>
          <w:u w:val="single"/>
        </w:rPr>
        <w:t xml:space="preserve"> z jednostką samorządu terytorialnego skutkuje powstaniem obowiązku podatkowego</w:t>
      </w:r>
      <w:r w:rsidR="00C76507">
        <w:rPr>
          <w:rFonts w:ascii="Verdana" w:hAnsi="Verdana" w:cs="Verdana"/>
          <w:bCs/>
          <w:sz w:val="20"/>
          <w:szCs w:val="20"/>
          <w:u w:val="single"/>
        </w:rPr>
        <w:t>, a co z</w:t>
      </w:r>
      <w:r w:rsidR="00AE556A">
        <w:rPr>
          <w:rFonts w:ascii="Verdana" w:hAnsi="Verdana" w:cs="Verdana"/>
          <w:bCs/>
          <w:sz w:val="20"/>
          <w:szCs w:val="20"/>
          <w:u w:val="single"/>
        </w:rPr>
        <w:t>a tym idzie dzierżawca, najemca, użytkownik winien składać deklaracje na podatek od nieruchomości we własnym imieniu jako posiadacz zależny nieruchomości będących własnością jednostki samorządu terytorialnego</w:t>
      </w:r>
      <w:r w:rsidR="001F1B4D">
        <w:rPr>
          <w:rFonts w:ascii="Verdana" w:hAnsi="Verdana" w:cs="Verdana"/>
          <w:bCs/>
          <w:sz w:val="20"/>
          <w:szCs w:val="20"/>
          <w:u w:val="single"/>
        </w:rPr>
        <w:t xml:space="preserve"> a nie </w:t>
      </w:r>
      <w:r w:rsidR="00A65434" w:rsidRPr="00A65434">
        <w:rPr>
          <w:rFonts w:ascii="Verdana" w:hAnsi="Verdana"/>
          <w:sz w:val="20"/>
          <w:u w:val="single"/>
        </w:rPr>
        <w:t>[...]</w:t>
      </w:r>
      <w:r w:rsidR="001F1B4D" w:rsidRPr="00A65434">
        <w:rPr>
          <w:rFonts w:ascii="Verdana" w:hAnsi="Verdana" w:cs="Verdana"/>
          <w:bCs/>
          <w:sz w:val="20"/>
          <w:szCs w:val="20"/>
          <w:u w:val="single"/>
        </w:rPr>
        <w:br/>
      </w:r>
      <w:r w:rsidR="001F1B4D">
        <w:rPr>
          <w:rFonts w:ascii="Verdana" w:hAnsi="Verdana" w:cs="Verdana"/>
          <w:bCs/>
          <w:sz w:val="20"/>
          <w:szCs w:val="20"/>
          <w:u w:val="single"/>
        </w:rPr>
        <w:t xml:space="preserve">w jego imieniu. </w:t>
      </w:r>
      <w:r w:rsidR="00AE556A">
        <w:rPr>
          <w:rFonts w:ascii="Verdana" w:hAnsi="Verdana" w:cs="Verdana"/>
          <w:bCs/>
          <w:sz w:val="20"/>
          <w:szCs w:val="20"/>
          <w:u w:val="single"/>
        </w:rPr>
        <w:t xml:space="preserve"> </w:t>
      </w:r>
      <w:r w:rsidRPr="00932915">
        <w:rPr>
          <w:rFonts w:ascii="Verdana" w:hAnsi="Verdana" w:cs="Verdana"/>
          <w:bCs/>
          <w:sz w:val="20"/>
          <w:szCs w:val="20"/>
          <w:u w:val="single"/>
        </w:rPr>
        <w:t xml:space="preserve"> </w:t>
      </w:r>
    </w:p>
    <w:p w:rsidR="00472F76" w:rsidRPr="00932915" w:rsidRDefault="00472F76" w:rsidP="004D0926">
      <w:pPr>
        <w:suppressAutoHyphens/>
        <w:autoSpaceDE w:val="0"/>
        <w:autoSpaceDN w:val="0"/>
        <w:adjustRightInd w:val="0"/>
        <w:spacing w:before="120"/>
        <w:jc w:val="both"/>
        <w:rPr>
          <w:rFonts w:ascii="Verdana" w:hAnsi="Verdana" w:cs="Verdana"/>
          <w:bCs/>
          <w:sz w:val="20"/>
          <w:szCs w:val="20"/>
          <w:u w:val="single"/>
        </w:rPr>
      </w:pPr>
    </w:p>
    <w:p w:rsidR="00663A7E" w:rsidRDefault="00663A7E" w:rsidP="007D120F">
      <w:pPr>
        <w:pStyle w:val="14StanowiskoPodpisujacego"/>
        <w:suppressAutoHyphens/>
        <w:rPr>
          <w:sz w:val="20"/>
        </w:rPr>
      </w:pPr>
      <w:r w:rsidRPr="007F3BA5">
        <w:rPr>
          <w:sz w:val="20"/>
        </w:rPr>
        <w:lastRenderedPageBreak/>
        <w:t>Należy</w:t>
      </w:r>
      <w:r w:rsidR="00C752B2" w:rsidRPr="007F3BA5">
        <w:rPr>
          <w:sz w:val="20"/>
        </w:rPr>
        <w:t xml:space="preserve"> </w:t>
      </w:r>
      <w:r w:rsidRPr="007F3BA5">
        <w:rPr>
          <w:sz w:val="20"/>
        </w:rPr>
        <w:t xml:space="preserve">zaznaczyć, iż wydając interpretację podatkową organ podatkowy nie </w:t>
      </w:r>
      <w:r w:rsidR="00C752B2" w:rsidRPr="007F3BA5">
        <w:rPr>
          <w:sz w:val="20"/>
        </w:rPr>
        <w:t xml:space="preserve">może </w:t>
      </w:r>
      <w:r w:rsidRPr="007F3BA5">
        <w:rPr>
          <w:sz w:val="20"/>
        </w:rPr>
        <w:t>prowadzi</w:t>
      </w:r>
      <w:r w:rsidR="00C752B2" w:rsidRPr="007F3BA5">
        <w:rPr>
          <w:sz w:val="20"/>
        </w:rPr>
        <w:t xml:space="preserve">ć </w:t>
      </w:r>
      <w:r w:rsidRPr="007F3BA5">
        <w:rPr>
          <w:sz w:val="20"/>
        </w:rPr>
        <w:t>postępowania wyjaśniającego, lecz opiera się wyłącznie na faktach podanych we wniosku. Tak więc to od szczegółowości opisu stanu faktycznego podanego przez Wnioskodawcę zależy stanowisko organu.</w:t>
      </w:r>
    </w:p>
    <w:p w:rsidR="00621695" w:rsidRDefault="00621695" w:rsidP="007D120F">
      <w:pPr>
        <w:pStyle w:val="14StanowiskoPodpisujacego"/>
        <w:suppressAutoHyphens/>
        <w:rPr>
          <w:sz w:val="20"/>
        </w:rPr>
      </w:pPr>
    </w:p>
    <w:p w:rsidR="00621695" w:rsidRPr="005F722F" w:rsidRDefault="007A1720" w:rsidP="00621695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Zgodnie z a</w:t>
      </w:r>
      <w:r w:rsidR="00621695" w:rsidRPr="005F722F">
        <w:rPr>
          <w:rFonts w:ascii="Verdana" w:hAnsi="Verdana" w:cs="Arial"/>
          <w:sz w:val="20"/>
          <w:szCs w:val="20"/>
        </w:rPr>
        <w:t>rt.14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na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§ 1 i </w:t>
      </w:r>
      <w:r w:rsidRPr="005F722F">
        <w:rPr>
          <w:rFonts w:ascii="Verdana" w:hAnsi="Verdana" w:cs="Arial"/>
          <w:sz w:val="20"/>
          <w:szCs w:val="20"/>
        </w:rPr>
        <w:t>§</w:t>
      </w:r>
      <w:r>
        <w:rPr>
          <w:rFonts w:ascii="Verdana" w:hAnsi="Verdana" w:cs="Arial"/>
          <w:sz w:val="20"/>
          <w:szCs w:val="20"/>
        </w:rPr>
        <w:t xml:space="preserve"> 2 Ordynacji podatkowej</w:t>
      </w:r>
      <w:r w:rsidR="00621695">
        <w:rPr>
          <w:rFonts w:ascii="Verdana" w:hAnsi="Verdana" w:cs="Arial"/>
          <w:sz w:val="20"/>
          <w:szCs w:val="20"/>
        </w:rPr>
        <w:t xml:space="preserve"> p</w:t>
      </w:r>
      <w:r w:rsidR="00621695" w:rsidRPr="005F722F">
        <w:rPr>
          <w:rFonts w:ascii="Verdana" w:hAnsi="Verdana" w:cs="Arial"/>
          <w:sz w:val="20"/>
          <w:szCs w:val="20"/>
        </w:rPr>
        <w:t>rzepisów art.14k–14n nie stosuje się, jeżeli stan faktyczny lub zdarzenie przyszłe będące przedmiotem interpretacji indywidualnej stanowi element czynności będących przedmiotem decyzji wydanej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z zastosowaniem art.119a;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w związku z wystąpieniem nadużycia prawa, o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którym mowa w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art.5 ust.5 ustawy z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dnia 11</w:t>
      </w:r>
      <w:r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marca 2004r.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o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podatku od towarów i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usług;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z zastosowaniem środków ograniczających umowne korzyści.</w:t>
      </w:r>
      <w:r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 xml:space="preserve">Przepisów art.14k–14n nie stosuje się, jeżeli korzyść podatkowa, stwierdzona </w:t>
      </w:r>
      <w:r>
        <w:rPr>
          <w:rFonts w:ascii="Verdana" w:hAnsi="Verdana" w:cs="Arial"/>
          <w:sz w:val="20"/>
          <w:szCs w:val="20"/>
        </w:rPr>
        <w:br/>
      </w:r>
      <w:r w:rsidR="00621695" w:rsidRPr="005F722F">
        <w:rPr>
          <w:rFonts w:ascii="Verdana" w:hAnsi="Verdana" w:cs="Arial"/>
          <w:sz w:val="20"/>
          <w:szCs w:val="20"/>
        </w:rPr>
        <w:t>w decyzjach wymienionych w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§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1, jest skutkiem zastosowania się do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utrwalonej praktyki interpretacyjnej, interpretacji ogólnej lub objaśnień podatkowych.</w:t>
      </w:r>
    </w:p>
    <w:p w:rsidR="00663A7E" w:rsidRPr="007F3BA5" w:rsidRDefault="00663A7E" w:rsidP="007D120F">
      <w:pPr>
        <w:pStyle w:val="14StanowiskoPodpisujacego"/>
        <w:suppressAutoHyphens/>
        <w:rPr>
          <w:sz w:val="20"/>
        </w:rPr>
      </w:pPr>
    </w:p>
    <w:p w:rsidR="00273127" w:rsidRDefault="00273127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Interpretacja indywidualna wywołuje skutki prawno-podatkowe tylko wtedy, gdy rzeczywisty stan faktyczny sprawy będącej przedmiotem interpretacji pokrywał się będzie ze stanem faktycznym podanym przez Wnioskodawcę w złożonym wniosku.</w:t>
      </w:r>
    </w:p>
    <w:p w:rsidR="00273127" w:rsidRDefault="00273127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W związku z powyższym, w przypadku zmiany któregokolwiek elementu opisu sprawy przedstawionego we wniosku, wydana interpretacja nie będzie miała zastosowania.</w:t>
      </w:r>
    </w:p>
    <w:p w:rsidR="004F7303" w:rsidRDefault="004F7303" w:rsidP="007D120F">
      <w:pPr>
        <w:pStyle w:val="14StanowiskoPodpisujacego"/>
        <w:suppressAutoHyphens/>
        <w:rPr>
          <w:sz w:val="20"/>
        </w:rPr>
      </w:pPr>
    </w:p>
    <w:p w:rsidR="004C481A" w:rsidRDefault="004C481A" w:rsidP="007D120F">
      <w:pPr>
        <w:pStyle w:val="14StanowiskoPodpisujacego"/>
        <w:suppressAutoHyphens/>
        <w:ind w:right="99"/>
        <w:rPr>
          <w:sz w:val="20"/>
        </w:rPr>
      </w:pPr>
      <w:r>
        <w:rPr>
          <w:sz w:val="20"/>
        </w:rPr>
        <w:t>Na niniejszą interpretację Wnioskodawcy przysługuje prawo wniesienia skargi do Wojewódzkiego Sądu Administracyjnego we Wrocławiu, w terminie 30 dni od dnia doręczenia interpretacji – (art.</w:t>
      </w:r>
      <w:r w:rsidR="00725A10">
        <w:rPr>
          <w:sz w:val="20"/>
        </w:rPr>
        <w:t xml:space="preserve"> </w:t>
      </w:r>
      <w:r>
        <w:rPr>
          <w:sz w:val="20"/>
        </w:rPr>
        <w:t>53 §</w:t>
      </w:r>
      <w:r w:rsidR="00725A10">
        <w:rPr>
          <w:sz w:val="20"/>
        </w:rPr>
        <w:t xml:space="preserve"> </w:t>
      </w:r>
      <w:r>
        <w:rPr>
          <w:sz w:val="20"/>
        </w:rPr>
        <w:t>1 ustawy z dnia 30 sierpnia 2002</w:t>
      </w:r>
      <w:r w:rsidR="00725A10">
        <w:rPr>
          <w:sz w:val="20"/>
        </w:rPr>
        <w:t xml:space="preserve"> </w:t>
      </w:r>
      <w:r>
        <w:rPr>
          <w:sz w:val="20"/>
        </w:rPr>
        <w:t>r. Prawo o</w:t>
      </w:r>
      <w:r w:rsidR="00725A10">
        <w:rPr>
          <w:sz w:val="20"/>
        </w:rPr>
        <w:t> </w:t>
      </w:r>
      <w:r>
        <w:rPr>
          <w:sz w:val="20"/>
        </w:rPr>
        <w:t>postępowaniu przed sądami administracyjnymi –</w:t>
      </w:r>
      <w:r w:rsidR="00E522AE">
        <w:rPr>
          <w:sz w:val="20"/>
        </w:rPr>
        <w:t xml:space="preserve"> </w:t>
      </w:r>
      <w:r w:rsidR="00D36DE4">
        <w:rPr>
          <w:sz w:val="20"/>
        </w:rPr>
        <w:t>Dz.</w:t>
      </w:r>
      <w:r w:rsidR="00725A10">
        <w:rPr>
          <w:sz w:val="20"/>
        </w:rPr>
        <w:t xml:space="preserve"> </w:t>
      </w:r>
      <w:r w:rsidR="00D36DE4">
        <w:rPr>
          <w:sz w:val="20"/>
        </w:rPr>
        <w:t>U. z 2019</w:t>
      </w:r>
      <w:r w:rsidR="00725A10">
        <w:rPr>
          <w:sz w:val="20"/>
        </w:rPr>
        <w:t xml:space="preserve"> </w:t>
      </w:r>
      <w:r>
        <w:rPr>
          <w:sz w:val="20"/>
        </w:rPr>
        <w:t>r.</w:t>
      </w:r>
      <w:r w:rsidR="008231DD">
        <w:rPr>
          <w:sz w:val="20"/>
        </w:rPr>
        <w:t xml:space="preserve"> </w:t>
      </w:r>
      <w:r>
        <w:rPr>
          <w:sz w:val="20"/>
        </w:rPr>
        <w:t xml:space="preserve">poz. </w:t>
      </w:r>
      <w:r w:rsidR="00D36DE4">
        <w:rPr>
          <w:sz w:val="20"/>
        </w:rPr>
        <w:t>2</w:t>
      </w:r>
      <w:r>
        <w:rPr>
          <w:sz w:val="20"/>
        </w:rPr>
        <w:t>32</w:t>
      </w:r>
      <w:r w:rsidR="00D36DE4">
        <w:rPr>
          <w:sz w:val="20"/>
        </w:rPr>
        <w:t>5</w:t>
      </w:r>
      <w:r w:rsidR="00725A10">
        <w:rPr>
          <w:sz w:val="20"/>
        </w:rPr>
        <w:t>,</w:t>
      </w:r>
      <w:r>
        <w:rPr>
          <w:sz w:val="20"/>
        </w:rPr>
        <w:t xml:space="preserve"> z</w:t>
      </w:r>
      <w:r w:rsidR="00725A10">
        <w:rPr>
          <w:sz w:val="20"/>
        </w:rPr>
        <w:t> 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zm.).</w:t>
      </w:r>
      <w:r w:rsidR="008231DD">
        <w:rPr>
          <w:sz w:val="20"/>
        </w:rPr>
        <w:t xml:space="preserve"> </w:t>
      </w:r>
      <w:r>
        <w:rPr>
          <w:sz w:val="20"/>
        </w:rPr>
        <w:t>Skargę wnosi się, za pośrednictwem Prezydenta Wrocławia (art.</w:t>
      </w:r>
      <w:r w:rsidR="00725A10">
        <w:rPr>
          <w:sz w:val="20"/>
        </w:rPr>
        <w:t xml:space="preserve"> </w:t>
      </w:r>
      <w:r>
        <w:rPr>
          <w:sz w:val="20"/>
        </w:rPr>
        <w:t>54 §</w:t>
      </w:r>
      <w:r w:rsidR="00725A10">
        <w:rPr>
          <w:sz w:val="20"/>
        </w:rPr>
        <w:t xml:space="preserve"> </w:t>
      </w:r>
      <w:r>
        <w:rPr>
          <w:sz w:val="20"/>
        </w:rPr>
        <w:t>1 i §</w:t>
      </w:r>
      <w:r w:rsidR="00725A10">
        <w:rPr>
          <w:sz w:val="20"/>
        </w:rPr>
        <w:t xml:space="preserve"> </w:t>
      </w:r>
      <w:r>
        <w:rPr>
          <w:sz w:val="20"/>
        </w:rPr>
        <w:t>2 cytowanej wyżej ustawy).</w:t>
      </w:r>
    </w:p>
    <w:p w:rsidR="00101A94" w:rsidRPr="00B22FEB" w:rsidRDefault="00101A94" w:rsidP="00B22FEB">
      <w:pPr>
        <w:jc w:val="both"/>
        <w:rPr>
          <w:rFonts w:cs="Verdana"/>
          <w:i/>
          <w:sz w:val="20"/>
          <w:szCs w:val="20"/>
        </w:rPr>
      </w:pPr>
    </w:p>
    <w:p w:rsidR="00F60F27" w:rsidRPr="00416211" w:rsidRDefault="00F60F27" w:rsidP="00416211">
      <w:pPr>
        <w:pStyle w:val="14StanowiskoPodpisujacego"/>
        <w:suppressAutoHyphens/>
        <w:ind w:right="99"/>
        <w:rPr>
          <w:rFonts w:cs="Verdana"/>
          <w:i/>
          <w:sz w:val="20"/>
          <w:szCs w:val="20"/>
        </w:rPr>
      </w:pPr>
    </w:p>
    <w:p w:rsidR="00F60F27" w:rsidRDefault="00F60F27" w:rsidP="00416211">
      <w:pPr>
        <w:pStyle w:val="14StanowiskoPodpisujacego"/>
        <w:suppressAutoHyphens/>
        <w:ind w:right="99"/>
        <w:rPr>
          <w:rFonts w:cs="Verdana"/>
          <w:i/>
          <w:sz w:val="20"/>
          <w:szCs w:val="20"/>
        </w:rPr>
      </w:pPr>
    </w:p>
    <w:p w:rsidR="00C776E4" w:rsidRPr="00416211" w:rsidRDefault="00C776E4" w:rsidP="00416211">
      <w:pPr>
        <w:pStyle w:val="14StanowiskoPodpisujacego"/>
        <w:suppressAutoHyphens/>
        <w:ind w:right="99"/>
        <w:rPr>
          <w:rFonts w:cs="Verdana"/>
          <w:i/>
          <w:sz w:val="20"/>
          <w:szCs w:val="20"/>
        </w:rPr>
      </w:pPr>
    </w:p>
    <w:sectPr w:rsidR="00C776E4" w:rsidRPr="00416211" w:rsidSect="005D653E">
      <w:head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079" w:right="1814" w:bottom="1079" w:left="1701" w:header="340" w:footer="567" w:gutter="0"/>
      <w:cols w:space="708" w:equalWidth="0">
        <w:col w:w="8391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C1E" w:rsidRDefault="00407C1E">
      <w:r>
        <w:separator/>
      </w:r>
    </w:p>
  </w:endnote>
  <w:endnote w:type="continuationSeparator" w:id="0">
    <w:p w:rsidR="00407C1E" w:rsidRDefault="0040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38" w:rsidRDefault="005A543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4193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4193A">
      <w:rPr>
        <w:sz w:val="14"/>
        <w:szCs w:val="14"/>
      </w:rPr>
      <w:fldChar w:fldCharType="separate"/>
    </w:r>
    <w:r w:rsidR="001B09DC">
      <w:rPr>
        <w:noProof/>
        <w:sz w:val="14"/>
        <w:szCs w:val="14"/>
      </w:rPr>
      <w:t>7</w:t>
    </w:r>
    <w:r w:rsidR="0054193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4193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4193A">
      <w:rPr>
        <w:sz w:val="14"/>
        <w:szCs w:val="14"/>
      </w:rPr>
      <w:fldChar w:fldCharType="separate"/>
    </w:r>
    <w:r w:rsidR="001B09DC">
      <w:rPr>
        <w:noProof/>
        <w:sz w:val="14"/>
        <w:szCs w:val="14"/>
      </w:rPr>
      <w:t>7</w:t>
    </w:r>
    <w:r w:rsidR="0054193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38" w:rsidRDefault="005A5438">
    <w:pPr>
      <w:pStyle w:val="Stopka"/>
    </w:pPr>
  </w:p>
  <w:p w:rsidR="005A5438" w:rsidRDefault="00315371">
    <w:pPr>
      <w:pStyle w:val="Stopka"/>
    </w:pPr>
    <w:r>
      <w:rPr>
        <w:noProof/>
      </w:rPr>
      <w:drawing>
        <wp:inline distT="0" distB="0" distL="0" distR="0">
          <wp:extent cx="2058670" cy="751205"/>
          <wp:effectExtent l="19050" t="0" r="0" b="0"/>
          <wp:docPr id="2" name="Obraz 2" descr="WPO_[DFP]_[WPO-Wydzial Podatkow i Oplat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O_[DFP]_[WPO-Wydzial Podatkow i Oplat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C1E" w:rsidRDefault="00407C1E">
      <w:r>
        <w:separator/>
      </w:r>
    </w:p>
  </w:footnote>
  <w:footnote w:type="continuationSeparator" w:id="0">
    <w:p w:rsidR="00407C1E" w:rsidRDefault="00407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38" w:rsidRDefault="0054193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38" w:rsidRDefault="00315371">
    <w:pPr>
      <w:pStyle w:val="Stopka"/>
    </w:pPr>
    <w:r>
      <w:rPr>
        <w:noProof/>
      </w:rPr>
      <w:drawing>
        <wp:inline distT="0" distB="0" distL="0" distR="0">
          <wp:extent cx="2046605" cy="182245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B73AE7"/>
    <w:multiLevelType w:val="hybridMultilevel"/>
    <w:tmpl w:val="C386A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F624E9"/>
    <w:multiLevelType w:val="hybridMultilevel"/>
    <w:tmpl w:val="38464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AD6547"/>
    <w:multiLevelType w:val="hybridMultilevel"/>
    <w:tmpl w:val="031E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B569FF"/>
    <w:multiLevelType w:val="hybridMultilevel"/>
    <w:tmpl w:val="CD0A7FB8"/>
    <w:lvl w:ilvl="0" w:tplc="A4FCE752">
      <w:start w:val="1"/>
      <w:numFmt w:val="lowerLetter"/>
      <w:lvlText w:val="%1)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B91587"/>
    <w:multiLevelType w:val="hybridMultilevel"/>
    <w:tmpl w:val="1CD8E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ECF2760"/>
    <w:multiLevelType w:val="hybridMultilevel"/>
    <w:tmpl w:val="16B22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0455FD"/>
    <w:multiLevelType w:val="hybridMultilevel"/>
    <w:tmpl w:val="EFB6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914A7B"/>
    <w:multiLevelType w:val="hybridMultilevel"/>
    <w:tmpl w:val="AF5029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176D44"/>
    <w:multiLevelType w:val="hybridMultilevel"/>
    <w:tmpl w:val="C47C4058"/>
    <w:lvl w:ilvl="0" w:tplc="3D8A394E">
      <w:start w:val="1"/>
      <w:numFmt w:val="decimal"/>
      <w:lvlText w:val="%1)"/>
      <w:lvlJc w:val="left"/>
      <w:pPr>
        <w:ind w:left="36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5C4F3E"/>
    <w:multiLevelType w:val="hybridMultilevel"/>
    <w:tmpl w:val="664CF1C2"/>
    <w:lvl w:ilvl="0" w:tplc="CD744F44">
      <w:start w:val="2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F828D5"/>
    <w:multiLevelType w:val="hybridMultilevel"/>
    <w:tmpl w:val="D7CA2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1155CB"/>
    <w:multiLevelType w:val="hybridMultilevel"/>
    <w:tmpl w:val="F428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D161C8"/>
    <w:multiLevelType w:val="hybridMultilevel"/>
    <w:tmpl w:val="0D328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60BC3"/>
    <w:multiLevelType w:val="hybridMultilevel"/>
    <w:tmpl w:val="757A5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6C1E8E"/>
    <w:multiLevelType w:val="hybridMultilevel"/>
    <w:tmpl w:val="85C65CB8"/>
    <w:lvl w:ilvl="0" w:tplc="EF16B4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C55054"/>
    <w:multiLevelType w:val="hybridMultilevel"/>
    <w:tmpl w:val="F42845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AE20D1"/>
    <w:multiLevelType w:val="hybridMultilevel"/>
    <w:tmpl w:val="031E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50FAC"/>
    <w:multiLevelType w:val="hybridMultilevel"/>
    <w:tmpl w:val="296CA1C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70E40"/>
    <w:multiLevelType w:val="hybridMultilevel"/>
    <w:tmpl w:val="D2769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30"/>
  </w:num>
  <w:num w:numId="17">
    <w:abstractNumId w:val="33"/>
  </w:num>
  <w:num w:numId="18">
    <w:abstractNumId w:val="29"/>
  </w:num>
  <w:num w:numId="19">
    <w:abstractNumId w:val="38"/>
  </w:num>
  <w:num w:numId="20">
    <w:abstractNumId w:val="10"/>
  </w:num>
  <w:num w:numId="21">
    <w:abstractNumId w:val="35"/>
  </w:num>
  <w:num w:numId="22">
    <w:abstractNumId w:val="13"/>
  </w:num>
  <w:num w:numId="23">
    <w:abstractNumId w:val="40"/>
  </w:num>
  <w:num w:numId="24">
    <w:abstractNumId w:val="24"/>
  </w:num>
  <w:num w:numId="25">
    <w:abstractNumId w:val="27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1"/>
  </w:num>
  <w:num w:numId="29">
    <w:abstractNumId w:val="39"/>
  </w:num>
  <w:num w:numId="30">
    <w:abstractNumId w:val="31"/>
  </w:num>
  <w:num w:numId="31">
    <w:abstractNumId w:val="19"/>
  </w:num>
  <w:num w:numId="32">
    <w:abstractNumId w:val="34"/>
  </w:num>
  <w:num w:numId="33">
    <w:abstractNumId w:val="41"/>
  </w:num>
  <w:num w:numId="34">
    <w:abstractNumId w:val="26"/>
  </w:num>
  <w:num w:numId="35">
    <w:abstractNumId w:val="15"/>
  </w:num>
  <w:num w:numId="36">
    <w:abstractNumId w:val="32"/>
  </w:num>
  <w:num w:numId="37">
    <w:abstractNumId w:val="12"/>
  </w:num>
  <w:num w:numId="38">
    <w:abstractNumId w:val="22"/>
  </w:num>
  <w:num w:numId="39">
    <w:abstractNumId w:val="37"/>
  </w:num>
  <w:num w:numId="40">
    <w:abstractNumId w:val="43"/>
  </w:num>
  <w:num w:numId="41">
    <w:abstractNumId w:val="36"/>
  </w:num>
  <w:num w:numId="42">
    <w:abstractNumId w:val="28"/>
  </w:num>
  <w:num w:numId="43">
    <w:abstractNumId w:val="17"/>
  </w:num>
  <w:num w:numId="44">
    <w:abstractNumId w:val="44"/>
  </w:num>
  <w:num w:numId="45">
    <w:abstractNumId w:val="23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572B"/>
    <w:rsid w:val="00001880"/>
    <w:rsid w:val="00001E64"/>
    <w:rsid w:val="00002703"/>
    <w:rsid w:val="00007040"/>
    <w:rsid w:val="000070DC"/>
    <w:rsid w:val="00011D9C"/>
    <w:rsid w:val="00013C30"/>
    <w:rsid w:val="00015A03"/>
    <w:rsid w:val="00021586"/>
    <w:rsid w:val="000263A8"/>
    <w:rsid w:val="00030FAC"/>
    <w:rsid w:val="00031B4C"/>
    <w:rsid w:val="00031B68"/>
    <w:rsid w:val="00037018"/>
    <w:rsid w:val="000373CD"/>
    <w:rsid w:val="00041A2D"/>
    <w:rsid w:val="00042839"/>
    <w:rsid w:val="00042A7E"/>
    <w:rsid w:val="00044CAA"/>
    <w:rsid w:val="00045121"/>
    <w:rsid w:val="0004537D"/>
    <w:rsid w:val="00045B36"/>
    <w:rsid w:val="000462C7"/>
    <w:rsid w:val="00047791"/>
    <w:rsid w:val="00047E13"/>
    <w:rsid w:val="00051BC8"/>
    <w:rsid w:val="00052B98"/>
    <w:rsid w:val="00053007"/>
    <w:rsid w:val="00056090"/>
    <w:rsid w:val="00060956"/>
    <w:rsid w:val="000621BA"/>
    <w:rsid w:val="00062473"/>
    <w:rsid w:val="000624E4"/>
    <w:rsid w:val="0006366C"/>
    <w:rsid w:val="000660C8"/>
    <w:rsid w:val="0006663B"/>
    <w:rsid w:val="00066F94"/>
    <w:rsid w:val="000679BA"/>
    <w:rsid w:val="00070003"/>
    <w:rsid w:val="000705F8"/>
    <w:rsid w:val="00070907"/>
    <w:rsid w:val="0007361D"/>
    <w:rsid w:val="00073D79"/>
    <w:rsid w:val="0007474F"/>
    <w:rsid w:val="000749AA"/>
    <w:rsid w:val="00075D1F"/>
    <w:rsid w:val="00080A49"/>
    <w:rsid w:val="00082CD9"/>
    <w:rsid w:val="000842BE"/>
    <w:rsid w:val="00084C1E"/>
    <w:rsid w:val="00090203"/>
    <w:rsid w:val="000926FC"/>
    <w:rsid w:val="00093697"/>
    <w:rsid w:val="00096901"/>
    <w:rsid w:val="00097CEB"/>
    <w:rsid w:val="000A04C0"/>
    <w:rsid w:val="000A0E9D"/>
    <w:rsid w:val="000A24A4"/>
    <w:rsid w:val="000A2924"/>
    <w:rsid w:val="000A3D9C"/>
    <w:rsid w:val="000A474D"/>
    <w:rsid w:val="000A62B5"/>
    <w:rsid w:val="000A6873"/>
    <w:rsid w:val="000A6950"/>
    <w:rsid w:val="000A782C"/>
    <w:rsid w:val="000B27E0"/>
    <w:rsid w:val="000B2DD1"/>
    <w:rsid w:val="000B410C"/>
    <w:rsid w:val="000B4CFA"/>
    <w:rsid w:val="000C0936"/>
    <w:rsid w:val="000C3912"/>
    <w:rsid w:val="000D0671"/>
    <w:rsid w:val="000D5425"/>
    <w:rsid w:val="000D5494"/>
    <w:rsid w:val="000E4EE8"/>
    <w:rsid w:val="000E717A"/>
    <w:rsid w:val="000F3FAD"/>
    <w:rsid w:val="000F568A"/>
    <w:rsid w:val="000F7DEF"/>
    <w:rsid w:val="00101A94"/>
    <w:rsid w:val="00101AD5"/>
    <w:rsid w:val="0010306C"/>
    <w:rsid w:val="00112FFE"/>
    <w:rsid w:val="00116B13"/>
    <w:rsid w:val="001174C6"/>
    <w:rsid w:val="00117B96"/>
    <w:rsid w:val="00124668"/>
    <w:rsid w:val="00127E1E"/>
    <w:rsid w:val="00130EEC"/>
    <w:rsid w:val="00131EA4"/>
    <w:rsid w:val="00133FE2"/>
    <w:rsid w:val="00134A85"/>
    <w:rsid w:val="00134E97"/>
    <w:rsid w:val="00135127"/>
    <w:rsid w:val="00136712"/>
    <w:rsid w:val="00136FCC"/>
    <w:rsid w:val="001376D7"/>
    <w:rsid w:val="001408C0"/>
    <w:rsid w:val="00141169"/>
    <w:rsid w:val="001412FD"/>
    <w:rsid w:val="00142AD2"/>
    <w:rsid w:val="00142DDC"/>
    <w:rsid w:val="00143DA6"/>
    <w:rsid w:val="001455A2"/>
    <w:rsid w:val="00146D4B"/>
    <w:rsid w:val="00147325"/>
    <w:rsid w:val="00152CF4"/>
    <w:rsid w:val="0015479F"/>
    <w:rsid w:val="00155FC4"/>
    <w:rsid w:val="00156A31"/>
    <w:rsid w:val="00157EBE"/>
    <w:rsid w:val="001646B1"/>
    <w:rsid w:val="00164AAA"/>
    <w:rsid w:val="00166925"/>
    <w:rsid w:val="001755D6"/>
    <w:rsid w:val="00175A4B"/>
    <w:rsid w:val="00175DDD"/>
    <w:rsid w:val="001861B1"/>
    <w:rsid w:val="00186EEC"/>
    <w:rsid w:val="00187BA4"/>
    <w:rsid w:val="00187C66"/>
    <w:rsid w:val="00190187"/>
    <w:rsid w:val="00190359"/>
    <w:rsid w:val="00190438"/>
    <w:rsid w:val="00191055"/>
    <w:rsid w:val="001925BA"/>
    <w:rsid w:val="00192C2C"/>
    <w:rsid w:val="00192D7E"/>
    <w:rsid w:val="001951D7"/>
    <w:rsid w:val="001951FE"/>
    <w:rsid w:val="00195430"/>
    <w:rsid w:val="0019644E"/>
    <w:rsid w:val="0019666C"/>
    <w:rsid w:val="001A2571"/>
    <w:rsid w:val="001A2D50"/>
    <w:rsid w:val="001A3801"/>
    <w:rsid w:val="001A7026"/>
    <w:rsid w:val="001A70A4"/>
    <w:rsid w:val="001A73AB"/>
    <w:rsid w:val="001B09DC"/>
    <w:rsid w:val="001B183B"/>
    <w:rsid w:val="001B2243"/>
    <w:rsid w:val="001B2AE2"/>
    <w:rsid w:val="001B4FAD"/>
    <w:rsid w:val="001B7028"/>
    <w:rsid w:val="001C1820"/>
    <w:rsid w:val="001C2828"/>
    <w:rsid w:val="001C2858"/>
    <w:rsid w:val="001C3622"/>
    <w:rsid w:val="001C376A"/>
    <w:rsid w:val="001C4BE7"/>
    <w:rsid w:val="001C5157"/>
    <w:rsid w:val="001C5D6D"/>
    <w:rsid w:val="001D0229"/>
    <w:rsid w:val="001D0477"/>
    <w:rsid w:val="001D0F27"/>
    <w:rsid w:val="001D1093"/>
    <w:rsid w:val="001D1CC0"/>
    <w:rsid w:val="001D3F85"/>
    <w:rsid w:val="001D432D"/>
    <w:rsid w:val="001D46DD"/>
    <w:rsid w:val="001D5495"/>
    <w:rsid w:val="001D63DE"/>
    <w:rsid w:val="001E0889"/>
    <w:rsid w:val="001E17ED"/>
    <w:rsid w:val="001E568A"/>
    <w:rsid w:val="001E6863"/>
    <w:rsid w:val="001E6B65"/>
    <w:rsid w:val="001E7227"/>
    <w:rsid w:val="001E73BD"/>
    <w:rsid w:val="001F09B0"/>
    <w:rsid w:val="001F0E3F"/>
    <w:rsid w:val="001F1B4D"/>
    <w:rsid w:val="001F32AF"/>
    <w:rsid w:val="001F4B79"/>
    <w:rsid w:val="001F5143"/>
    <w:rsid w:val="001F5AE2"/>
    <w:rsid w:val="001F78B7"/>
    <w:rsid w:val="001F7C93"/>
    <w:rsid w:val="002014D1"/>
    <w:rsid w:val="002016CC"/>
    <w:rsid w:val="00201E33"/>
    <w:rsid w:val="00202A4C"/>
    <w:rsid w:val="00204F96"/>
    <w:rsid w:val="00205B08"/>
    <w:rsid w:val="00206EBF"/>
    <w:rsid w:val="00206FAE"/>
    <w:rsid w:val="00207BA5"/>
    <w:rsid w:val="0021048C"/>
    <w:rsid w:val="0021221D"/>
    <w:rsid w:val="00212A0C"/>
    <w:rsid w:val="00213206"/>
    <w:rsid w:val="002137F3"/>
    <w:rsid w:val="002140C5"/>
    <w:rsid w:val="0021487A"/>
    <w:rsid w:val="00214D24"/>
    <w:rsid w:val="0022101B"/>
    <w:rsid w:val="0022153D"/>
    <w:rsid w:val="00222F54"/>
    <w:rsid w:val="0022402C"/>
    <w:rsid w:val="00224A37"/>
    <w:rsid w:val="00225CC8"/>
    <w:rsid w:val="00225F4B"/>
    <w:rsid w:val="00227FA4"/>
    <w:rsid w:val="00230390"/>
    <w:rsid w:val="0023130D"/>
    <w:rsid w:val="00231CE4"/>
    <w:rsid w:val="0023228B"/>
    <w:rsid w:val="00233AFD"/>
    <w:rsid w:val="00233E23"/>
    <w:rsid w:val="00237D0B"/>
    <w:rsid w:val="00240204"/>
    <w:rsid w:val="00243569"/>
    <w:rsid w:val="002451D9"/>
    <w:rsid w:val="002477F1"/>
    <w:rsid w:val="00254082"/>
    <w:rsid w:val="0025525B"/>
    <w:rsid w:val="002573EF"/>
    <w:rsid w:val="002577E2"/>
    <w:rsid w:val="002620C7"/>
    <w:rsid w:val="002655CA"/>
    <w:rsid w:val="00265AF5"/>
    <w:rsid w:val="00265BFC"/>
    <w:rsid w:val="002666FC"/>
    <w:rsid w:val="002678EE"/>
    <w:rsid w:val="00270220"/>
    <w:rsid w:val="00272237"/>
    <w:rsid w:val="002728B5"/>
    <w:rsid w:val="00273127"/>
    <w:rsid w:val="00273462"/>
    <w:rsid w:val="002749AF"/>
    <w:rsid w:val="00275568"/>
    <w:rsid w:val="00275AF5"/>
    <w:rsid w:val="002768DB"/>
    <w:rsid w:val="00277708"/>
    <w:rsid w:val="00280F60"/>
    <w:rsid w:val="00280FA6"/>
    <w:rsid w:val="00282002"/>
    <w:rsid w:val="0028535B"/>
    <w:rsid w:val="00286ADC"/>
    <w:rsid w:val="00287152"/>
    <w:rsid w:val="0028774B"/>
    <w:rsid w:val="00290EF8"/>
    <w:rsid w:val="00294310"/>
    <w:rsid w:val="00294CB3"/>
    <w:rsid w:val="00297CEE"/>
    <w:rsid w:val="00297D4D"/>
    <w:rsid w:val="002A13FB"/>
    <w:rsid w:val="002A18C7"/>
    <w:rsid w:val="002A1D1E"/>
    <w:rsid w:val="002A236B"/>
    <w:rsid w:val="002A6656"/>
    <w:rsid w:val="002A790F"/>
    <w:rsid w:val="002A7CC0"/>
    <w:rsid w:val="002B0632"/>
    <w:rsid w:val="002B32C7"/>
    <w:rsid w:val="002B368A"/>
    <w:rsid w:val="002B763C"/>
    <w:rsid w:val="002C4631"/>
    <w:rsid w:val="002C4A58"/>
    <w:rsid w:val="002C5907"/>
    <w:rsid w:val="002C7C17"/>
    <w:rsid w:val="002D4BD7"/>
    <w:rsid w:val="002D4E8B"/>
    <w:rsid w:val="002D5D99"/>
    <w:rsid w:val="002E7526"/>
    <w:rsid w:val="002F130F"/>
    <w:rsid w:val="002F2A0F"/>
    <w:rsid w:val="002F3088"/>
    <w:rsid w:val="002F4166"/>
    <w:rsid w:val="002F4A95"/>
    <w:rsid w:val="002F4EC3"/>
    <w:rsid w:val="002F6686"/>
    <w:rsid w:val="002F760B"/>
    <w:rsid w:val="002F7673"/>
    <w:rsid w:val="002F7C4F"/>
    <w:rsid w:val="003009D7"/>
    <w:rsid w:val="00300BEC"/>
    <w:rsid w:val="00301379"/>
    <w:rsid w:val="00301ADA"/>
    <w:rsid w:val="00303BCD"/>
    <w:rsid w:val="00304FC4"/>
    <w:rsid w:val="00305249"/>
    <w:rsid w:val="00305468"/>
    <w:rsid w:val="00307132"/>
    <w:rsid w:val="00311EB8"/>
    <w:rsid w:val="003136BE"/>
    <w:rsid w:val="00315371"/>
    <w:rsid w:val="0031567C"/>
    <w:rsid w:val="00315981"/>
    <w:rsid w:val="00317BB0"/>
    <w:rsid w:val="00317DD6"/>
    <w:rsid w:val="0032103C"/>
    <w:rsid w:val="003228CD"/>
    <w:rsid w:val="00330983"/>
    <w:rsid w:val="003317C1"/>
    <w:rsid w:val="00332313"/>
    <w:rsid w:val="00333254"/>
    <w:rsid w:val="00333A15"/>
    <w:rsid w:val="00333EED"/>
    <w:rsid w:val="00334B83"/>
    <w:rsid w:val="003354B8"/>
    <w:rsid w:val="003379A0"/>
    <w:rsid w:val="003403A7"/>
    <w:rsid w:val="00344D8A"/>
    <w:rsid w:val="00345233"/>
    <w:rsid w:val="00345ECE"/>
    <w:rsid w:val="0034765E"/>
    <w:rsid w:val="003503DB"/>
    <w:rsid w:val="00351996"/>
    <w:rsid w:val="00352CA3"/>
    <w:rsid w:val="00354BEF"/>
    <w:rsid w:val="003556B9"/>
    <w:rsid w:val="00355CFA"/>
    <w:rsid w:val="0035779D"/>
    <w:rsid w:val="003577C0"/>
    <w:rsid w:val="00360164"/>
    <w:rsid w:val="0036269F"/>
    <w:rsid w:val="003657B1"/>
    <w:rsid w:val="00371CEE"/>
    <w:rsid w:val="00375A3C"/>
    <w:rsid w:val="00377304"/>
    <w:rsid w:val="00377A0B"/>
    <w:rsid w:val="00381A6D"/>
    <w:rsid w:val="003825B3"/>
    <w:rsid w:val="003850F1"/>
    <w:rsid w:val="00385AEE"/>
    <w:rsid w:val="00385C5A"/>
    <w:rsid w:val="00385D30"/>
    <w:rsid w:val="00386770"/>
    <w:rsid w:val="00386C0A"/>
    <w:rsid w:val="0038766F"/>
    <w:rsid w:val="00390460"/>
    <w:rsid w:val="00391057"/>
    <w:rsid w:val="003920F5"/>
    <w:rsid w:val="003926FB"/>
    <w:rsid w:val="00394D16"/>
    <w:rsid w:val="003952EB"/>
    <w:rsid w:val="003963A4"/>
    <w:rsid w:val="00396D54"/>
    <w:rsid w:val="003A183A"/>
    <w:rsid w:val="003A1A45"/>
    <w:rsid w:val="003A23A5"/>
    <w:rsid w:val="003A305B"/>
    <w:rsid w:val="003A3690"/>
    <w:rsid w:val="003A3766"/>
    <w:rsid w:val="003A554E"/>
    <w:rsid w:val="003A7010"/>
    <w:rsid w:val="003A7BB4"/>
    <w:rsid w:val="003A7FFA"/>
    <w:rsid w:val="003B398B"/>
    <w:rsid w:val="003B508F"/>
    <w:rsid w:val="003B5681"/>
    <w:rsid w:val="003B5AAA"/>
    <w:rsid w:val="003C01BA"/>
    <w:rsid w:val="003C07CA"/>
    <w:rsid w:val="003C21E6"/>
    <w:rsid w:val="003C2624"/>
    <w:rsid w:val="003C3DF0"/>
    <w:rsid w:val="003C463A"/>
    <w:rsid w:val="003C5D4C"/>
    <w:rsid w:val="003C6335"/>
    <w:rsid w:val="003D0F0D"/>
    <w:rsid w:val="003D474E"/>
    <w:rsid w:val="003D4D86"/>
    <w:rsid w:val="003D75B5"/>
    <w:rsid w:val="003E024C"/>
    <w:rsid w:val="003E0F1A"/>
    <w:rsid w:val="003E1496"/>
    <w:rsid w:val="003E1DF0"/>
    <w:rsid w:val="003E2C6F"/>
    <w:rsid w:val="003E3CA7"/>
    <w:rsid w:val="003E7AF4"/>
    <w:rsid w:val="003E7C3F"/>
    <w:rsid w:val="003F145B"/>
    <w:rsid w:val="003F1B76"/>
    <w:rsid w:val="003F29BF"/>
    <w:rsid w:val="003F3120"/>
    <w:rsid w:val="003F4AE9"/>
    <w:rsid w:val="003F7AD1"/>
    <w:rsid w:val="00400FFB"/>
    <w:rsid w:val="004014B9"/>
    <w:rsid w:val="004015EB"/>
    <w:rsid w:val="00402809"/>
    <w:rsid w:val="00405554"/>
    <w:rsid w:val="00407C1E"/>
    <w:rsid w:val="004114BD"/>
    <w:rsid w:val="00411565"/>
    <w:rsid w:val="004152BE"/>
    <w:rsid w:val="004161F4"/>
    <w:rsid w:val="00416211"/>
    <w:rsid w:val="0041643F"/>
    <w:rsid w:val="004173DE"/>
    <w:rsid w:val="00417620"/>
    <w:rsid w:val="00417E13"/>
    <w:rsid w:val="00420CB2"/>
    <w:rsid w:val="0042150D"/>
    <w:rsid w:val="004229FD"/>
    <w:rsid w:val="00423160"/>
    <w:rsid w:val="0042531D"/>
    <w:rsid w:val="004253EF"/>
    <w:rsid w:val="00426273"/>
    <w:rsid w:val="0042724B"/>
    <w:rsid w:val="0043049D"/>
    <w:rsid w:val="00432ABC"/>
    <w:rsid w:val="004353F9"/>
    <w:rsid w:val="00436277"/>
    <w:rsid w:val="00436FA9"/>
    <w:rsid w:val="00437DBD"/>
    <w:rsid w:val="00441CD4"/>
    <w:rsid w:val="0044307F"/>
    <w:rsid w:val="004454C9"/>
    <w:rsid w:val="0044692D"/>
    <w:rsid w:val="00450FF0"/>
    <w:rsid w:val="004532FE"/>
    <w:rsid w:val="0045475E"/>
    <w:rsid w:val="00454A97"/>
    <w:rsid w:val="00454B84"/>
    <w:rsid w:val="0045538B"/>
    <w:rsid w:val="00456411"/>
    <w:rsid w:val="00456F83"/>
    <w:rsid w:val="00457EFB"/>
    <w:rsid w:val="0046099C"/>
    <w:rsid w:val="00462223"/>
    <w:rsid w:val="00462C2D"/>
    <w:rsid w:val="00463AE5"/>
    <w:rsid w:val="00463E40"/>
    <w:rsid w:val="004643F9"/>
    <w:rsid w:val="00465CA3"/>
    <w:rsid w:val="00467445"/>
    <w:rsid w:val="00467AAA"/>
    <w:rsid w:val="00472F76"/>
    <w:rsid w:val="00475D65"/>
    <w:rsid w:val="00476C52"/>
    <w:rsid w:val="004815A5"/>
    <w:rsid w:val="00482998"/>
    <w:rsid w:val="00482D6E"/>
    <w:rsid w:val="00484C5D"/>
    <w:rsid w:val="0048616D"/>
    <w:rsid w:val="00487C30"/>
    <w:rsid w:val="0049379E"/>
    <w:rsid w:val="00494533"/>
    <w:rsid w:val="004949F9"/>
    <w:rsid w:val="004953F6"/>
    <w:rsid w:val="0049590F"/>
    <w:rsid w:val="00496ED4"/>
    <w:rsid w:val="004A1D32"/>
    <w:rsid w:val="004A1FAE"/>
    <w:rsid w:val="004A27ED"/>
    <w:rsid w:val="004A49B0"/>
    <w:rsid w:val="004A5E17"/>
    <w:rsid w:val="004A66A7"/>
    <w:rsid w:val="004A6FF5"/>
    <w:rsid w:val="004A7294"/>
    <w:rsid w:val="004A75CB"/>
    <w:rsid w:val="004B03D8"/>
    <w:rsid w:val="004B6AAF"/>
    <w:rsid w:val="004B766D"/>
    <w:rsid w:val="004C07CA"/>
    <w:rsid w:val="004C170B"/>
    <w:rsid w:val="004C2EDD"/>
    <w:rsid w:val="004C481A"/>
    <w:rsid w:val="004C5AD9"/>
    <w:rsid w:val="004C667B"/>
    <w:rsid w:val="004C7841"/>
    <w:rsid w:val="004D0011"/>
    <w:rsid w:val="004D022C"/>
    <w:rsid w:val="004D07AF"/>
    <w:rsid w:val="004D0926"/>
    <w:rsid w:val="004D0CDE"/>
    <w:rsid w:val="004D5BDE"/>
    <w:rsid w:val="004D7810"/>
    <w:rsid w:val="004D7924"/>
    <w:rsid w:val="004E03A2"/>
    <w:rsid w:val="004E24FB"/>
    <w:rsid w:val="004E4DF4"/>
    <w:rsid w:val="004E515A"/>
    <w:rsid w:val="004E5EF7"/>
    <w:rsid w:val="004E6B5A"/>
    <w:rsid w:val="004F0D85"/>
    <w:rsid w:val="004F0E9C"/>
    <w:rsid w:val="004F110F"/>
    <w:rsid w:val="004F281A"/>
    <w:rsid w:val="004F4620"/>
    <w:rsid w:val="004F610B"/>
    <w:rsid w:val="004F7303"/>
    <w:rsid w:val="004F7366"/>
    <w:rsid w:val="005022F7"/>
    <w:rsid w:val="00503E8D"/>
    <w:rsid w:val="005053ED"/>
    <w:rsid w:val="0051150D"/>
    <w:rsid w:val="00512C22"/>
    <w:rsid w:val="00513D74"/>
    <w:rsid w:val="0051505B"/>
    <w:rsid w:val="0051698D"/>
    <w:rsid w:val="00523A1A"/>
    <w:rsid w:val="00524D4F"/>
    <w:rsid w:val="00526C83"/>
    <w:rsid w:val="00533DB3"/>
    <w:rsid w:val="0053450D"/>
    <w:rsid w:val="005348A0"/>
    <w:rsid w:val="0053562B"/>
    <w:rsid w:val="00536294"/>
    <w:rsid w:val="00537515"/>
    <w:rsid w:val="005379D8"/>
    <w:rsid w:val="00540F44"/>
    <w:rsid w:val="0054193A"/>
    <w:rsid w:val="00544CFD"/>
    <w:rsid w:val="0054586E"/>
    <w:rsid w:val="00545F83"/>
    <w:rsid w:val="00546E45"/>
    <w:rsid w:val="0054781E"/>
    <w:rsid w:val="00547938"/>
    <w:rsid w:val="00551DA5"/>
    <w:rsid w:val="00553D29"/>
    <w:rsid w:val="00553F11"/>
    <w:rsid w:val="0055495F"/>
    <w:rsid w:val="0055637C"/>
    <w:rsid w:val="005570F6"/>
    <w:rsid w:val="0055732F"/>
    <w:rsid w:val="005575EE"/>
    <w:rsid w:val="00557BCC"/>
    <w:rsid w:val="00560AFE"/>
    <w:rsid w:val="0056208F"/>
    <w:rsid w:val="0056319D"/>
    <w:rsid w:val="0056384E"/>
    <w:rsid w:val="0056492C"/>
    <w:rsid w:val="00565FEA"/>
    <w:rsid w:val="005671EC"/>
    <w:rsid w:val="00567BE6"/>
    <w:rsid w:val="00567C40"/>
    <w:rsid w:val="00571568"/>
    <w:rsid w:val="00574317"/>
    <w:rsid w:val="00575229"/>
    <w:rsid w:val="005758C9"/>
    <w:rsid w:val="00575AD7"/>
    <w:rsid w:val="00575C74"/>
    <w:rsid w:val="00580631"/>
    <w:rsid w:val="00583041"/>
    <w:rsid w:val="00584F6F"/>
    <w:rsid w:val="00585A17"/>
    <w:rsid w:val="00587C20"/>
    <w:rsid w:val="0059047E"/>
    <w:rsid w:val="0059133F"/>
    <w:rsid w:val="00591E1F"/>
    <w:rsid w:val="0059353F"/>
    <w:rsid w:val="005947CA"/>
    <w:rsid w:val="0059493D"/>
    <w:rsid w:val="00594E55"/>
    <w:rsid w:val="0059553B"/>
    <w:rsid w:val="00596C5A"/>
    <w:rsid w:val="005A1379"/>
    <w:rsid w:val="005A320B"/>
    <w:rsid w:val="005A5438"/>
    <w:rsid w:val="005A793E"/>
    <w:rsid w:val="005A7CE8"/>
    <w:rsid w:val="005A7DA5"/>
    <w:rsid w:val="005B0FE6"/>
    <w:rsid w:val="005B1339"/>
    <w:rsid w:val="005B1C1A"/>
    <w:rsid w:val="005B27F5"/>
    <w:rsid w:val="005B31CA"/>
    <w:rsid w:val="005B33A2"/>
    <w:rsid w:val="005B437B"/>
    <w:rsid w:val="005B4A69"/>
    <w:rsid w:val="005B4AAE"/>
    <w:rsid w:val="005B701A"/>
    <w:rsid w:val="005C2091"/>
    <w:rsid w:val="005C23DB"/>
    <w:rsid w:val="005C3544"/>
    <w:rsid w:val="005C4984"/>
    <w:rsid w:val="005C4D59"/>
    <w:rsid w:val="005C5734"/>
    <w:rsid w:val="005C728B"/>
    <w:rsid w:val="005C74C1"/>
    <w:rsid w:val="005D014F"/>
    <w:rsid w:val="005D1388"/>
    <w:rsid w:val="005D2C72"/>
    <w:rsid w:val="005D2C91"/>
    <w:rsid w:val="005D3CCC"/>
    <w:rsid w:val="005D5D7E"/>
    <w:rsid w:val="005D5F46"/>
    <w:rsid w:val="005D61E7"/>
    <w:rsid w:val="005D653E"/>
    <w:rsid w:val="005D7127"/>
    <w:rsid w:val="005D74EF"/>
    <w:rsid w:val="005E044F"/>
    <w:rsid w:val="005E231C"/>
    <w:rsid w:val="005E4644"/>
    <w:rsid w:val="005E4777"/>
    <w:rsid w:val="005F120D"/>
    <w:rsid w:val="005F3C8A"/>
    <w:rsid w:val="005F472C"/>
    <w:rsid w:val="006004F3"/>
    <w:rsid w:val="00601183"/>
    <w:rsid w:val="006015C3"/>
    <w:rsid w:val="00601990"/>
    <w:rsid w:val="00602877"/>
    <w:rsid w:val="006031BA"/>
    <w:rsid w:val="0060470A"/>
    <w:rsid w:val="006047EE"/>
    <w:rsid w:val="00605368"/>
    <w:rsid w:val="00607464"/>
    <w:rsid w:val="00607C6D"/>
    <w:rsid w:val="0061021F"/>
    <w:rsid w:val="00611258"/>
    <w:rsid w:val="006118DF"/>
    <w:rsid w:val="00611AE6"/>
    <w:rsid w:val="006122BE"/>
    <w:rsid w:val="00612A3E"/>
    <w:rsid w:val="00613138"/>
    <w:rsid w:val="006156E9"/>
    <w:rsid w:val="006177E5"/>
    <w:rsid w:val="00617F3F"/>
    <w:rsid w:val="0062094D"/>
    <w:rsid w:val="00621027"/>
    <w:rsid w:val="00621695"/>
    <w:rsid w:val="00623B21"/>
    <w:rsid w:val="0062463E"/>
    <w:rsid w:val="00627638"/>
    <w:rsid w:val="006327C3"/>
    <w:rsid w:val="00632C84"/>
    <w:rsid w:val="00633360"/>
    <w:rsid w:val="00636398"/>
    <w:rsid w:val="006366C1"/>
    <w:rsid w:val="006426D2"/>
    <w:rsid w:val="006443B3"/>
    <w:rsid w:val="00646781"/>
    <w:rsid w:val="006476AE"/>
    <w:rsid w:val="00647A9C"/>
    <w:rsid w:val="00650D56"/>
    <w:rsid w:val="00650DD4"/>
    <w:rsid w:val="006544D9"/>
    <w:rsid w:val="0066222F"/>
    <w:rsid w:val="006623E0"/>
    <w:rsid w:val="00662C39"/>
    <w:rsid w:val="00662D58"/>
    <w:rsid w:val="00663119"/>
    <w:rsid w:val="006632D8"/>
    <w:rsid w:val="00663468"/>
    <w:rsid w:val="00663A7E"/>
    <w:rsid w:val="00665B62"/>
    <w:rsid w:val="00666E0E"/>
    <w:rsid w:val="006678D4"/>
    <w:rsid w:val="00671079"/>
    <w:rsid w:val="0067158B"/>
    <w:rsid w:val="0067638C"/>
    <w:rsid w:val="006764AF"/>
    <w:rsid w:val="00681AF6"/>
    <w:rsid w:val="00683DAC"/>
    <w:rsid w:val="0068462D"/>
    <w:rsid w:val="006853EE"/>
    <w:rsid w:val="00686F5F"/>
    <w:rsid w:val="006907D2"/>
    <w:rsid w:val="00691FA8"/>
    <w:rsid w:val="00695C61"/>
    <w:rsid w:val="00697EF9"/>
    <w:rsid w:val="006A082B"/>
    <w:rsid w:val="006A2F41"/>
    <w:rsid w:val="006A4092"/>
    <w:rsid w:val="006A5EC6"/>
    <w:rsid w:val="006A765C"/>
    <w:rsid w:val="006B13B3"/>
    <w:rsid w:val="006B216D"/>
    <w:rsid w:val="006B32BF"/>
    <w:rsid w:val="006B3E8D"/>
    <w:rsid w:val="006C1153"/>
    <w:rsid w:val="006C250D"/>
    <w:rsid w:val="006C3581"/>
    <w:rsid w:val="006C41B2"/>
    <w:rsid w:val="006C61AA"/>
    <w:rsid w:val="006D2099"/>
    <w:rsid w:val="006D3016"/>
    <w:rsid w:val="006D3BF1"/>
    <w:rsid w:val="006D4CED"/>
    <w:rsid w:val="006E3604"/>
    <w:rsid w:val="006E4710"/>
    <w:rsid w:val="006E4C3A"/>
    <w:rsid w:val="006E62F5"/>
    <w:rsid w:val="006E726A"/>
    <w:rsid w:val="006E74ED"/>
    <w:rsid w:val="006F7259"/>
    <w:rsid w:val="006F7ED0"/>
    <w:rsid w:val="006F7FF5"/>
    <w:rsid w:val="00703116"/>
    <w:rsid w:val="007100FC"/>
    <w:rsid w:val="00710510"/>
    <w:rsid w:val="00711BE3"/>
    <w:rsid w:val="00714041"/>
    <w:rsid w:val="00715528"/>
    <w:rsid w:val="0072120A"/>
    <w:rsid w:val="007249E4"/>
    <w:rsid w:val="00725A10"/>
    <w:rsid w:val="007302EF"/>
    <w:rsid w:val="0073078D"/>
    <w:rsid w:val="00731230"/>
    <w:rsid w:val="00731E5A"/>
    <w:rsid w:val="00734FE9"/>
    <w:rsid w:val="00735CF3"/>
    <w:rsid w:val="0073692B"/>
    <w:rsid w:val="00737067"/>
    <w:rsid w:val="007424FD"/>
    <w:rsid w:val="00744BA5"/>
    <w:rsid w:val="00745CA8"/>
    <w:rsid w:val="00747751"/>
    <w:rsid w:val="00747A9A"/>
    <w:rsid w:val="00752055"/>
    <w:rsid w:val="0075319D"/>
    <w:rsid w:val="00753274"/>
    <w:rsid w:val="00756AC4"/>
    <w:rsid w:val="00756AEC"/>
    <w:rsid w:val="00756B59"/>
    <w:rsid w:val="00757166"/>
    <w:rsid w:val="0075743B"/>
    <w:rsid w:val="00761503"/>
    <w:rsid w:val="00763C9C"/>
    <w:rsid w:val="00766970"/>
    <w:rsid w:val="00766A94"/>
    <w:rsid w:val="00770F7A"/>
    <w:rsid w:val="00774CD2"/>
    <w:rsid w:val="00775013"/>
    <w:rsid w:val="00775AC9"/>
    <w:rsid w:val="00777A0B"/>
    <w:rsid w:val="0078084B"/>
    <w:rsid w:val="0078147E"/>
    <w:rsid w:val="00782507"/>
    <w:rsid w:val="00784C72"/>
    <w:rsid w:val="00790AB1"/>
    <w:rsid w:val="00792C9A"/>
    <w:rsid w:val="00793264"/>
    <w:rsid w:val="007954D9"/>
    <w:rsid w:val="00796A2E"/>
    <w:rsid w:val="007A1720"/>
    <w:rsid w:val="007A5757"/>
    <w:rsid w:val="007B1D5B"/>
    <w:rsid w:val="007B3CF4"/>
    <w:rsid w:val="007B5345"/>
    <w:rsid w:val="007B6C88"/>
    <w:rsid w:val="007C1CC9"/>
    <w:rsid w:val="007C2FA5"/>
    <w:rsid w:val="007C3C9D"/>
    <w:rsid w:val="007C6898"/>
    <w:rsid w:val="007C6BDD"/>
    <w:rsid w:val="007C7443"/>
    <w:rsid w:val="007D120F"/>
    <w:rsid w:val="007D1D16"/>
    <w:rsid w:val="007D20A7"/>
    <w:rsid w:val="007D42C4"/>
    <w:rsid w:val="007D70B9"/>
    <w:rsid w:val="007E1CF8"/>
    <w:rsid w:val="007E39ED"/>
    <w:rsid w:val="007E3D54"/>
    <w:rsid w:val="007E4138"/>
    <w:rsid w:val="007E4929"/>
    <w:rsid w:val="007E6CEF"/>
    <w:rsid w:val="007E7CBF"/>
    <w:rsid w:val="007F17FD"/>
    <w:rsid w:val="007F23BC"/>
    <w:rsid w:val="007F3BA5"/>
    <w:rsid w:val="007F3EAD"/>
    <w:rsid w:val="007F471A"/>
    <w:rsid w:val="007F55E2"/>
    <w:rsid w:val="007F5DD6"/>
    <w:rsid w:val="007F6341"/>
    <w:rsid w:val="007F6B4A"/>
    <w:rsid w:val="007F6CBE"/>
    <w:rsid w:val="00801F8E"/>
    <w:rsid w:val="00802604"/>
    <w:rsid w:val="00803DDD"/>
    <w:rsid w:val="008041F3"/>
    <w:rsid w:val="00804C8A"/>
    <w:rsid w:val="008055AF"/>
    <w:rsid w:val="00805ECA"/>
    <w:rsid w:val="008061B6"/>
    <w:rsid w:val="00807901"/>
    <w:rsid w:val="00811E5D"/>
    <w:rsid w:val="00814935"/>
    <w:rsid w:val="00820A3C"/>
    <w:rsid w:val="008231DD"/>
    <w:rsid w:val="00824C4C"/>
    <w:rsid w:val="00825C30"/>
    <w:rsid w:val="00826E7A"/>
    <w:rsid w:val="0083042F"/>
    <w:rsid w:val="0083110A"/>
    <w:rsid w:val="0083143B"/>
    <w:rsid w:val="008332A8"/>
    <w:rsid w:val="00833FD5"/>
    <w:rsid w:val="00840FF9"/>
    <w:rsid w:val="008448DE"/>
    <w:rsid w:val="008455F6"/>
    <w:rsid w:val="00845B9C"/>
    <w:rsid w:val="008461A2"/>
    <w:rsid w:val="00846767"/>
    <w:rsid w:val="00846903"/>
    <w:rsid w:val="008507C2"/>
    <w:rsid w:val="00850EDE"/>
    <w:rsid w:val="00851A00"/>
    <w:rsid w:val="00855387"/>
    <w:rsid w:val="00857855"/>
    <w:rsid w:val="00857945"/>
    <w:rsid w:val="0086073A"/>
    <w:rsid w:val="00860B0E"/>
    <w:rsid w:val="008627E9"/>
    <w:rsid w:val="008635BA"/>
    <w:rsid w:val="008648BC"/>
    <w:rsid w:val="00864E71"/>
    <w:rsid w:val="00865632"/>
    <w:rsid w:val="00866911"/>
    <w:rsid w:val="0086716F"/>
    <w:rsid w:val="008749A3"/>
    <w:rsid w:val="008770B9"/>
    <w:rsid w:val="00877DF0"/>
    <w:rsid w:val="00877F09"/>
    <w:rsid w:val="008848D4"/>
    <w:rsid w:val="00887819"/>
    <w:rsid w:val="00893600"/>
    <w:rsid w:val="00893AB3"/>
    <w:rsid w:val="008A12B4"/>
    <w:rsid w:val="008A20FB"/>
    <w:rsid w:val="008A2D2B"/>
    <w:rsid w:val="008A3F07"/>
    <w:rsid w:val="008A4F00"/>
    <w:rsid w:val="008A7D3A"/>
    <w:rsid w:val="008B0535"/>
    <w:rsid w:val="008B09DD"/>
    <w:rsid w:val="008B31EB"/>
    <w:rsid w:val="008B4FE0"/>
    <w:rsid w:val="008C0592"/>
    <w:rsid w:val="008C3034"/>
    <w:rsid w:val="008C33A9"/>
    <w:rsid w:val="008C3B2B"/>
    <w:rsid w:val="008C43E8"/>
    <w:rsid w:val="008C481A"/>
    <w:rsid w:val="008C592A"/>
    <w:rsid w:val="008C59F5"/>
    <w:rsid w:val="008C6090"/>
    <w:rsid w:val="008C6949"/>
    <w:rsid w:val="008C6AD4"/>
    <w:rsid w:val="008C706D"/>
    <w:rsid w:val="008D0355"/>
    <w:rsid w:val="008D194B"/>
    <w:rsid w:val="008D2ABE"/>
    <w:rsid w:val="008D4A9F"/>
    <w:rsid w:val="008D61AC"/>
    <w:rsid w:val="008D68FD"/>
    <w:rsid w:val="008D69A2"/>
    <w:rsid w:val="008E19A8"/>
    <w:rsid w:val="008E2045"/>
    <w:rsid w:val="008E7055"/>
    <w:rsid w:val="008E7A38"/>
    <w:rsid w:val="008F0675"/>
    <w:rsid w:val="008F236B"/>
    <w:rsid w:val="008F40C6"/>
    <w:rsid w:val="008F4511"/>
    <w:rsid w:val="008F5963"/>
    <w:rsid w:val="008F6F4D"/>
    <w:rsid w:val="008F7051"/>
    <w:rsid w:val="009000F4"/>
    <w:rsid w:val="00901014"/>
    <w:rsid w:val="00902BFC"/>
    <w:rsid w:val="009030D0"/>
    <w:rsid w:val="00903D4E"/>
    <w:rsid w:val="009124E3"/>
    <w:rsid w:val="00915E17"/>
    <w:rsid w:val="0091637A"/>
    <w:rsid w:val="00924EE0"/>
    <w:rsid w:val="00925FE1"/>
    <w:rsid w:val="0092754F"/>
    <w:rsid w:val="00932915"/>
    <w:rsid w:val="009348D7"/>
    <w:rsid w:val="009368BB"/>
    <w:rsid w:val="00937C9B"/>
    <w:rsid w:val="00941CEA"/>
    <w:rsid w:val="00942065"/>
    <w:rsid w:val="00952374"/>
    <w:rsid w:val="00953145"/>
    <w:rsid w:val="009543C0"/>
    <w:rsid w:val="00954F0C"/>
    <w:rsid w:val="00961A42"/>
    <w:rsid w:val="0096696F"/>
    <w:rsid w:val="00970809"/>
    <w:rsid w:val="009737AA"/>
    <w:rsid w:val="00974C2C"/>
    <w:rsid w:val="009844B1"/>
    <w:rsid w:val="00987697"/>
    <w:rsid w:val="009914FB"/>
    <w:rsid w:val="00992584"/>
    <w:rsid w:val="009A0A86"/>
    <w:rsid w:val="009A0E31"/>
    <w:rsid w:val="009A1148"/>
    <w:rsid w:val="009A3DCE"/>
    <w:rsid w:val="009A49A4"/>
    <w:rsid w:val="009A6E9A"/>
    <w:rsid w:val="009B136A"/>
    <w:rsid w:val="009B24F3"/>
    <w:rsid w:val="009B502F"/>
    <w:rsid w:val="009B5279"/>
    <w:rsid w:val="009B6362"/>
    <w:rsid w:val="009C13F2"/>
    <w:rsid w:val="009C2557"/>
    <w:rsid w:val="009C5868"/>
    <w:rsid w:val="009C788D"/>
    <w:rsid w:val="009C794A"/>
    <w:rsid w:val="009D0617"/>
    <w:rsid w:val="009D099B"/>
    <w:rsid w:val="009D71F2"/>
    <w:rsid w:val="009E0A2A"/>
    <w:rsid w:val="009E2CC1"/>
    <w:rsid w:val="009E3421"/>
    <w:rsid w:val="009E37A5"/>
    <w:rsid w:val="009E6E84"/>
    <w:rsid w:val="009F29CE"/>
    <w:rsid w:val="009F406A"/>
    <w:rsid w:val="009F5245"/>
    <w:rsid w:val="009F5CDD"/>
    <w:rsid w:val="009F7876"/>
    <w:rsid w:val="00A00325"/>
    <w:rsid w:val="00A012CB"/>
    <w:rsid w:val="00A01571"/>
    <w:rsid w:val="00A02405"/>
    <w:rsid w:val="00A03799"/>
    <w:rsid w:val="00A04B47"/>
    <w:rsid w:val="00A05E84"/>
    <w:rsid w:val="00A06699"/>
    <w:rsid w:val="00A07E9A"/>
    <w:rsid w:val="00A1172C"/>
    <w:rsid w:val="00A11A8B"/>
    <w:rsid w:val="00A128B5"/>
    <w:rsid w:val="00A13B2F"/>
    <w:rsid w:val="00A1534E"/>
    <w:rsid w:val="00A1578D"/>
    <w:rsid w:val="00A15A4C"/>
    <w:rsid w:val="00A163B3"/>
    <w:rsid w:val="00A244AD"/>
    <w:rsid w:val="00A24BA1"/>
    <w:rsid w:val="00A2688F"/>
    <w:rsid w:val="00A276CD"/>
    <w:rsid w:val="00A333E5"/>
    <w:rsid w:val="00A35163"/>
    <w:rsid w:val="00A37587"/>
    <w:rsid w:val="00A40E9A"/>
    <w:rsid w:val="00A42178"/>
    <w:rsid w:val="00A42E78"/>
    <w:rsid w:val="00A43BA3"/>
    <w:rsid w:val="00A4425D"/>
    <w:rsid w:val="00A4744B"/>
    <w:rsid w:val="00A47BC9"/>
    <w:rsid w:val="00A5077D"/>
    <w:rsid w:val="00A51695"/>
    <w:rsid w:val="00A51DE0"/>
    <w:rsid w:val="00A53BD1"/>
    <w:rsid w:val="00A551E4"/>
    <w:rsid w:val="00A62888"/>
    <w:rsid w:val="00A63586"/>
    <w:rsid w:val="00A641CC"/>
    <w:rsid w:val="00A64E49"/>
    <w:rsid w:val="00A65434"/>
    <w:rsid w:val="00A66685"/>
    <w:rsid w:val="00A70E0A"/>
    <w:rsid w:val="00A713A1"/>
    <w:rsid w:val="00A7166E"/>
    <w:rsid w:val="00A74256"/>
    <w:rsid w:val="00A74484"/>
    <w:rsid w:val="00A755ED"/>
    <w:rsid w:val="00A7791A"/>
    <w:rsid w:val="00A8028A"/>
    <w:rsid w:val="00A821D5"/>
    <w:rsid w:val="00A828EF"/>
    <w:rsid w:val="00A829CC"/>
    <w:rsid w:val="00A84734"/>
    <w:rsid w:val="00A852B2"/>
    <w:rsid w:val="00A962CE"/>
    <w:rsid w:val="00A974DE"/>
    <w:rsid w:val="00AA098F"/>
    <w:rsid w:val="00AA1227"/>
    <w:rsid w:val="00AA358C"/>
    <w:rsid w:val="00AA3C16"/>
    <w:rsid w:val="00AA596A"/>
    <w:rsid w:val="00AA6048"/>
    <w:rsid w:val="00AA70F7"/>
    <w:rsid w:val="00AA7952"/>
    <w:rsid w:val="00AB03A8"/>
    <w:rsid w:val="00AB0443"/>
    <w:rsid w:val="00AB0A1F"/>
    <w:rsid w:val="00AB1742"/>
    <w:rsid w:val="00AB20B6"/>
    <w:rsid w:val="00AB25B7"/>
    <w:rsid w:val="00AB3506"/>
    <w:rsid w:val="00AB36B7"/>
    <w:rsid w:val="00AB739A"/>
    <w:rsid w:val="00AC0B80"/>
    <w:rsid w:val="00AC3886"/>
    <w:rsid w:val="00AC56A8"/>
    <w:rsid w:val="00AC5B18"/>
    <w:rsid w:val="00AC5F40"/>
    <w:rsid w:val="00AC7AA1"/>
    <w:rsid w:val="00AD0D9A"/>
    <w:rsid w:val="00AD22FF"/>
    <w:rsid w:val="00AD49C3"/>
    <w:rsid w:val="00AD55AB"/>
    <w:rsid w:val="00AD5645"/>
    <w:rsid w:val="00AD6058"/>
    <w:rsid w:val="00AD6F6E"/>
    <w:rsid w:val="00AE556A"/>
    <w:rsid w:val="00AE5CB5"/>
    <w:rsid w:val="00AE5DF4"/>
    <w:rsid w:val="00AE70B1"/>
    <w:rsid w:val="00AF0437"/>
    <w:rsid w:val="00AF1F72"/>
    <w:rsid w:val="00AF3920"/>
    <w:rsid w:val="00AF3A1C"/>
    <w:rsid w:val="00AF55E6"/>
    <w:rsid w:val="00AF5670"/>
    <w:rsid w:val="00AF63FC"/>
    <w:rsid w:val="00B01D70"/>
    <w:rsid w:val="00B028A4"/>
    <w:rsid w:val="00B04F81"/>
    <w:rsid w:val="00B06D1C"/>
    <w:rsid w:val="00B11647"/>
    <w:rsid w:val="00B124E4"/>
    <w:rsid w:val="00B125C5"/>
    <w:rsid w:val="00B12776"/>
    <w:rsid w:val="00B13A4A"/>
    <w:rsid w:val="00B1411A"/>
    <w:rsid w:val="00B17A9C"/>
    <w:rsid w:val="00B210D3"/>
    <w:rsid w:val="00B22FEB"/>
    <w:rsid w:val="00B248F7"/>
    <w:rsid w:val="00B25044"/>
    <w:rsid w:val="00B2619F"/>
    <w:rsid w:val="00B26273"/>
    <w:rsid w:val="00B30563"/>
    <w:rsid w:val="00B34205"/>
    <w:rsid w:val="00B348B0"/>
    <w:rsid w:val="00B400B4"/>
    <w:rsid w:val="00B40626"/>
    <w:rsid w:val="00B40AD3"/>
    <w:rsid w:val="00B42278"/>
    <w:rsid w:val="00B43D2B"/>
    <w:rsid w:val="00B522FB"/>
    <w:rsid w:val="00B52CA0"/>
    <w:rsid w:val="00B5304F"/>
    <w:rsid w:val="00B538CE"/>
    <w:rsid w:val="00B54914"/>
    <w:rsid w:val="00B570B2"/>
    <w:rsid w:val="00B63455"/>
    <w:rsid w:val="00B63602"/>
    <w:rsid w:val="00B63FD3"/>
    <w:rsid w:val="00B677E2"/>
    <w:rsid w:val="00B715D6"/>
    <w:rsid w:val="00B7253D"/>
    <w:rsid w:val="00B733FF"/>
    <w:rsid w:val="00B772F3"/>
    <w:rsid w:val="00B77ED4"/>
    <w:rsid w:val="00B82941"/>
    <w:rsid w:val="00B82BD9"/>
    <w:rsid w:val="00B83FE1"/>
    <w:rsid w:val="00B85828"/>
    <w:rsid w:val="00B8763D"/>
    <w:rsid w:val="00B92553"/>
    <w:rsid w:val="00B93D1E"/>
    <w:rsid w:val="00B93D43"/>
    <w:rsid w:val="00B95F65"/>
    <w:rsid w:val="00B9741C"/>
    <w:rsid w:val="00BA0C56"/>
    <w:rsid w:val="00BA2797"/>
    <w:rsid w:val="00BA6814"/>
    <w:rsid w:val="00BB08D6"/>
    <w:rsid w:val="00BB1E1C"/>
    <w:rsid w:val="00BB300E"/>
    <w:rsid w:val="00BB4284"/>
    <w:rsid w:val="00BB42ED"/>
    <w:rsid w:val="00BB6228"/>
    <w:rsid w:val="00BC0EF8"/>
    <w:rsid w:val="00BC18FC"/>
    <w:rsid w:val="00BC324A"/>
    <w:rsid w:val="00BC40AC"/>
    <w:rsid w:val="00BC5FED"/>
    <w:rsid w:val="00BC6D89"/>
    <w:rsid w:val="00BD0A5A"/>
    <w:rsid w:val="00BD48F3"/>
    <w:rsid w:val="00BD6E67"/>
    <w:rsid w:val="00BE15B7"/>
    <w:rsid w:val="00BE540C"/>
    <w:rsid w:val="00BE67C6"/>
    <w:rsid w:val="00BF0521"/>
    <w:rsid w:val="00BF286F"/>
    <w:rsid w:val="00BF330A"/>
    <w:rsid w:val="00BF5161"/>
    <w:rsid w:val="00BF5757"/>
    <w:rsid w:val="00BF5D84"/>
    <w:rsid w:val="00C011E6"/>
    <w:rsid w:val="00C0435A"/>
    <w:rsid w:val="00C0538C"/>
    <w:rsid w:val="00C0798A"/>
    <w:rsid w:val="00C10DC2"/>
    <w:rsid w:val="00C10DE7"/>
    <w:rsid w:val="00C1560F"/>
    <w:rsid w:val="00C15C65"/>
    <w:rsid w:val="00C15E18"/>
    <w:rsid w:val="00C15EAE"/>
    <w:rsid w:val="00C2005D"/>
    <w:rsid w:val="00C20B67"/>
    <w:rsid w:val="00C22EF9"/>
    <w:rsid w:val="00C23533"/>
    <w:rsid w:val="00C25B5D"/>
    <w:rsid w:val="00C274F2"/>
    <w:rsid w:val="00C31062"/>
    <w:rsid w:val="00C31540"/>
    <w:rsid w:val="00C34092"/>
    <w:rsid w:val="00C36DD8"/>
    <w:rsid w:val="00C437DD"/>
    <w:rsid w:val="00C451B1"/>
    <w:rsid w:val="00C45478"/>
    <w:rsid w:val="00C45940"/>
    <w:rsid w:val="00C47928"/>
    <w:rsid w:val="00C50D0C"/>
    <w:rsid w:val="00C53DD9"/>
    <w:rsid w:val="00C55D70"/>
    <w:rsid w:val="00C5733C"/>
    <w:rsid w:val="00C638AA"/>
    <w:rsid w:val="00C64555"/>
    <w:rsid w:val="00C661FB"/>
    <w:rsid w:val="00C67555"/>
    <w:rsid w:val="00C752B2"/>
    <w:rsid w:val="00C76507"/>
    <w:rsid w:val="00C76E13"/>
    <w:rsid w:val="00C776E4"/>
    <w:rsid w:val="00C84BEE"/>
    <w:rsid w:val="00C87317"/>
    <w:rsid w:val="00C87EAC"/>
    <w:rsid w:val="00C90654"/>
    <w:rsid w:val="00C91D40"/>
    <w:rsid w:val="00C9250B"/>
    <w:rsid w:val="00C925CE"/>
    <w:rsid w:val="00C9390D"/>
    <w:rsid w:val="00C95A1C"/>
    <w:rsid w:val="00C9762D"/>
    <w:rsid w:val="00C978BF"/>
    <w:rsid w:val="00C97D57"/>
    <w:rsid w:val="00CA207D"/>
    <w:rsid w:val="00CA3495"/>
    <w:rsid w:val="00CA6AF9"/>
    <w:rsid w:val="00CB1173"/>
    <w:rsid w:val="00CB2DB8"/>
    <w:rsid w:val="00CB32FB"/>
    <w:rsid w:val="00CB3ECF"/>
    <w:rsid w:val="00CB51BF"/>
    <w:rsid w:val="00CB59B3"/>
    <w:rsid w:val="00CB644E"/>
    <w:rsid w:val="00CB7650"/>
    <w:rsid w:val="00CC1AA3"/>
    <w:rsid w:val="00CC6AD5"/>
    <w:rsid w:val="00CC772E"/>
    <w:rsid w:val="00CD138B"/>
    <w:rsid w:val="00CD2A82"/>
    <w:rsid w:val="00CE0749"/>
    <w:rsid w:val="00CE0973"/>
    <w:rsid w:val="00CE35CF"/>
    <w:rsid w:val="00CE3878"/>
    <w:rsid w:val="00CE39C5"/>
    <w:rsid w:val="00CE3F54"/>
    <w:rsid w:val="00CE7A3B"/>
    <w:rsid w:val="00CF1AAA"/>
    <w:rsid w:val="00CF3A65"/>
    <w:rsid w:val="00CF4416"/>
    <w:rsid w:val="00CF5EA8"/>
    <w:rsid w:val="00CF773A"/>
    <w:rsid w:val="00CF7CD3"/>
    <w:rsid w:val="00D0006D"/>
    <w:rsid w:val="00D037E6"/>
    <w:rsid w:val="00D0595F"/>
    <w:rsid w:val="00D05AAC"/>
    <w:rsid w:val="00D063DA"/>
    <w:rsid w:val="00D101B6"/>
    <w:rsid w:val="00D10E28"/>
    <w:rsid w:val="00D1214C"/>
    <w:rsid w:val="00D14D02"/>
    <w:rsid w:val="00D154DC"/>
    <w:rsid w:val="00D16246"/>
    <w:rsid w:val="00D17E67"/>
    <w:rsid w:val="00D205A3"/>
    <w:rsid w:val="00D21E16"/>
    <w:rsid w:val="00D25D4A"/>
    <w:rsid w:val="00D26654"/>
    <w:rsid w:val="00D273BA"/>
    <w:rsid w:val="00D273EA"/>
    <w:rsid w:val="00D30863"/>
    <w:rsid w:val="00D315C6"/>
    <w:rsid w:val="00D32782"/>
    <w:rsid w:val="00D32DE5"/>
    <w:rsid w:val="00D33669"/>
    <w:rsid w:val="00D336DD"/>
    <w:rsid w:val="00D36DE4"/>
    <w:rsid w:val="00D433F3"/>
    <w:rsid w:val="00D43A4A"/>
    <w:rsid w:val="00D43F64"/>
    <w:rsid w:val="00D44141"/>
    <w:rsid w:val="00D44232"/>
    <w:rsid w:val="00D46417"/>
    <w:rsid w:val="00D46FE8"/>
    <w:rsid w:val="00D47419"/>
    <w:rsid w:val="00D50618"/>
    <w:rsid w:val="00D52D7F"/>
    <w:rsid w:val="00D547E1"/>
    <w:rsid w:val="00D54ACB"/>
    <w:rsid w:val="00D575AB"/>
    <w:rsid w:val="00D57788"/>
    <w:rsid w:val="00D577A8"/>
    <w:rsid w:val="00D5793E"/>
    <w:rsid w:val="00D613CB"/>
    <w:rsid w:val="00D61984"/>
    <w:rsid w:val="00D633CC"/>
    <w:rsid w:val="00D63968"/>
    <w:rsid w:val="00D6548C"/>
    <w:rsid w:val="00D66DE3"/>
    <w:rsid w:val="00D7188A"/>
    <w:rsid w:val="00D73F39"/>
    <w:rsid w:val="00D74FFB"/>
    <w:rsid w:val="00D764BD"/>
    <w:rsid w:val="00D765B6"/>
    <w:rsid w:val="00D76CA7"/>
    <w:rsid w:val="00D771DA"/>
    <w:rsid w:val="00D81EF0"/>
    <w:rsid w:val="00D82267"/>
    <w:rsid w:val="00D83FC3"/>
    <w:rsid w:val="00D87073"/>
    <w:rsid w:val="00D8721A"/>
    <w:rsid w:val="00D906A4"/>
    <w:rsid w:val="00D9141D"/>
    <w:rsid w:val="00D91852"/>
    <w:rsid w:val="00D92187"/>
    <w:rsid w:val="00D9395F"/>
    <w:rsid w:val="00D93C64"/>
    <w:rsid w:val="00D94D98"/>
    <w:rsid w:val="00D95BB8"/>
    <w:rsid w:val="00D96A94"/>
    <w:rsid w:val="00D97BBB"/>
    <w:rsid w:val="00DA06C2"/>
    <w:rsid w:val="00DA0D9C"/>
    <w:rsid w:val="00DA1EA6"/>
    <w:rsid w:val="00DA48E1"/>
    <w:rsid w:val="00DA5EE9"/>
    <w:rsid w:val="00DB0CC7"/>
    <w:rsid w:val="00DB0EEA"/>
    <w:rsid w:val="00DB18BD"/>
    <w:rsid w:val="00DB1A86"/>
    <w:rsid w:val="00DB204C"/>
    <w:rsid w:val="00DB4946"/>
    <w:rsid w:val="00DB59FD"/>
    <w:rsid w:val="00DC19A5"/>
    <w:rsid w:val="00DC2DA4"/>
    <w:rsid w:val="00DC3211"/>
    <w:rsid w:val="00DC36D2"/>
    <w:rsid w:val="00DC4336"/>
    <w:rsid w:val="00DC4AE3"/>
    <w:rsid w:val="00DC4D33"/>
    <w:rsid w:val="00DC5942"/>
    <w:rsid w:val="00DD1CA9"/>
    <w:rsid w:val="00DD1F01"/>
    <w:rsid w:val="00DD24C5"/>
    <w:rsid w:val="00DD2D83"/>
    <w:rsid w:val="00DD3E48"/>
    <w:rsid w:val="00DD67D9"/>
    <w:rsid w:val="00DD7F94"/>
    <w:rsid w:val="00DE19A9"/>
    <w:rsid w:val="00DE19AA"/>
    <w:rsid w:val="00DE1F89"/>
    <w:rsid w:val="00DE291D"/>
    <w:rsid w:val="00DE5445"/>
    <w:rsid w:val="00DE69E8"/>
    <w:rsid w:val="00DE6A1A"/>
    <w:rsid w:val="00DE6E09"/>
    <w:rsid w:val="00DE7304"/>
    <w:rsid w:val="00DF1044"/>
    <w:rsid w:val="00DF2348"/>
    <w:rsid w:val="00DF4401"/>
    <w:rsid w:val="00DF46A1"/>
    <w:rsid w:val="00DF572B"/>
    <w:rsid w:val="00DF5ED3"/>
    <w:rsid w:val="00DF62B6"/>
    <w:rsid w:val="00DF68F7"/>
    <w:rsid w:val="00DF6923"/>
    <w:rsid w:val="00DF6DD1"/>
    <w:rsid w:val="00DF7004"/>
    <w:rsid w:val="00E00BDC"/>
    <w:rsid w:val="00E05A1B"/>
    <w:rsid w:val="00E06111"/>
    <w:rsid w:val="00E06F47"/>
    <w:rsid w:val="00E11C9B"/>
    <w:rsid w:val="00E12A31"/>
    <w:rsid w:val="00E12ACA"/>
    <w:rsid w:val="00E12D97"/>
    <w:rsid w:val="00E158C5"/>
    <w:rsid w:val="00E16E2A"/>
    <w:rsid w:val="00E170A7"/>
    <w:rsid w:val="00E20DBD"/>
    <w:rsid w:val="00E2337F"/>
    <w:rsid w:val="00E2384F"/>
    <w:rsid w:val="00E26470"/>
    <w:rsid w:val="00E277EC"/>
    <w:rsid w:val="00E3305F"/>
    <w:rsid w:val="00E334DE"/>
    <w:rsid w:val="00E37020"/>
    <w:rsid w:val="00E37232"/>
    <w:rsid w:val="00E41913"/>
    <w:rsid w:val="00E434F2"/>
    <w:rsid w:val="00E435B7"/>
    <w:rsid w:val="00E4519D"/>
    <w:rsid w:val="00E467F5"/>
    <w:rsid w:val="00E47DDA"/>
    <w:rsid w:val="00E51E04"/>
    <w:rsid w:val="00E522AE"/>
    <w:rsid w:val="00E52984"/>
    <w:rsid w:val="00E55C3D"/>
    <w:rsid w:val="00E55DD1"/>
    <w:rsid w:val="00E5763C"/>
    <w:rsid w:val="00E6083C"/>
    <w:rsid w:val="00E60C37"/>
    <w:rsid w:val="00E62BEF"/>
    <w:rsid w:val="00E65F54"/>
    <w:rsid w:val="00E67A2F"/>
    <w:rsid w:val="00E704E1"/>
    <w:rsid w:val="00E72D11"/>
    <w:rsid w:val="00E74BD9"/>
    <w:rsid w:val="00E76BB2"/>
    <w:rsid w:val="00E7798D"/>
    <w:rsid w:val="00E8081B"/>
    <w:rsid w:val="00E80D96"/>
    <w:rsid w:val="00E81ED8"/>
    <w:rsid w:val="00E8223C"/>
    <w:rsid w:val="00E8238A"/>
    <w:rsid w:val="00E830F8"/>
    <w:rsid w:val="00E836FD"/>
    <w:rsid w:val="00E861CF"/>
    <w:rsid w:val="00E904A5"/>
    <w:rsid w:val="00E90E3B"/>
    <w:rsid w:val="00E92A87"/>
    <w:rsid w:val="00E94122"/>
    <w:rsid w:val="00E94858"/>
    <w:rsid w:val="00E9548C"/>
    <w:rsid w:val="00E95B7D"/>
    <w:rsid w:val="00E973E4"/>
    <w:rsid w:val="00EA06B6"/>
    <w:rsid w:val="00EA16AC"/>
    <w:rsid w:val="00EA24D6"/>
    <w:rsid w:val="00EA2D47"/>
    <w:rsid w:val="00EA300E"/>
    <w:rsid w:val="00EA55A9"/>
    <w:rsid w:val="00EA5F68"/>
    <w:rsid w:val="00EA6AA8"/>
    <w:rsid w:val="00EB0E27"/>
    <w:rsid w:val="00EB1B1E"/>
    <w:rsid w:val="00EB3093"/>
    <w:rsid w:val="00EB3480"/>
    <w:rsid w:val="00EB4322"/>
    <w:rsid w:val="00EB56FA"/>
    <w:rsid w:val="00EB5DB1"/>
    <w:rsid w:val="00EC029A"/>
    <w:rsid w:val="00EC096F"/>
    <w:rsid w:val="00EC0BB9"/>
    <w:rsid w:val="00EC1673"/>
    <w:rsid w:val="00EC2DEC"/>
    <w:rsid w:val="00EC2F4A"/>
    <w:rsid w:val="00EC4083"/>
    <w:rsid w:val="00EC4668"/>
    <w:rsid w:val="00EC671E"/>
    <w:rsid w:val="00EC68D6"/>
    <w:rsid w:val="00EC6DBA"/>
    <w:rsid w:val="00EC72E4"/>
    <w:rsid w:val="00ED0C49"/>
    <w:rsid w:val="00ED1382"/>
    <w:rsid w:val="00ED29DA"/>
    <w:rsid w:val="00ED37D8"/>
    <w:rsid w:val="00ED3927"/>
    <w:rsid w:val="00EE2A78"/>
    <w:rsid w:val="00EE5D5D"/>
    <w:rsid w:val="00EE67E4"/>
    <w:rsid w:val="00EE768A"/>
    <w:rsid w:val="00EF23D5"/>
    <w:rsid w:val="00EF2F2D"/>
    <w:rsid w:val="00EF33C5"/>
    <w:rsid w:val="00EF3DDB"/>
    <w:rsid w:val="00EF6D52"/>
    <w:rsid w:val="00EF7422"/>
    <w:rsid w:val="00EF751F"/>
    <w:rsid w:val="00F01F3D"/>
    <w:rsid w:val="00F05BAB"/>
    <w:rsid w:val="00F06EB2"/>
    <w:rsid w:val="00F07D98"/>
    <w:rsid w:val="00F10772"/>
    <w:rsid w:val="00F10AF9"/>
    <w:rsid w:val="00F1218D"/>
    <w:rsid w:val="00F13206"/>
    <w:rsid w:val="00F13616"/>
    <w:rsid w:val="00F14B24"/>
    <w:rsid w:val="00F17FFD"/>
    <w:rsid w:val="00F23421"/>
    <w:rsid w:val="00F23442"/>
    <w:rsid w:val="00F23A8A"/>
    <w:rsid w:val="00F26F82"/>
    <w:rsid w:val="00F32117"/>
    <w:rsid w:val="00F35310"/>
    <w:rsid w:val="00F36BF4"/>
    <w:rsid w:val="00F43580"/>
    <w:rsid w:val="00F47BEE"/>
    <w:rsid w:val="00F50399"/>
    <w:rsid w:val="00F50A61"/>
    <w:rsid w:val="00F51AE5"/>
    <w:rsid w:val="00F51F57"/>
    <w:rsid w:val="00F525C8"/>
    <w:rsid w:val="00F52608"/>
    <w:rsid w:val="00F53518"/>
    <w:rsid w:val="00F5467C"/>
    <w:rsid w:val="00F60F27"/>
    <w:rsid w:val="00F6153F"/>
    <w:rsid w:val="00F61B65"/>
    <w:rsid w:val="00F655BA"/>
    <w:rsid w:val="00F667EC"/>
    <w:rsid w:val="00F67341"/>
    <w:rsid w:val="00F673E6"/>
    <w:rsid w:val="00F67ADD"/>
    <w:rsid w:val="00F67B02"/>
    <w:rsid w:val="00F67B5B"/>
    <w:rsid w:val="00F70EA4"/>
    <w:rsid w:val="00F77743"/>
    <w:rsid w:val="00F80486"/>
    <w:rsid w:val="00F82232"/>
    <w:rsid w:val="00F82C5E"/>
    <w:rsid w:val="00F9008E"/>
    <w:rsid w:val="00F946DA"/>
    <w:rsid w:val="00F949F6"/>
    <w:rsid w:val="00F966C0"/>
    <w:rsid w:val="00F96C81"/>
    <w:rsid w:val="00F9776C"/>
    <w:rsid w:val="00FA14A4"/>
    <w:rsid w:val="00FA2B11"/>
    <w:rsid w:val="00FA3B5F"/>
    <w:rsid w:val="00FA5783"/>
    <w:rsid w:val="00FA73A4"/>
    <w:rsid w:val="00FB18F9"/>
    <w:rsid w:val="00FB213E"/>
    <w:rsid w:val="00FB4E16"/>
    <w:rsid w:val="00FB7B93"/>
    <w:rsid w:val="00FC03F0"/>
    <w:rsid w:val="00FC058E"/>
    <w:rsid w:val="00FC35FA"/>
    <w:rsid w:val="00FC4665"/>
    <w:rsid w:val="00FC47F3"/>
    <w:rsid w:val="00FC57D9"/>
    <w:rsid w:val="00FC7163"/>
    <w:rsid w:val="00FC798E"/>
    <w:rsid w:val="00FD1ED2"/>
    <w:rsid w:val="00FD6BAA"/>
    <w:rsid w:val="00FD6C83"/>
    <w:rsid w:val="00FD745F"/>
    <w:rsid w:val="00FE27FD"/>
    <w:rsid w:val="00FE2A2F"/>
    <w:rsid w:val="00FE4BB6"/>
    <w:rsid w:val="00FE66B3"/>
    <w:rsid w:val="00FF12E7"/>
    <w:rsid w:val="00FF2B66"/>
    <w:rsid w:val="00FF33C6"/>
    <w:rsid w:val="00FF36EA"/>
    <w:rsid w:val="00FF3929"/>
    <w:rsid w:val="00FF4D45"/>
    <w:rsid w:val="00FF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53E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018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5D653E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D653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D653E"/>
  </w:style>
  <w:style w:type="paragraph" w:customStyle="1" w:styleId="11Trescpisma">
    <w:name w:val="@11.Tresc_pisma"/>
    <w:basedOn w:val="Normalny"/>
    <w:rsid w:val="005D653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5D653E"/>
  </w:style>
  <w:style w:type="paragraph" w:customStyle="1" w:styleId="12Zwyrazamiszacunku">
    <w:name w:val="@12.Z_wyrazami_szacunku"/>
    <w:basedOn w:val="07Datapisma"/>
    <w:next w:val="13Podpisujacypismo"/>
    <w:rsid w:val="005D653E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D653E"/>
    <w:pPr>
      <w:spacing w:before="540"/>
    </w:pPr>
  </w:style>
  <w:style w:type="paragraph" w:customStyle="1" w:styleId="14StanowiskoPodpisujacego">
    <w:name w:val="@14.StanowiskoPodpisujacego"/>
    <w:basedOn w:val="11Trescpisma"/>
    <w:rsid w:val="005D653E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D653E"/>
    <w:rPr>
      <w:sz w:val="18"/>
    </w:rPr>
  </w:style>
  <w:style w:type="paragraph" w:customStyle="1" w:styleId="06Adresmiasto">
    <w:name w:val="@06.Adres_miasto"/>
    <w:basedOn w:val="11Trescpisma"/>
    <w:next w:val="07Datapisma"/>
    <w:rsid w:val="005D653E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D653E"/>
    <w:pPr>
      <w:spacing w:after="100"/>
    </w:pPr>
  </w:style>
  <w:style w:type="paragraph" w:styleId="Stopka">
    <w:name w:val="footer"/>
    <w:basedOn w:val="Normalny"/>
    <w:semiHidden/>
    <w:rsid w:val="005D653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D653E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5D653E"/>
    <w:rPr>
      <w:sz w:val="16"/>
    </w:rPr>
  </w:style>
  <w:style w:type="paragraph" w:styleId="Nagwek">
    <w:name w:val="header"/>
    <w:basedOn w:val="Normalny"/>
    <w:semiHidden/>
    <w:rsid w:val="005D653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5D653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D653E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D653E"/>
    <w:rPr>
      <w:sz w:val="16"/>
    </w:rPr>
  </w:style>
  <w:style w:type="paragraph" w:customStyle="1" w:styleId="19Dowiadomosci">
    <w:name w:val="@19.Do_wiadomosci"/>
    <w:basedOn w:val="11Trescpisma"/>
    <w:rsid w:val="005D653E"/>
    <w:rPr>
      <w:sz w:val="16"/>
    </w:rPr>
  </w:style>
  <w:style w:type="paragraph" w:customStyle="1" w:styleId="18Zalacznikilista">
    <w:name w:val="@18.Zalaczniki_lista"/>
    <w:basedOn w:val="11Trescpisma"/>
    <w:rsid w:val="005D653E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D653E"/>
    <w:pPr>
      <w:spacing w:before="120" w:after="120"/>
    </w:pPr>
    <w:rPr>
      <w:sz w:val="16"/>
    </w:rPr>
  </w:style>
  <w:style w:type="paragraph" w:styleId="NormalnyWeb">
    <w:name w:val="Normal (Web)"/>
    <w:basedOn w:val="Normalny"/>
    <w:uiPriority w:val="99"/>
    <w:semiHidden/>
    <w:rsid w:val="00770F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Dowiadomoscilista">
    <w:name w:val="@20.Do_wiadomosci_lista"/>
    <w:basedOn w:val="11Trescpisma"/>
    <w:rsid w:val="005D653E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D653E"/>
    <w:pPr>
      <w:spacing w:before="0"/>
    </w:pPr>
    <w:rPr>
      <w:sz w:val="18"/>
    </w:rPr>
  </w:style>
  <w:style w:type="character" w:styleId="Pogrubienie">
    <w:name w:val="Strong"/>
    <w:basedOn w:val="Domylnaczcionkaakapitu"/>
    <w:uiPriority w:val="22"/>
    <w:qFormat/>
    <w:rsid w:val="0007361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90187"/>
    <w:rPr>
      <w:rFonts w:ascii="Calibri" w:hAnsi="Calibri"/>
      <w:b/>
      <w:b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4B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4BEF"/>
  </w:style>
  <w:style w:type="character" w:styleId="Odwoanieprzypisukocowego">
    <w:name w:val="endnote reference"/>
    <w:basedOn w:val="Domylnaczcionkaakapitu"/>
    <w:uiPriority w:val="99"/>
    <w:semiHidden/>
    <w:unhideWhenUsed/>
    <w:rsid w:val="00354BEF"/>
    <w:rPr>
      <w:vertAlign w:val="superscript"/>
    </w:rPr>
  </w:style>
  <w:style w:type="character" w:customStyle="1" w:styleId="fn-ref">
    <w:name w:val="fn-ref"/>
    <w:basedOn w:val="Domylnaczcionkaakapitu"/>
    <w:rsid w:val="00390460"/>
  </w:style>
  <w:style w:type="character" w:customStyle="1" w:styleId="alb">
    <w:name w:val="a_lb"/>
    <w:basedOn w:val="Domylnaczcionkaakapitu"/>
    <w:rsid w:val="00082CD9"/>
  </w:style>
  <w:style w:type="paragraph" w:styleId="Akapitzlist">
    <w:name w:val="List Paragraph"/>
    <w:basedOn w:val="Normalny"/>
    <w:uiPriority w:val="34"/>
    <w:qFormat/>
    <w:rsid w:val="006476AE"/>
    <w:pPr>
      <w:ind w:left="708"/>
    </w:pPr>
  </w:style>
  <w:style w:type="paragraph" w:styleId="Tekstpodstawowywcity">
    <w:name w:val="Body Text Indent"/>
    <w:basedOn w:val="Normalny"/>
    <w:link w:val="TekstpodstawowywcityZnak"/>
    <w:semiHidden/>
    <w:rsid w:val="008D4A9F"/>
    <w:pPr>
      <w:spacing w:line="360" w:lineRule="auto"/>
      <w:ind w:firstLine="425"/>
      <w:jc w:val="both"/>
    </w:pPr>
    <w:rPr>
      <w:rFonts w:ascii="Verdana" w:hAnsi="Verdana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4A9F"/>
    <w:rPr>
      <w:rFonts w:ascii="Verdana" w:hAnsi="Verdana" w:cs="Arial"/>
      <w:sz w:val="22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A49A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76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76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daka03\Pulpit\Wabco%20WPO_%5bPrezydent%20Wroclawia%20%5dinterpreta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E69AF-4056-431D-B6DA-A3CD206D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Wabco WPO_[Prezydent Wroclawia ]interpretacja</Template>
  <TotalTime>2</TotalTime>
  <Pages>7</Pages>
  <Words>3476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24290</CharactersWithSpaces>
  <SharedDoc>false</SharedDoc>
  <HLinks>
    <vt:vector size="60" baseType="variant">
      <vt:variant>
        <vt:i4>327707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/document/16793992?unitId=art(1(a))ust(1)pkt(3)&amp;cm=DOCUMENT</vt:lpwstr>
      </vt:variant>
      <vt:variant>
        <vt:i4>4325397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/document/16793992?unitId=art(2)ust(2)&amp;cm=DOCUMENT</vt:lpwstr>
      </vt:variant>
      <vt:variant>
        <vt:i4>3407919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/document/16791718?unitId=art(1)&amp;cm=DOCUMENT</vt:lpwstr>
      </vt:variant>
      <vt:variant>
        <vt:i4>917526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/document/520512575?cm=DOCUMENT</vt:lpwstr>
      </vt:variant>
      <vt:variant>
        <vt:i4>131089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/document/520643795?cm=DOCUMENT</vt:lpwstr>
      </vt:variant>
      <vt:variant>
        <vt:i4>4325397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/document/16793992?unitId=art(2)ust(2)&amp;cm=DOCUMENT</vt:lpwstr>
      </vt:variant>
      <vt:variant>
        <vt:i4>4194397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/document/16793992?unitId=art(5)ust(1)pkt(2)lit(b)&amp;cm=DOCUMENT</vt:lpwstr>
      </vt:variant>
      <vt:variant>
        <vt:i4>4194397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/document/16793992?unitId=art(5)ust(1)pkt(1)lit(a)&amp;cm=DOCUMENT</vt:lpwstr>
      </vt:variant>
      <vt:variant>
        <vt:i4>327707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/document/16793992?unitId=art(1(a))ust(1)pkt(3)&amp;cm=DOCUMENT</vt:lpwstr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/document/521867761?cm=DOCUMENT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umdast01</cp:lastModifiedBy>
  <cp:revision>2</cp:revision>
  <cp:lastPrinted>2020-12-11T08:32:00Z</cp:lastPrinted>
  <dcterms:created xsi:type="dcterms:W3CDTF">2020-12-18T08:29:00Z</dcterms:created>
  <dcterms:modified xsi:type="dcterms:W3CDTF">2020-12-18T08:29:00Z</dcterms:modified>
</cp:coreProperties>
</file>