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D87" w:rsidRDefault="00A917FE" w:rsidP="00631B3C">
      <w:pPr>
        <w:pStyle w:val="04StanowiskoAdresata"/>
        <w:suppressAutoHyphens/>
      </w:pPr>
      <w:r>
        <w:t>…………………………</w:t>
      </w:r>
    </w:p>
    <w:p w:rsidR="00E04D87" w:rsidRDefault="00A917FE" w:rsidP="00631B3C">
      <w:pPr>
        <w:pStyle w:val="04StanowiskoAdresata"/>
        <w:suppressAutoHyphens/>
      </w:pPr>
      <w:r>
        <w:t>…………………………</w:t>
      </w:r>
    </w:p>
    <w:p w:rsidR="00E04D87" w:rsidRDefault="00A917FE" w:rsidP="00631B3C">
      <w:pPr>
        <w:pStyle w:val="04StanowiskoAdresata"/>
        <w:suppressAutoHyphens/>
      </w:pPr>
      <w:r>
        <w:t>…………………………</w:t>
      </w:r>
    </w:p>
    <w:p w:rsidR="00E04D87" w:rsidRDefault="00E04D87" w:rsidP="00631B3C">
      <w:pPr>
        <w:pStyle w:val="Nagwek1"/>
        <w:suppressAutoHyphens/>
        <w:ind w:left="4248" w:firstLine="708"/>
        <w:jc w:val="both"/>
        <w:rPr>
          <w:rFonts w:ascii="Verdana" w:hAnsi="Verdana"/>
          <w:b w:val="0"/>
          <w:szCs w:val="22"/>
        </w:rPr>
      </w:pPr>
    </w:p>
    <w:p w:rsidR="00E04D87" w:rsidRDefault="00E04D87" w:rsidP="00631B3C">
      <w:pPr>
        <w:pStyle w:val="08Sygnaturapisma"/>
        <w:suppressAutoHyphens/>
        <w:ind w:left="2832" w:firstLine="708"/>
        <w:jc w:val="center"/>
        <w:rPr>
          <w:rStyle w:val="displayonly"/>
          <w:sz w:val="20"/>
          <w:szCs w:val="20"/>
        </w:rPr>
      </w:pPr>
      <w:r>
        <w:t xml:space="preserve">                              </w:t>
      </w:r>
      <w:fldSimple w:instr=" DOCVARIABLE miasto \* MERGEFORMAT ">
        <w:r>
          <w:rPr>
            <w:sz w:val="20"/>
          </w:rPr>
          <w:t>Wrocław</w:t>
        </w:r>
      </w:fldSimple>
      <w:r>
        <w:rPr>
          <w:sz w:val="20"/>
        </w:rPr>
        <w:t xml:space="preserve">, dn. </w:t>
      </w:r>
      <w:r w:rsidR="00B02B17">
        <w:rPr>
          <w:sz w:val="20"/>
        </w:rPr>
        <w:t>0</w:t>
      </w:r>
      <w:r w:rsidR="00F21A60">
        <w:rPr>
          <w:sz w:val="20"/>
        </w:rPr>
        <w:t>7</w:t>
      </w:r>
      <w:r>
        <w:rPr>
          <w:sz w:val="20"/>
        </w:rPr>
        <w:t>.</w:t>
      </w:r>
      <w:r w:rsidR="00B02B17">
        <w:rPr>
          <w:sz w:val="20"/>
        </w:rPr>
        <w:t>10</w:t>
      </w:r>
      <w:r>
        <w:rPr>
          <w:sz w:val="20"/>
        </w:rPr>
        <w:t xml:space="preserve">.2020 r.  </w:t>
      </w:r>
    </w:p>
    <w:p w:rsidR="00E04D87" w:rsidRDefault="00E04D87" w:rsidP="00631B3C">
      <w:pPr>
        <w:suppressAutoHyphens/>
        <w:jc w:val="both"/>
        <w:rPr>
          <w:rFonts w:ascii="Verdana" w:hAnsi="Verdana"/>
          <w:szCs w:val="22"/>
        </w:rPr>
      </w:pPr>
    </w:p>
    <w:p w:rsidR="00E04D87" w:rsidRDefault="00E04D87" w:rsidP="00631B3C">
      <w:pPr>
        <w:suppressAutoHyphens/>
        <w:jc w:val="both"/>
        <w:rPr>
          <w:rFonts w:ascii="Verdana" w:hAnsi="Verdana"/>
          <w:sz w:val="20"/>
          <w:szCs w:val="22"/>
        </w:rPr>
      </w:pPr>
    </w:p>
    <w:p w:rsidR="00E04D87" w:rsidRDefault="00E04D87" w:rsidP="00631B3C">
      <w:pPr>
        <w:suppressAutoHyphens/>
        <w:jc w:val="both"/>
        <w:rPr>
          <w:rFonts w:ascii="Verdana" w:hAnsi="Verdana"/>
          <w:sz w:val="20"/>
          <w:szCs w:val="22"/>
        </w:rPr>
      </w:pPr>
    </w:p>
    <w:p w:rsidR="00E04D87" w:rsidRDefault="00E04D87" w:rsidP="00631B3C">
      <w:pPr>
        <w:suppressAutoHyphens/>
        <w:jc w:val="center"/>
        <w:rPr>
          <w:rFonts w:ascii="Verdana" w:hAnsi="Verdana"/>
          <w:b/>
          <w:sz w:val="20"/>
          <w:szCs w:val="22"/>
        </w:rPr>
      </w:pPr>
    </w:p>
    <w:p w:rsidR="00E04D87" w:rsidRDefault="00E04D87" w:rsidP="00631B3C">
      <w:pPr>
        <w:suppressAutoHyphens/>
        <w:jc w:val="center"/>
        <w:rPr>
          <w:rFonts w:ascii="Verdana" w:hAnsi="Verdana"/>
          <w:b/>
          <w:sz w:val="20"/>
          <w:szCs w:val="22"/>
        </w:rPr>
      </w:pPr>
      <w:r>
        <w:rPr>
          <w:rFonts w:ascii="Verdana" w:hAnsi="Verdana"/>
          <w:b/>
          <w:sz w:val="20"/>
          <w:szCs w:val="22"/>
        </w:rPr>
        <w:t>Interpretacja indywidualna przepisów prawa podatkowego</w:t>
      </w:r>
    </w:p>
    <w:p w:rsidR="00E04D87" w:rsidRDefault="00E04D87" w:rsidP="00631B3C">
      <w:pPr>
        <w:pStyle w:val="11Trescpisma"/>
        <w:suppressAutoHyphens/>
      </w:pPr>
    </w:p>
    <w:p w:rsidR="00342E5B" w:rsidRDefault="00342E5B" w:rsidP="00631B3C">
      <w:pPr>
        <w:pStyle w:val="11Trescpisma"/>
        <w:suppressAutoHyphens/>
      </w:pPr>
    </w:p>
    <w:p w:rsidR="00E04D87" w:rsidRDefault="00E04D87" w:rsidP="00631B3C">
      <w:pPr>
        <w:pStyle w:val="11Trescpisma"/>
        <w:suppressAutoHyphens/>
      </w:pPr>
      <w:r>
        <w:t xml:space="preserve">Na podstawie art. 14 b, art. 14 c i art. 14 j § 1 ustawy z dnia 29 sierpnia 1997 r. Ordynacja podatkowa (Dz. U. z 2020 r. poz. 1325 z </w:t>
      </w:r>
      <w:proofErr w:type="spellStart"/>
      <w:r>
        <w:t>późn</w:t>
      </w:r>
      <w:proofErr w:type="spellEnd"/>
      <w:r>
        <w:t>. zm.) w związku z art. 1c,</w:t>
      </w:r>
      <w:r>
        <w:rPr>
          <w:b/>
        </w:rPr>
        <w:t xml:space="preserve"> </w:t>
      </w:r>
      <w:r>
        <w:t xml:space="preserve">ustawy z dnia 12 stycznia 1991 r. o podatkach i opłatach lokalnych (Dz. U. </w:t>
      </w:r>
      <w:r>
        <w:br/>
        <w:t xml:space="preserve">z 2019 r. poz. 1170 z </w:t>
      </w:r>
      <w:proofErr w:type="spellStart"/>
      <w:r>
        <w:t>póżn</w:t>
      </w:r>
      <w:proofErr w:type="spellEnd"/>
      <w:r>
        <w:t>. zm.),</w:t>
      </w:r>
    </w:p>
    <w:p w:rsidR="00E04D87" w:rsidRDefault="00E04D87" w:rsidP="00631B3C">
      <w:pPr>
        <w:pStyle w:val="11Trescpisma"/>
        <w:suppressAutoHyphens/>
      </w:pPr>
      <w:r>
        <w:t xml:space="preserve">po rozpatrzeniu wniosku </w:t>
      </w:r>
      <w:r w:rsidR="00A917FE">
        <w:rPr>
          <w:b/>
        </w:rPr>
        <w:t>………………………</w:t>
      </w:r>
      <w:r>
        <w:t xml:space="preserve"> z siedzibą w </w:t>
      </w:r>
      <w:r w:rsidR="00A917FE">
        <w:t>………………</w:t>
      </w:r>
      <w:r>
        <w:t xml:space="preserve"> przy ul. </w:t>
      </w:r>
      <w:r w:rsidR="00A917FE">
        <w:t>………..</w:t>
      </w:r>
      <w:r>
        <w:rPr>
          <w:color w:val="000000"/>
        </w:rPr>
        <w:t xml:space="preserve">, </w:t>
      </w:r>
      <w:r>
        <w:t>który wpłynął drogą pocztową 7 lipca 2020 r. o wydanie indywidualnej interpretacji przepisów prawa podatkowego w sprawie:</w:t>
      </w:r>
    </w:p>
    <w:p w:rsidR="00E04D87" w:rsidRDefault="00E04D87" w:rsidP="00631B3C">
      <w:pPr>
        <w:pStyle w:val="11Trescpisma"/>
        <w:suppressAutoHyphens/>
      </w:pPr>
      <w:r>
        <w:t xml:space="preserve">stwierdzenia czy wykonane przez Spółkę pływające pomosty stanowią w świetle ustawy o podatkach i opłatach lokalnych budowle oraz czy na Spółce ciąży idący </w:t>
      </w:r>
      <w:r>
        <w:br/>
        <w:t xml:space="preserve">w ślad za tym obowiązek podatkowy z tytułu podatku od nieruchomości </w:t>
      </w:r>
    </w:p>
    <w:p w:rsidR="00E04D87" w:rsidRDefault="00E04D87" w:rsidP="00631B3C">
      <w:pPr>
        <w:pStyle w:val="11Trescpisma"/>
        <w:suppressAutoHyphens/>
      </w:pPr>
      <w:r>
        <w:rPr>
          <w:rFonts w:cs="Arial"/>
          <w:b/>
          <w:szCs w:val="20"/>
        </w:rPr>
        <w:t xml:space="preserve">organ podatkowy </w:t>
      </w:r>
      <w:r>
        <w:rPr>
          <w:b/>
        </w:rPr>
        <w:t>uznaje stanowisko wnioskodawcy za nieprawidłowe</w:t>
      </w:r>
      <w:r>
        <w:t xml:space="preserve"> </w:t>
      </w:r>
      <w:r>
        <w:br/>
        <w:t xml:space="preserve">i stwierdza, że wykonane przez Spółkę na terenie nowopowstałej </w:t>
      </w:r>
      <w:r w:rsidR="00EF5EC5">
        <w:t>przystani</w:t>
      </w:r>
      <w:r>
        <w:t xml:space="preserve"> pływające pomosty, które zostały „zacumowane” do osadzonych w dnie dalb są budowlami co powoduje powstanie obowiązku podatkowego z tytułu posiadania ww. budowli. </w:t>
      </w:r>
    </w:p>
    <w:p w:rsidR="00E04D87" w:rsidRDefault="00E04D87" w:rsidP="00631B3C">
      <w:pPr>
        <w:pStyle w:val="11Trescpisma"/>
        <w:suppressAutoHyphens/>
      </w:pPr>
    </w:p>
    <w:p w:rsidR="00E04D87" w:rsidRDefault="00E04D87" w:rsidP="00631B3C">
      <w:pPr>
        <w:suppressAutoHyphen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E04D87" w:rsidRDefault="00E04D87" w:rsidP="00631B3C">
      <w:pPr>
        <w:suppressAutoHyphens/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 Z A S A D N I E N I E</w:t>
      </w:r>
    </w:p>
    <w:p w:rsidR="00E04D87" w:rsidRDefault="00E04D87" w:rsidP="00631B3C">
      <w:pPr>
        <w:pStyle w:val="11Trescpisma"/>
        <w:suppressAutoHyphens/>
        <w:ind w:firstLine="708"/>
      </w:pPr>
    </w:p>
    <w:p w:rsidR="00E04D87" w:rsidRDefault="00E04D87" w:rsidP="00631B3C">
      <w:pPr>
        <w:pStyle w:val="11Trescpisma"/>
        <w:suppressAutoHyphens/>
        <w:ind w:firstLine="708"/>
      </w:pPr>
      <w:r>
        <w:t xml:space="preserve">W dniu 07.07.2020 r. do tutejszego organu podatkowego wpłynął drogą pocztową wniosek </w:t>
      </w:r>
      <w:r w:rsidR="00A917FE">
        <w:t>………………….</w:t>
      </w:r>
      <w:r>
        <w:t xml:space="preserve"> z siedzib</w:t>
      </w:r>
      <w:r w:rsidR="00187171">
        <w:t>ą</w:t>
      </w:r>
      <w:r>
        <w:t xml:space="preserve"> w </w:t>
      </w:r>
      <w:r w:rsidR="00A917FE">
        <w:t>…………………</w:t>
      </w:r>
      <w:r>
        <w:t xml:space="preserve"> o wydanie indywidualnej interpretacji przepisów prawa podatkowego. W złożonym piśmie Spółka wniosła o ro</w:t>
      </w:r>
      <w:r w:rsidR="00185174">
        <w:t>zstrzygnięcie</w:t>
      </w:r>
      <w:r>
        <w:t xml:space="preserve"> wątpliwości dotyczących pomostów pływających, które Spółka wykonała na terenie nowopowstałej </w:t>
      </w:r>
      <w:r w:rsidR="00EF5EC5">
        <w:t>przystani</w:t>
      </w:r>
      <w:r>
        <w:t xml:space="preserve"> we Wrocławiu. </w:t>
      </w:r>
    </w:p>
    <w:p w:rsidR="00E04D87" w:rsidRDefault="00E04D87" w:rsidP="00631B3C">
      <w:pPr>
        <w:pStyle w:val="11Trescpisma"/>
        <w:suppressAutoHyphens/>
      </w:pPr>
      <w:r>
        <w:lastRenderedPageBreak/>
        <w:t xml:space="preserve">Z przedstawionego przez Stronę opisu wynika, </w:t>
      </w:r>
      <w:r w:rsidR="0021308B">
        <w:t>„</w:t>
      </w:r>
      <w:r w:rsidR="0021308B" w:rsidRPr="0021308B">
        <w:rPr>
          <w:i/>
        </w:rPr>
        <w:t>że wykonane pływające pomosty zacumowane</w:t>
      </w:r>
      <w:r w:rsidRPr="0021308B">
        <w:rPr>
          <w:i/>
        </w:rPr>
        <w:t xml:space="preserve"> zostały do osadzonych na dnie dalb (dołączone do wniosku fotografie dalb). Spółka opisuje, że dzięki zamocowanym rolkom pomosty utrzymują swoją stałą poziomą pozycję, natomiast swobodnie podnoszą się i opuszczają w pionie dostosowując się do poziomu wody. Wnioskodawca wskazuje także, że zaczerpnięte z różnych źródeł o</w:t>
      </w:r>
      <w:r w:rsidR="0021308B" w:rsidRPr="0021308B">
        <w:rPr>
          <w:i/>
        </w:rPr>
        <w:t>pinie wskazują na kwalifikacje pomostów</w:t>
      </w:r>
      <w:r w:rsidRPr="0021308B">
        <w:rPr>
          <w:i/>
        </w:rPr>
        <w:t xml:space="preserve"> do budowli, których budowa wy</w:t>
      </w:r>
      <w:r w:rsidR="005E3D80">
        <w:rPr>
          <w:i/>
        </w:rPr>
        <w:t>maga co najmniej zgłoszenia. W</w:t>
      </w:r>
      <w:r w:rsidRPr="0021308B">
        <w:rPr>
          <w:i/>
        </w:rPr>
        <w:t xml:space="preserve"> przypadku pomostów należących do Spółki oznaczałoby to konieczność uzyskania pozwolenia na budowę</w:t>
      </w:r>
      <w:r w:rsidR="0021308B" w:rsidRPr="0021308B">
        <w:rPr>
          <w:i/>
        </w:rPr>
        <w:t>”</w:t>
      </w:r>
      <w:r w:rsidRPr="0021308B">
        <w:rPr>
          <w:i/>
        </w:rPr>
        <w:t>.</w:t>
      </w:r>
      <w:r>
        <w:t xml:space="preserve"> </w:t>
      </w:r>
    </w:p>
    <w:p w:rsidR="00E04D87" w:rsidRDefault="00631B3C" w:rsidP="00631B3C">
      <w:pPr>
        <w:pStyle w:val="11Trescpisma"/>
        <w:suppressAutoHyphens/>
      </w:pPr>
      <w:r>
        <w:t>Ponadto Wnioskodawca dołączył</w:t>
      </w:r>
      <w:r w:rsidR="00E04D87">
        <w:t xml:space="preserve"> do wniosku dokument potwierdzający zarejestrowanie przedmiotowych pomostów w rejestrze administracyjnym polskich statków żeglugi śródlądowej jako „zestaw pontonów cumowniczych” </w:t>
      </w:r>
      <w:r w:rsidR="00BA28D7">
        <w:br/>
      </w:r>
      <w:r w:rsidR="00E04D87">
        <w:t xml:space="preserve">– zaświadczenie z dnia </w:t>
      </w:r>
      <w:r w:rsidR="00A917FE">
        <w:t>…………….</w:t>
      </w:r>
      <w:r w:rsidR="00E04D87">
        <w:t xml:space="preserve"> r. Strona dołącza również pozytywną opinię projektu przystani od Wód Polskich, w której wskazano m.in. na obowiązek przetransportowania pomostów cumowniczych do nadbrzeża betonowego lub usunięcia ich w inne bezpieczne miejsce uniemożliwiające ich spłynięcie nurtem rzeki w przypadku wystąpienia prognoz powodziowych. Tym samym wnioskodawca zauważa, gdyby ww. pomosty stanowiły obiekty budowlane, to każdorazowe ich usuwanie musiałoby być poprzedzane zgłoszeniem rozbiórki, a ponowne umieszczenie pomostów wymagałoby uzyskania pozwolenia na budowę </w:t>
      </w:r>
      <w:r w:rsidR="00BA28D7">
        <w:br/>
      </w:r>
      <w:r w:rsidR="00E04D87">
        <w:t>i wszystkich procedur z tym związanych. Podkreśla także, że obowiązek uiszczania podatku od nieruchomości powstaje dopiero od początku roku następnego po wybudowaniu obiektu co oznaczałoby że każdorazowa „rozbiórka” i „budowa” pomostów generowałaby nowe obowiązki z odroczonym terminem.</w:t>
      </w:r>
    </w:p>
    <w:p w:rsidR="00E04D87" w:rsidRDefault="00E04D87" w:rsidP="00631B3C">
      <w:pPr>
        <w:pStyle w:val="11Trescpisma"/>
        <w:suppressAutoHyphens/>
      </w:pPr>
      <w:r>
        <w:t>Reasumując opisaną ocenę stanu faktycznego Spółka stwierdziła, że biorąc powyższe pod uwagę, pływające pomosty nie są budowlami, a jedynie takimi są dalby oraz dodatkowe pale cumownicze, do których przycumowane są pomosty na ruchomych rolkach w sposób nietrwały i uniemożliwiający demontaż. A ze względu na dodatkowe pale cumownicze (osadzone trwale w dnie) i przebudowę dalb Spółka występowała o pozwolenie na budowę.</w:t>
      </w:r>
    </w:p>
    <w:p w:rsidR="00E04D87" w:rsidRDefault="00E04D87" w:rsidP="00631B3C">
      <w:pPr>
        <w:pStyle w:val="11Trescpisma"/>
        <w:suppressAutoHyphens/>
      </w:pPr>
    </w:p>
    <w:p w:rsidR="00E04D87" w:rsidRDefault="00E04D87" w:rsidP="00631B3C">
      <w:pPr>
        <w:pStyle w:val="11Trescpisma"/>
        <w:suppressAutoHyphens/>
      </w:pPr>
      <w:r>
        <w:t xml:space="preserve">Po zapoznaniu się z argumentacją przedstawioną przez </w:t>
      </w:r>
      <w:r w:rsidR="00E425BD">
        <w:t>Wnioskodawcę</w:t>
      </w:r>
      <w:r>
        <w:t xml:space="preserve"> oraz opisanym stanem faktycznym, organ podatkowy dokonał następującej oceny prawnej. </w:t>
      </w:r>
    </w:p>
    <w:p w:rsidR="00E04D87" w:rsidRDefault="00E04D87" w:rsidP="00631B3C">
      <w:pPr>
        <w:suppressAutoHyphens/>
        <w:jc w:val="both"/>
        <w:rPr>
          <w:rFonts w:ascii="Verdana" w:hAnsi="Verdana" w:cs="Arial"/>
          <w:sz w:val="20"/>
          <w:szCs w:val="20"/>
        </w:rPr>
      </w:pPr>
    </w:p>
    <w:p w:rsidR="00E04D87" w:rsidRDefault="00E04D87" w:rsidP="00631B3C">
      <w:pPr>
        <w:suppressAutoHyphens/>
        <w:jc w:val="both"/>
        <w:rPr>
          <w:rFonts w:ascii="Verdana" w:hAnsi="Verdana"/>
          <w:sz w:val="20"/>
          <w:szCs w:val="20"/>
        </w:rPr>
      </w:pPr>
    </w:p>
    <w:p w:rsidR="00E04D87" w:rsidRDefault="00E04D87" w:rsidP="00631B3C">
      <w:p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Zgodnie z </w:t>
      </w:r>
      <w:hyperlink r:id="rId7" w:anchor="/document/16793992?unitId=art%282%29ust%281%29&amp;cm=DOCUMENT" w:history="1">
        <w:r>
          <w:rPr>
            <w:rStyle w:val="Hipercze"/>
            <w:rFonts w:ascii="Verdana" w:hAnsi="Verdana"/>
            <w:sz w:val="20"/>
            <w:szCs w:val="20"/>
          </w:rPr>
          <w:t>art. 2 ust. 1</w:t>
        </w:r>
      </w:hyperlink>
      <w:r w:rsidR="003B79A0">
        <w:rPr>
          <w:rFonts w:ascii="Verdana" w:hAnsi="Verdana"/>
          <w:sz w:val="20"/>
          <w:szCs w:val="20"/>
        </w:rPr>
        <w:t xml:space="preserve"> u</w:t>
      </w:r>
      <w:r>
        <w:rPr>
          <w:rFonts w:ascii="Verdana" w:hAnsi="Verdana"/>
          <w:sz w:val="20"/>
          <w:szCs w:val="20"/>
        </w:rPr>
        <w:t xml:space="preserve">stawy z dnia 12 stycznia 1991 r. o podatkach i opłatach lokalnych (Dz. U. z 2019 r. poz. 1170 z </w:t>
      </w:r>
      <w:proofErr w:type="spellStart"/>
      <w:r>
        <w:rPr>
          <w:rFonts w:ascii="Verdana" w:hAnsi="Verdana"/>
          <w:sz w:val="20"/>
          <w:szCs w:val="20"/>
        </w:rPr>
        <w:t>późn</w:t>
      </w:r>
      <w:proofErr w:type="spellEnd"/>
      <w:r>
        <w:rPr>
          <w:rFonts w:ascii="Verdana" w:hAnsi="Verdana"/>
          <w:sz w:val="20"/>
          <w:szCs w:val="20"/>
        </w:rPr>
        <w:t xml:space="preserve">. zm.) zwanej dalej </w:t>
      </w:r>
      <w:proofErr w:type="spellStart"/>
      <w:r>
        <w:rPr>
          <w:rFonts w:ascii="Verdana" w:hAnsi="Verdana"/>
          <w:sz w:val="20"/>
          <w:szCs w:val="20"/>
        </w:rPr>
        <w:t>u.p.o.l</w:t>
      </w:r>
      <w:proofErr w:type="spellEnd"/>
      <w:r>
        <w:rPr>
          <w:rFonts w:ascii="Verdana" w:hAnsi="Verdana"/>
          <w:sz w:val="20"/>
          <w:szCs w:val="20"/>
        </w:rPr>
        <w:t xml:space="preserve">., opodatkowaniu podatkiem od nieruchomości podlegają grunty, budynki lub ich części oraz budowle lub ich części związane z prowadzeniem działalności gospodarczej. </w:t>
      </w:r>
    </w:p>
    <w:p w:rsidR="000E3543" w:rsidRDefault="000E3543" w:rsidP="00631B3C">
      <w:pPr>
        <w:suppressAutoHyphens/>
        <w:jc w:val="both"/>
        <w:rPr>
          <w:rFonts w:ascii="Verdana" w:hAnsi="Verdana"/>
          <w:sz w:val="20"/>
          <w:szCs w:val="20"/>
        </w:rPr>
      </w:pPr>
    </w:p>
    <w:p w:rsidR="00E04D87" w:rsidRDefault="00E04D87" w:rsidP="00631B3C">
      <w:p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Budowlą w świetle art. 1a ust.1 </w:t>
      </w:r>
      <w:proofErr w:type="spellStart"/>
      <w:r>
        <w:rPr>
          <w:rFonts w:ascii="Verdana" w:hAnsi="Verdana"/>
          <w:sz w:val="20"/>
          <w:szCs w:val="20"/>
        </w:rPr>
        <w:t>pkt</w:t>
      </w:r>
      <w:proofErr w:type="spellEnd"/>
      <w:r>
        <w:rPr>
          <w:rFonts w:ascii="Verdana" w:hAnsi="Verdana"/>
          <w:sz w:val="20"/>
          <w:szCs w:val="20"/>
        </w:rPr>
        <w:t xml:space="preserve"> 2 ww. ustawy jest obiekt budowlany </w:t>
      </w:r>
      <w:r>
        <w:rPr>
          <w:rFonts w:ascii="Verdana" w:hAnsi="Verdana"/>
          <w:sz w:val="20"/>
          <w:szCs w:val="20"/>
        </w:rPr>
        <w:br/>
        <w:t xml:space="preserve">w rozumieniu przepisów prawa budowlanego niebędący budynkiem lub obiektem małej </w:t>
      </w:r>
      <w:r w:rsidR="003B79A0">
        <w:rPr>
          <w:rFonts w:ascii="Verdana" w:hAnsi="Verdana"/>
          <w:sz w:val="20"/>
          <w:szCs w:val="20"/>
        </w:rPr>
        <w:t>architektury, a także urządzenie</w:t>
      </w:r>
      <w:r>
        <w:rPr>
          <w:rFonts w:ascii="Verdana" w:hAnsi="Verdana"/>
          <w:sz w:val="20"/>
          <w:szCs w:val="20"/>
        </w:rPr>
        <w:t xml:space="preserve"> budowlane w rozumieniu przepisów prawa budowlanego związane z obiektem budowlanym, które zapewnia możliwość użytkowania obiektu zgodnie z jego przeznaczeniem. Przepis ten definiując budowlę odsyła do przepisów ustawy </w:t>
      </w:r>
      <w:r w:rsidR="003B79A0">
        <w:rPr>
          <w:rFonts w:ascii="Verdana" w:hAnsi="Verdana"/>
          <w:sz w:val="20"/>
          <w:szCs w:val="20"/>
        </w:rPr>
        <w:t xml:space="preserve">z dnia 7 lipca 1994 r. Prawo budowlane </w:t>
      </w:r>
      <w:r w:rsidR="00BA28D7">
        <w:rPr>
          <w:rFonts w:ascii="Verdana" w:hAnsi="Verdana"/>
          <w:sz w:val="20"/>
          <w:szCs w:val="20"/>
        </w:rPr>
        <w:br/>
      </w:r>
      <w:r w:rsidR="003B79A0">
        <w:rPr>
          <w:rFonts w:ascii="Verdana" w:hAnsi="Verdana"/>
          <w:sz w:val="20"/>
          <w:szCs w:val="20"/>
        </w:rPr>
        <w:t xml:space="preserve">(Dz. U. </w:t>
      </w:r>
      <w:r w:rsidR="00DD057B">
        <w:rPr>
          <w:rFonts w:ascii="Verdana" w:hAnsi="Verdana"/>
          <w:sz w:val="20"/>
          <w:szCs w:val="20"/>
        </w:rPr>
        <w:t xml:space="preserve">z 2018 r. poz. 1202 z </w:t>
      </w:r>
      <w:proofErr w:type="spellStart"/>
      <w:r w:rsidR="00DD057B">
        <w:rPr>
          <w:rFonts w:ascii="Verdana" w:hAnsi="Verdana"/>
          <w:sz w:val="20"/>
          <w:szCs w:val="20"/>
        </w:rPr>
        <w:t>późn</w:t>
      </w:r>
      <w:proofErr w:type="spellEnd"/>
      <w:r w:rsidR="00DD057B">
        <w:rPr>
          <w:rFonts w:ascii="Verdana" w:hAnsi="Verdana"/>
          <w:sz w:val="20"/>
          <w:szCs w:val="20"/>
        </w:rPr>
        <w:t xml:space="preserve">. zm. </w:t>
      </w:r>
      <w:r w:rsidR="00DB4A13">
        <w:rPr>
          <w:rFonts w:ascii="Verdana" w:hAnsi="Verdana"/>
          <w:sz w:val="20"/>
          <w:szCs w:val="20"/>
        </w:rPr>
        <w:t>d</w:t>
      </w:r>
      <w:r w:rsidR="003B79A0">
        <w:rPr>
          <w:rFonts w:ascii="Verdana" w:hAnsi="Verdana"/>
          <w:sz w:val="20"/>
          <w:szCs w:val="20"/>
        </w:rPr>
        <w:t xml:space="preserve">alej </w:t>
      </w:r>
      <w:proofErr w:type="spellStart"/>
      <w:r w:rsidR="003B79A0">
        <w:rPr>
          <w:rFonts w:ascii="Verdana" w:hAnsi="Verdana"/>
          <w:sz w:val="20"/>
          <w:szCs w:val="20"/>
        </w:rPr>
        <w:t>u.p.b</w:t>
      </w:r>
      <w:proofErr w:type="spellEnd"/>
      <w:r w:rsidR="003B79A0">
        <w:rPr>
          <w:rFonts w:ascii="Verdana" w:hAnsi="Verdana"/>
          <w:sz w:val="20"/>
          <w:szCs w:val="20"/>
        </w:rPr>
        <w:t>.</w:t>
      </w:r>
      <w:r w:rsidR="00DB4A13">
        <w:rPr>
          <w:rFonts w:ascii="Verdana" w:hAnsi="Verdana"/>
          <w:sz w:val="20"/>
          <w:szCs w:val="20"/>
        </w:rPr>
        <w:t>, Prawo budowlane</w:t>
      </w:r>
      <w:r w:rsidR="003B79A0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, jednakże odesłanie to ma ograniczony zakres i dotyczy tylko rozumienia pojęć „obiekt budowlany” oraz „urządzenie budowlane”. Z regulacji ustawy o podatkach </w:t>
      </w:r>
      <w:r w:rsidR="00BA28D7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i opłatach lokalnych wynika, że każdy obiekt budowlany (z wyjątkiem obiektów małej architektury) niebędący budynkiem jest budowlą. </w:t>
      </w:r>
    </w:p>
    <w:p w:rsidR="00E04D87" w:rsidRDefault="00E04D87" w:rsidP="00631B3C">
      <w:pPr>
        <w:suppressAutoHyphens/>
        <w:jc w:val="both"/>
        <w:rPr>
          <w:rFonts w:ascii="Verdana" w:hAnsi="Verdana" w:cs="Arial"/>
          <w:sz w:val="20"/>
          <w:szCs w:val="20"/>
        </w:rPr>
      </w:pPr>
    </w:p>
    <w:p w:rsidR="00D87E65" w:rsidRDefault="00E04D87" w:rsidP="00D87E65">
      <w:pPr>
        <w:suppressAutoHyphens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Pomosty w rozumieniu ustawy Prawo budowlane, traktowane są jako obiekty budowlane. Zgodnie z art. 3 </w:t>
      </w:r>
      <w:proofErr w:type="spellStart"/>
      <w:r>
        <w:rPr>
          <w:rFonts w:ascii="Verdana" w:hAnsi="Verdana" w:cs="Arial"/>
          <w:sz w:val="20"/>
          <w:szCs w:val="20"/>
        </w:rPr>
        <w:t>pkt</w:t>
      </w:r>
      <w:proofErr w:type="spellEnd"/>
      <w:r>
        <w:rPr>
          <w:rFonts w:ascii="Verdana" w:hAnsi="Verdana" w:cs="Arial"/>
          <w:sz w:val="20"/>
          <w:szCs w:val="20"/>
        </w:rPr>
        <w:t xml:space="preserve"> 1 ww. ustawy przez obiekt budowlany należy rozumieć, budynek, budowlę bądź obiekt małej architektury, wraz z instalacjami </w:t>
      </w:r>
      <w:r>
        <w:rPr>
          <w:rFonts w:ascii="Verdana" w:hAnsi="Verdana" w:cs="Arial"/>
          <w:sz w:val="20"/>
          <w:szCs w:val="20"/>
        </w:rPr>
        <w:lastRenderedPageBreak/>
        <w:t xml:space="preserve">zapewniającymi możliwość użytkowania obiektu zgodnie z jego przeznaczeniem, wzniesiony z użyciem wyrobów budowlanych. </w:t>
      </w:r>
    </w:p>
    <w:p w:rsidR="001A4458" w:rsidRDefault="001A4458" w:rsidP="00D87E65">
      <w:pPr>
        <w:suppressAutoHyphens/>
        <w:jc w:val="both"/>
        <w:rPr>
          <w:rFonts w:ascii="Verdana" w:hAnsi="Verdana"/>
          <w:sz w:val="20"/>
          <w:szCs w:val="20"/>
        </w:rPr>
      </w:pPr>
    </w:p>
    <w:p w:rsidR="00D87E65" w:rsidRDefault="00D87E65" w:rsidP="00D87E65">
      <w:p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Przez budowle</w:t>
      </w:r>
      <w:r w:rsidRPr="00D87E65">
        <w:rPr>
          <w:rFonts w:ascii="Verdana" w:hAnsi="Verdana"/>
          <w:sz w:val="20"/>
          <w:szCs w:val="20"/>
        </w:rPr>
        <w:t xml:space="preserve"> należy </w:t>
      </w:r>
      <w:r>
        <w:rPr>
          <w:rFonts w:ascii="Verdana" w:hAnsi="Verdana"/>
          <w:sz w:val="20"/>
          <w:szCs w:val="20"/>
        </w:rPr>
        <w:t>r</w:t>
      </w:r>
      <w:r w:rsidRPr="00D87E65">
        <w:rPr>
          <w:rFonts w:ascii="Verdana" w:hAnsi="Verdana"/>
          <w:sz w:val="20"/>
          <w:szCs w:val="20"/>
        </w:rPr>
        <w:t>ozumieć każdy obiekt budowlany niebędący budynkiem lub obiektem małej architektury, jak: obiekty liniowe, lotniska, mosty, wiadukty, estakady, tunele, przepusty, sieci techniczne, wolno stojące maszty antenowe, wolno stojące trwale związane z gruntem tablice reklamowe i urządzenia reklamowe, budowle ziemne, obronne (fortyfikacje), ochronne, hydrotechniczne, zbiorniki, wolno stojące instalacje przemysłowe lub urządzenia techniczne, oczyszczalnie ścieków, składowiska odpadów, stacje uzdatniania wody, konstrukcje oporowe, nadziemne i podziemne przejścia dla pieszych, sieci uzbrojenia terenu, budowle sportowe, cmentarze, pomniki, a także części budowlane urządzeń technicznych (kotłów, pieców przemysłowych, elektrowni jądrowych, elektrowni wiatrowych i innych urządzeń) oraz fundamenty pod maszyny i urządzenia, jako odrębne pod względem technicznym części przedmiotów składających się na całość użytkową</w:t>
      </w:r>
      <w:r>
        <w:rPr>
          <w:rFonts w:ascii="Verdana" w:hAnsi="Verdana"/>
          <w:sz w:val="20"/>
          <w:szCs w:val="20"/>
        </w:rPr>
        <w:t xml:space="preserve"> (art. 3 </w:t>
      </w:r>
      <w:proofErr w:type="spellStart"/>
      <w:r>
        <w:rPr>
          <w:rFonts w:ascii="Verdana" w:hAnsi="Verdana"/>
          <w:sz w:val="20"/>
          <w:szCs w:val="20"/>
        </w:rPr>
        <w:t>pkt</w:t>
      </w:r>
      <w:proofErr w:type="spellEnd"/>
      <w:r>
        <w:rPr>
          <w:rFonts w:ascii="Verdana" w:hAnsi="Verdana"/>
          <w:sz w:val="20"/>
          <w:szCs w:val="20"/>
        </w:rPr>
        <w:t xml:space="preserve"> 3 </w:t>
      </w:r>
      <w:proofErr w:type="spellStart"/>
      <w:r>
        <w:rPr>
          <w:rFonts w:ascii="Verdana" w:hAnsi="Verdana"/>
          <w:sz w:val="20"/>
          <w:szCs w:val="20"/>
        </w:rPr>
        <w:t>u.p.b</w:t>
      </w:r>
      <w:proofErr w:type="spellEnd"/>
      <w:r w:rsidR="007B549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). </w:t>
      </w:r>
    </w:p>
    <w:p w:rsidR="001A4458" w:rsidRDefault="001A4458" w:rsidP="00D87E65">
      <w:pPr>
        <w:suppressAutoHyphens/>
        <w:jc w:val="both"/>
        <w:rPr>
          <w:rFonts w:ascii="Verdana" w:hAnsi="Verdana"/>
          <w:sz w:val="20"/>
          <w:szCs w:val="20"/>
        </w:rPr>
      </w:pPr>
    </w:p>
    <w:p w:rsidR="00D87E65" w:rsidRDefault="00D87E65" w:rsidP="00D87E65">
      <w:p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 kolei budowle hydrotechniczne to </w:t>
      </w:r>
      <w:r w:rsidRPr="006A5823">
        <w:rPr>
          <w:rFonts w:ascii="Verdana" w:hAnsi="Verdana"/>
          <w:sz w:val="20"/>
          <w:szCs w:val="20"/>
        </w:rPr>
        <w:t xml:space="preserve">budowle wraz z urządzeniami i instalacjami technicznymi z nimi związanymi, służące gospodarce wodnej oraz kształtowaniu zasobów wodnych i korzystaniu z nich, w tym: zapory ziemne i betonowe, jazy, budowle upustowe z przelewami i spustami, przepusty wałowe i mnichy, śluzy żeglugowe, wały przeciwpowodziowe, siłownie i elektrownie wodne, ujęcia śródlądowych wód powierzchniowych, wyloty ścieków, czasze zbiorników wodnych wraz ze zboczami i skarpami, pompownie, kanały, sztolnie, rurociągi hydrotechniczne, syfony, lewary, akwedukty, budowle regulacyjne na rzekach </w:t>
      </w:r>
      <w:r>
        <w:rPr>
          <w:rFonts w:ascii="Verdana" w:hAnsi="Verdana"/>
          <w:sz w:val="20"/>
          <w:szCs w:val="20"/>
        </w:rPr>
        <w:br/>
      </w:r>
      <w:r w:rsidRPr="006A5823">
        <w:rPr>
          <w:rFonts w:ascii="Verdana" w:hAnsi="Verdana"/>
          <w:sz w:val="20"/>
          <w:szCs w:val="20"/>
        </w:rPr>
        <w:t xml:space="preserve">i potokach, progi, grodze, nadpoziomowe zbiorniki gromadzące substancje płynne </w:t>
      </w:r>
      <w:r>
        <w:rPr>
          <w:rFonts w:ascii="Verdana" w:hAnsi="Verdana"/>
          <w:sz w:val="20"/>
          <w:szCs w:val="20"/>
        </w:rPr>
        <w:br/>
      </w:r>
      <w:r w:rsidRPr="006A5823">
        <w:rPr>
          <w:rFonts w:ascii="Verdana" w:hAnsi="Verdana"/>
          <w:sz w:val="20"/>
          <w:szCs w:val="20"/>
        </w:rPr>
        <w:t>i półpłynne, porty, baseny, zimowiska, pirsy, mola, pomosty, nabrzeża, bulwary, pochylnie i falochrony na wodach śródlądowych, przepławki dla ry</w:t>
      </w:r>
      <w:r>
        <w:rPr>
          <w:rFonts w:ascii="Verdana" w:hAnsi="Verdana"/>
          <w:sz w:val="20"/>
          <w:szCs w:val="20"/>
        </w:rPr>
        <w:t>b.</w:t>
      </w:r>
      <w:r w:rsidR="007B5498">
        <w:rPr>
          <w:rFonts w:ascii="Verdana" w:hAnsi="Verdana"/>
          <w:sz w:val="20"/>
          <w:szCs w:val="20"/>
        </w:rPr>
        <w:t xml:space="preserve"> </w:t>
      </w:r>
      <w:r w:rsidR="001A4458">
        <w:rPr>
          <w:rFonts w:ascii="Verdana" w:hAnsi="Verdana"/>
          <w:sz w:val="20"/>
          <w:szCs w:val="20"/>
        </w:rPr>
        <w:br/>
      </w:r>
      <w:r w:rsidR="007B5498">
        <w:rPr>
          <w:rFonts w:ascii="Verdana" w:hAnsi="Verdana"/>
          <w:sz w:val="20"/>
          <w:szCs w:val="20"/>
        </w:rPr>
        <w:t>(</w:t>
      </w:r>
      <w:r w:rsidR="001A4458">
        <w:rPr>
          <w:rFonts w:ascii="Verdana" w:hAnsi="Verdana"/>
          <w:sz w:val="20"/>
          <w:szCs w:val="20"/>
        </w:rPr>
        <w:t>§ 3 rozporządzenia</w:t>
      </w:r>
      <w:r w:rsidR="007B5498">
        <w:rPr>
          <w:rFonts w:ascii="Verdana" w:hAnsi="Verdana"/>
          <w:sz w:val="20"/>
          <w:szCs w:val="20"/>
        </w:rPr>
        <w:t xml:space="preserve"> Ministra Środo</w:t>
      </w:r>
      <w:r w:rsidR="001A4458">
        <w:rPr>
          <w:rFonts w:ascii="Verdana" w:hAnsi="Verdana"/>
          <w:sz w:val="20"/>
          <w:szCs w:val="20"/>
        </w:rPr>
        <w:t>wiska z dn. 20 kwietnia 2007 r.) w sprawie warunków technicznych, jakim powinny odpowiadać budowle hydrotechniczne i ich usytuowanie.</w:t>
      </w:r>
    </w:p>
    <w:p w:rsidR="001A4458" w:rsidRDefault="001A4458" w:rsidP="00631B3C">
      <w:pPr>
        <w:suppressAutoHyphens/>
        <w:jc w:val="both"/>
        <w:rPr>
          <w:rFonts w:ascii="Verdana" w:hAnsi="Verdana" w:cs="Arial"/>
          <w:sz w:val="20"/>
          <w:szCs w:val="20"/>
        </w:rPr>
      </w:pPr>
    </w:p>
    <w:p w:rsidR="00E04D87" w:rsidRDefault="00E04D87" w:rsidP="00631B3C">
      <w:pPr>
        <w:suppressAutoHyphens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Zgodnie z art. 29 ust. 1 </w:t>
      </w:r>
      <w:proofErr w:type="spellStart"/>
      <w:r>
        <w:rPr>
          <w:rFonts w:ascii="Verdana" w:hAnsi="Verdana" w:cs="Arial"/>
          <w:sz w:val="20"/>
          <w:szCs w:val="20"/>
        </w:rPr>
        <w:t>pkt</w:t>
      </w:r>
      <w:proofErr w:type="spellEnd"/>
      <w:r>
        <w:rPr>
          <w:rFonts w:ascii="Verdana" w:hAnsi="Verdana" w:cs="Arial"/>
          <w:sz w:val="20"/>
          <w:szCs w:val="20"/>
        </w:rPr>
        <w:t xml:space="preserve"> 8 </w:t>
      </w:r>
      <w:proofErr w:type="spellStart"/>
      <w:r>
        <w:rPr>
          <w:rFonts w:ascii="Verdana" w:hAnsi="Verdana" w:cs="Arial"/>
          <w:sz w:val="20"/>
          <w:szCs w:val="20"/>
        </w:rPr>
        <w:t>u.p.b</w:t>
      </w:r>
      <w:proofErr w:type="spellEnd"/>
      <w:r>
        <w:rPr>
          <w:rFonts w:ascii="Verdana" w:hAnsi="Verdana" w:cs="Arial"/>
          <w:sz w:val="20"/>
          <w:szCs w:val="20"/>
        </w:rPr>
        <w:t>. pozwolenia na budowę nie wymaga budowa pomostów o długości całk</w:t>
      </w:r>
      <w:r w:rsidR="00185174">
        <w:rPr>
          <w:rFonts w:ascii="Verdana" w:hAnsi="Verdana" w:cs="Arial"/>
          <w:sz w:val="20"/>
          <w:szCs w:val="20"/>
        </w:rPr>
        <w:t xml:space="preserve">owitej do </w:t>
      </w:r>
      <w:r>
        <w:rPr>
          <w:rFonts w:ascii="Verdana" w:hAnsi="Verdana" w:cs="Arial"/>
          <w:sz w:val="20"/>
          <w:szCs w:val="20"/>
        </w:rPr>
        <w:t>25 m i wysokości, liczonej od korony pomostu do dna akwenu, do 2,50 m służących do cumowania niewielkich jednostek pływających, ja</w:t>
      </w:r>
      <w:r w:rsidR="00A97CA1">
        <w:rPr>
          <w:rFonts w:ascii="Verdana" w:hAnsi="Verdana" w:cs="Arial"/>
          <w:sz w:val="20"/>
          <w:szCs w:val="20"/>
        </w:rPr>
        <w:t>k łodzie, kajaki, jachty, uprawia</w:t>
      </w:r>
      <w:r>
        <w:rPr>
          <w:rFonts w:ascii="Verdana" w:hAnsi="Verdana" w:cs="Arial"/>
          <w:sz w:val="20"/>
          <w:szCs w:val="20"/>
        </w:rPr>
        <w:t xml:space="preserve">nia wędkarstwa oraz rekreacji. </w:t>
      </w:r>
      <w:r w:rsidR="00A97CA1">
        <w:rPr>
          <w:rFonts w:ascii="Verdana" w:hAnsi="Verdana" w:cs="Arial"/>
          <w:sz w:val="20"/>
          <w:szCs w:val="20"/>
        </w:rPr>
        <w:br/>
        <w:t>W takich przypadkach w</w:t>
      </w:r>
      <w:r>
        <w:rPr>
          <w:rFonts w:ascii="Verdana" w:hAnsi="Verdana" w:cs="Arial"/>
          <w:sz w:val="20"/>
          <w:szCs w:val="20"/>
        </w:rPr>
        <w:t>ymagane jest zgłoszenie rozpoczęcia robót. Natomiast pomosty niespełniające powyższych warunków, wymagają uzyskania pozwolenia na budowę. Należy także podkreślić, że pomosty zostały zaliczone do XX</w:t>
      </w:r>
      <w:r w:rsidRPr="0037065B">
        <w:rPr>
          <w:rFonts w:ascii="Verdana" w:hAnsi="Verdana" w:cs="Arial"/>
          <w:sz w:val="20"/>
          <w:szCs w:val="20"/>
        </w:rPr>
        <w:t xml:space="preserve">I </w:t>
      </w:r>
      <w:r>
        <w:rPr>
          <w:rFonts w:ascii="Verdana" w:hAnsi="Verdana" w:cs="Arial"/>
          <w:sz w:val="20"/>
          <w:szCs w:val="20"/>
        </w:rPr>
        <w:t>kategorii obiektów budowlanych zgodnie z Klasyfik</w:t>
      </w:r>
      <w:r w:rsidR="00A97CA1">
        <w:rPr>
          <w:rFonts w:ascii="Verdana" w:hAnsi="Verdana" w:cs="Arial"/>
          <w:sz w:val="20"/>
          <w:szCs w:val="20"/>
        </w:rPr>
        <w:t>acją Obiektów Budowlanych. Dlatego</w:t>
      </w:r>
      <w:r>
        <w:rPr>
          <w:rFonts w:ascii="Verdana" w:hAnsi="Verdana" w:cs="Arial"/>
          <w:sz w:val="20"/>
          <w:szCs w:val="20"/>
        </w:rPr>
        <w:t xml:space="preserve"> jeśli pomosty pływające nie podlegają rejestracji jako jednostki pływające są obiektem budowlanym, a zatem w rozumieniu przepisów ustawy o podatkach i opłatach lokalnych są budowlą. Rejestr Jednostek Pływających to rejestr jachtów </w:t>
      </w:r>
      <w:r w:rsidR="000F06A4">
        <w:rPr>
          <w:rFonts w:ascii="Verdana" w:hAnsi="Verdana" w:cs="Arial"/>
          <w:sz w:val="20"/>
          <w:szCs w:val="20"/>
        </w:rPr>
        <w:t xml:space="preserve">i innych jednostek pływających </w:t>
      </w:r>
      <w:r>
        <w:rPr>
          <w:rFonts w:ascii="Verdana" w:hAnsi="Verdana" w:cs="Arial"/>
          <w:sz w:val="20"/>
          <w:szCs w:val="20"/>
        </w:rPr>
        <w:t>o długości do 24 metrów.</w:t>
      </w:r>
      <w:r w:rsidR="001A4458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Przedmiotowe pomosty zostały wpisane do rejestru administracyjnego polskich statków żeglugi śródlądowej przez Urząd Żeglugi Śródlądowej we Wrocławiu jako nazwa statku: zestaw pontonów cumowniczych o dług</w:t>
      </w:r>
      <w:r w:rsidR="001A4458">
        <w:rPr>
          <w:rFonts w:ascii="Verdana" w:hAnsi="Verdana" w:cs="Arial"/>
          <w:sz w:val="20"/>
          <w:szCs w:val="20"/>
        </w:rPr>
        <w:t xml:space="preserve">ości całkowitej </w:t>
      </w:r>
      <w:r w:rsidR="00A917FE">
        <w:rPr>
          <w:rFonts w:ascii="Verdana" w:hAnsi="Verdana" w:cs="Arial"/>
          <w:sz w:val="20"/>
          <w:szCs w:val="20"/>
        </w:rPr>
        <w:t>…..</w:t>
      </w:r>
      <w:r w:rsidR="001A4458">
        <w:rPr>
          <w:rFonts w:ascii="Verdana" w:hAnsi="Verdana" w:cs="Arial"/>
          <w:sz w:val="20"/>
          <w:szCs w:val="20"/>
        </w:rPr>
        <w:t xml:space="preserve"> m </w:t>
      </w:r>
      <w:r>
        <w:rPr>
          <w:rFonts w:ascii="Verdana" w:hAnsi="Verdana" w:cs="Arial"/>
          <w:sz w:val="20"/>
          <w:szCs w:val="20"/>
        </w:rPr>
        <w:t xml:space="preserve">i szerokości całkowitej </w:t>
      </w:r>
      <w:r w:rsidR="00A917FE">
        <w:rPr>
          <w:rFonts w:ascii="Verdana" w:hAnsi="Verdana" w:cs="Arial"/>
          <w:sz w:val="20"/>
          <w:szCs w:val="20"/>
        </w:rPr>
        <w:t>…..</w:t>
      </w:r>
      <w:r>
        <w:rPr>
          <w:rFonts w:ascii="Verdana" w:hAnsi="Verdana" w:cs="Arial"/>
          <w:sz w:val="20"/>
          <w:szCs w:val="20"/>
        </w:rPr>
        <w:t xml:space="preserve"> m oraz wysokości od najwyższej nierozbieralnej części wynoszącej </w:t>
      </w:r>
      <w:r w:rsidR="00A917FE">
        <w:rPr>
          <w:rFonts w:ascii="Verdana" w:hAnsi="Verdana" w:cs="Arial"/>
          <w:sz w:val="20"/>
          <w:szCs w:val="20"/>
        </w:rPr>
        <w:t>….</w:t>
      </w:r>
      <w:r>
        <w:rPr>
          <w:rFonts w:ascii="Verdana" w:hAnsi="Verdana" w:cs="Arial"/>
          <w:sz w:val="20"/>
          <w:szCs w:val="20"/>
        </w:rPr>
        <w:t xml:space="preserve"> m wobec powyższego nie spełniają kryteriów dotyczących wpisu do rejestru jachtów pływających.</w:t>
      </w:r>
    </w:p>
    <w:p w:rsidR="00342E5B" w:rsidRDefault="00342E5B" w:rsidP="00631B3C">
      <w:pPr>
        <w:suppressAutoHyphens/>
        <w:jc w:val="both"/>
        <w:rPr>
          <w:rFonts w:ascii="Verdana" w:hAnsi="Verdana" w:cs="Arial"/>
          <w:sz w:val="20"/>
          <w:szCs w:val="20"/>
        </w:rPr>
      </w:pPr>
    </w:p>
    <w:p w:rsidR="0055509D" w:rsidRDefault="00E04D87" w:rsidP="00631B3C">
      <w:pPr>
        <w:suppressAutoHyphens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Odnosząc się do </w:t>
      </w:r>
      <w:r w:rsidR="0086306E">
        <w:rPr>
          <w:rFonts w:ascii="Verdana" w:hAnsi="Verdana" w:cs="Arial"/>
          <w:sz w:val="20"/>
          <w:szCs w:val="20"/>
        </w:rPr>
        <w:t>wytycznych</w:t>
      </w:r>
      <w:r>
        <w:rPr>
          <w:rFonts w:ascii="Verdana" w:hAnsi="Verdana" w:cs="Arial"/>
          <w:sz w:val="20"/>
          <w:szCs w:val="20"/>
        </w:rPr>
        <w:t xml:space="preserve"> Państwowego Gospodarstwa Wodnego </w:t>
      </w:r>
      <w:r w:rsidR="0086306E">
        <w:rPr>
          <w:rFonts w:ascii="Verdana" w:hAnsi="Verdana" w:cs="Arial"/>
          <w:sz w:val="20"/>
          <w:szCs w:val="20"/>
        </w:rPr>
        <w:t xml:space="preserve">w opinii </w:t>
      </w:r>
      <w:r w:rsidR="00DD057B">
        <w:rPr>
          <w:rFonts w:ascii="Verdana" w:hAnsi="Verdana" w:cs="Arial"/>
          <w:sz w:val="20"/>
          <w:szCs w:val="20"/>
        </w:rPr>
        <w:br/>
      </w:r>
      <w:r w:rsidR="0086306E">
        <w:rPr>
          <w:rFonts w:ascii="Verdana" w:hAnsi="Verdana" w:cs="Arial"/>
          <w:sz w:val="20"/>
          <w:szCs w:val="20"/>
        </w:rPr>
        <w:t xml:space="preserve">z dnia </w:t>
      </w:r>
      <w:r w:rsidR="00A917FE">
        <w:rPr>
          <w:rFonts w:ascii="Verdana" w:hAnsi="Verdana" w:cs="Arial"/>
          <w:sz w:val="20"/>
          <w:szCs w:val="20"/>
        </w:rPr>
        <w:t>……</w:t>
      </w:r>
      <w:r w:rsidR="0086306E">
        <w:rPr>
          <w:rFonts w:ascii="Verdana" w:hAnsi="Verdana" w:cs="Arial"/>
          <w:sz w:val="20"/>
          <w:szCs w:val="20"/>
        </w:rPr>
        <w:t xml:space="preserve"> r.</w:t>
      </w:r>
      <w:r w:rsidR="00395C5D">
        <w:rPr>
          <w:rFonts w:ascii="Verdana" w:hAnsi="Verdana" w:cs="Arial"/>
          <w:sz w:val="20"/>
          <w:szCs w:val="20"/>
        </w:rPr>
        <w:t xml:space="preserve"> do projektu przystan</w:t>
      </w:r>
      <w:r w:rsidR="00DD057B">
        <w:rPr>
          <w:rFonts w:ascii="Verdana" w:hAnsi="Verdana" w:cs="Arial"/>
          <w:sz w:val="20"/>
          <w:szCs w:val="20"/>
        </w:rPr>
        <w:t xml:space="preserve">i w sprawie wystąpienia prognoz </w:t>
      </w:r>
      <w:r>
        <w:rPr>
          <w:rFonts w:ascii="Verdana" w:hAnsi="Verdana" w:cs="Arial"/>
          <w:sz w:val="20"/>
          <w:szCs w:val="20"/>
        </w:rPr>
        <w:t xml:space="preserve">powodziowych, </w:t>
      </w:r>
      <w:r w:rsidR="00395C5D">
        <w:rPr>
          <w:rFonts w:ascii="Verdana" w:hAnsi="Verdana" w:cs="Arial"/>
          <w:sz w:val="20"/>
          <w:szCs w:val="20"/>
        </w:rPr>
        <w:t xml:space="preserve">które nakładają </w:t>
      </w:r>
      <w:r>
        <w:rPr>
          <w:rFonts w:ascii="Verdana" w:hAnsi="Verdana" w:cs="Arial"/>
          <w:sz w:val="20"/>
          <w:szCs w:val="20"/>
        </w:rPr>
        <w:t>obowiązek przetransportowania pomostów cumowniczych do nadbrzeż</w:t>
      </w:r>
      <w:r w:rsidR="00395C5D">
        <w:rPr>
          <w:rFonts w:ascii="Verdana" w:hAnsi="Verdana" w:cs="Arial"/>
          <w:sz w:val="20"/>
          <w:szCs w:val="20"/>
        </w:rPr>
        <w:t xml:space="preserve">a betonowego lub usunięcie ich </w:t>
      </w:r>
      <w:r>
        <w:rPr>
          <w:rFonts w:ascii="Verdana" w:hAnsi="Verdana" w:cs="Arial"/>
          <w:sz w:val="20"/>
          <w:szCs w:val="20"/>
        </w:rPr>
        <w:t>w bezpieczne miejsce uniemożliwiające ich spłynięcie</w:t>
      </w:r>
      <w:r w:rsidR="00395C5D">
        <w:rPr>
          <w:rFonts w:ascii="Verdana" w:hAnsi="Verdana" w:cs="Arial"/>
          <w:sz w:val="20"/>
          <w:szCs w:val="20"/>
        </w:rPr>
        <w:t xml:space="preserve">, tutejszy organ wyjaśnia, że dokument ten nie wpływa na </w:t>
      </w:r>
      <w:r w:rsidR="0037065B">
        <w:rPr>
          <w:rFonts w:ascii="Verdana" w:hAnsi="Verdana" w:cs="Arial"/>
          <w:sz w:val="20"/>
          <w:szCs w:val="20"/>
        </w:rPr>
        <w:t xml:space="preserve">prawno podatkową </w:t>
      </w:r>
      <w:r w:rsidR="0055509D">
        <w:rPr>
          <w:rFonts w:ascii="Verdana" w:hAnsi="Verdana" w:cs="Arial"/>
          <w:sz w:val="20"/>
          <w:szCs w:val="20"/>
        </w:rPr>
        <w:t>kwalifikację</w:t>
      </w:r>
      <w:r w:rsidR="00395C5D">
        <w:rPr>
          <w:rFonts w:ascii="Verdana" w:hAnsi="Verdana" w:cs="Arial"/>
          <w:sz w:val="20"/>
          <w:szCs w:val="20"/>
        </w:rPr>
        <w:t xml:space="preserve"> pomostów jako budowli hydrotechnicznych</w:t>
      </w:r>
      <w:r w:rsidR="0055509D">
        <w:rPr>
          <w:rFonts w:ascii="Verdana" w:hAnsi="Verdana" w:cs="Arial"/>
          <w:sz w:val="20"/>
          <w:szCs w:val="20"/>
        </w:rPr>
        <w:t>.</w:t>
      </w:r>
      <w:r w:rsidR="00395C5D">
        <w:rPr>
          <w:rFonts w:ascii="Verdana" w:hAnsi="Verdana" w:cs="Arial"/>
          <w:sz w:val="20"/>
          <w:szCs w:val="20"/>
        </w:rPr>
        <w:t xml:space="preserve"> </w:t>
      </w:r>
      <w:r w:rsidR="007604EF">
        <w:rPr>
          <w:rFonts w:ascii="Verdana" w:hAnsi="Verdana" w:cs="Arial"/>
          <w:sz w:val="20"/>
          <w:szCs w:val="20"/>
        </w:rPr>
        <w:t xml:space="preserve">W ocenie organu wytyczne dotyczące sposobu użytkowania budowli nie świadczą o jej kwalifikacji. </w:t>
      </w:r>
      <w:r w:rsidR="0055509D">
        <w:rPr>
          <w:rFonts w:ascii="Verdana" w:hAnsi="Verdana" w:cs="Arial"/>
          <w:sz w:val="20"/>
          <w:szCs w:val="20"/>
        </w:rPr>
        <w:t xml:space="preserve">Zatem </w:t>
      </w:r>
      <w:r w:rsidR="001A4458">
        <w:rPr>
          <w:rFonts w:ascii="Verdana" w:hAnsi="Verdana" w:cs="Arial"/>
          <w:sz w:val="20"/>
          <w:szCs w:val="20"/>
        </w:rPr>
        <w:t>opisany sposób użytkowania nie spowoduje</w:t>
      </w:r>
      <w:r>
        <w:rPr>
          <w:rFonts w:ascii="Verdana" w:hAnsi="Verdana" w:cs="Arial"/>
          <w:sz w:val="20"/>
          <w:szCs w:val="20"/>
        </w:rPr>
        <w:t xml:space="preserve"> zlikwidowania budowli, a jedynie </w:t>
      </w:r>
      <w:r w:rsidR="001A4458">
        <w:rPr>
          <w:rFonts w:ascii="Verdana" w:hAnsi="Verdana" w:cs="Arial"/>
          <w:sz w:val="20"/>
          <w:szCs w:val="20"/>
        </w:rPr>
        <w:t xml:space="preserve">tymczasowe </w:t>
      </w:r>
      <w:r>
        <w:rPr>
          <w:rFonts w:ascii="Verdana" w:hAnsi="Verdana" w:cs="Arial"/>
          <w:sz w:val="20"/>
          <w:szCs w:val="20"/>
        </w:rPr>
        <w:t>przemieszczeni</w:t>
      </w:r>
      <w:r w:rsidR="001A4458">
        <w:rPr>
          <w:rFonts w:ascii="Verdana" w:hAnsi="Verdana" w:cs="Arial"/>
          <w:sz w:val="20"/>
          <w:szCs w:val="20"/>
        </w:rPr>
        <w:t>e</w:t>
      </w:r>
      <w:r>
        <w:rPr>
          <w:rFonts w:ascii="Verdana" w:hAnsi="Verdana" w:cs="Arial"/>
          <w:sz w:val="20"/>
          <w:szCs w:val="20"/>
        </w:rPr>
        <w:t xml:space="preserve"> jej </w:t>
      </w:r>
      <w:r w:rsidR="001A4458">
        <w:rPr>
          <w:rFonts w:ascii="Verdana" w:hAnsi="Verdana" w:cs="Arial"/>
          <w:sz w:val="20"/>
          <w:szCs w:val="20"/>
        </w:rPr>
        <w:t xml:space="preserve">części </w:t>
      </w:r>
      <w:r>
        <w:rPr>
          <w:rFonts w:ascii="Verdana" w:hAnsi="Verdana" w:cs="Arial"/>
          <w:sz w:val="20"/>
          <w:szCs w:val="20"/>
        </w:rPr>
        <w:t xml:space="preserve">w inne miejsce. Wobec </w:t>
      </w:r>
      <w:r>
        <w:rPr>
          <w:rFonts w:ascii="Verdana" w:hAnsi="Verdana" w:cs="Arial"/>
          <w:sz w:val="20"/>
          <w:szCs w:val="20"/>
        </w:rPr>
        <w:lastRenderedPageBreak/>
        <w:t xml:space="preserve">czego </w:t>
      </w:r>
      <w:r w:rsidR="00E8686C">
        <w:rPr>
          <w:rFonts w:ascii="Verdana" w:hAnsi="Verdana" w:cs="Arial"/>
          <w:sz w:val="20"/>
          <w:szCs w:val="20"/>
        </w:rPr>
        <w:t xml:space="preserve">budowle </w:t>
      </w:r>
      <w:r w:rsidR="0055509D">
        <w:rPr>
          <w:rFonts w:ascii="Verdana" w:hAnsi="Verdana" w:cs="Arial"/>
          <w:sz w:val="20"/>
          <w:szCs w:val="20"/>
        </w:rPr>
        <w:t>dal</w:t>
      </w:r>
      <w:r w:rsidR="00E8686C">
        <w:rPr>
          <w:rFonts w:ascii="Verdana" w:hAnsi="Verdana" w:cs="Arial"/>
          <w:sz w:val="20"/>
          <w:szCs w:val="20"/>
        </w:rPr>
        <w:t xml:space="preserve">ej </w:t>
      </w:r>
      <w:r>
        <w:rPr>
          <w:rFonts w:ascii="Verdana" w:hAnsi="Verdana" w:cs="Arial"/>
          <w:sz w:val="20"/>
          <w:szCs w:val="20"/>
        </w:rPr>
        <w:t>pozosta</w:t>
      </w:r>
      <w:r w:rsidR="0037065B">
        <w:rPr>
          <w:rFonts w:ascii="Verdana" w:hAnsi="Verdana" w:cs="Arial"/>
          <w:sz w:val="20"/>
          <w:szCs w:val="20"/>
        </w:rPr>
        <w:t xml:space="preserve">ją </w:t>
      </w:r>
      <w:r>
        <w:rPr>
          <w:rFonts w:ascii="Verdana" w:hAnsi="Verdana" w:cs="Arial"/>
          <w:sz w:val="20"/>
          <w:szCs w:val="20"/>
        </w:rPr>
        <w:t>w posiadaniu przedsiębiorcy</w:t>
      </w:r>
      <w:r w:rsidR="00E8686C">
        <w:rPr>
          <w:rFonts w:ascii="Verdana" w:hAnsi="Verdana" w:cs="Arial"/>
          <w:sz w:val="20"/>
          <w:szCs w:val="20"/>
        </w:rPr>
        <w:t xml:space="preserve">, co </w:t>
      </w:r>
      <w:r w:rsidR="001A4458">
        <w:rPr>
          <w:rFonts w:ascii="Verdana" w:hAnsi="Verdana" w:cs="Arial"/>
          <w:sz w:val="20"/>
          <w:szCs w:val="20"/>
        </w:rPr>
        <w:t xml:space="preserve">nie </w:t>
      </w:r>
      <w:r w:rsidR="0055509D">
        <w:rPr>
          <w:rFonts w:ascii="Verdana" w:hAnsi="Verdana" w:cs="Arial"/>
          <w:sz w:val="20"/>
          <w:szCs w:val="20"/>
        </w:rPr>
        <w:t xml:space="preserve">powoduje, że </w:t>
      </w:r>
      <w:r w:rsidR="001A4458">
        <w:rPr>
          <w:rFonts w:ascii="Verdana" w:hAnsi="Verdana" w:cs="Arial"/>
          <w:sz w:val="20"/>
          <w:szCs w:val="20"/>
        </w:rPr>
        <w:t>przestaną istnieć, a tym bardziej że zostaną celowo zlikwidowane. Skoro pomosty zostały w ten sposób zaprojektowane to należy wnioskować, że ma to zabezpieczyć</w:t>
      </w:r>
      <w:r w:rsidR="000E3543">
        <w:rPr>
          <w:rFonts w:ascii="Verdana" w:hAnsi="Verdana" w:cs="Arial"/>
          <w:sz w:val="20"/>
          <w:szCs w:val="20"/>
        </w:rPr>
        <w:t xml:space="preserve"> je przed zniszczeniem w warunkach powodziowych oraz zapewnić prawidłowe funkcjonowanie.</w:t>
      </w:r>
    </w:p>
    <w:p w:rsidR="001A4458" w:rsidRDefault="001A4458" w:rsidP="00631B3C">
      <w:pPr>
        <w:suppressAutoHyphens/>
        <w:jc w:val="both"/>
        <w:rPr>
          <w:rFonts w:ascii="Verdana" w:hAnsi="Verdana" w:cs="Arial"/>
          <w:sz w:val="20"/>
          <w:szCs w:val="20"/>
        </w:rPr>
      </w:pPr>
    </w:p>
    <w:p w:rsidR="000E3543" w:rsidRDefault="001C0332" w:rsidP="00631B3C">
      <w:pPr>
        <w:suppressAutoHyphens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Reasumując b</w:t>
      </w:r>
      <w:r w:rsidR="00E04D87">
        <w:rPr>
          <w:rFonts w:ascii="Verdana" w:hAnsi="Verdana" w:cs="Arial"/>
          <w:sz w:val="20"/>
          <w:szCs w:val="20"/>
        </w:rPr>
        <w:t xml:space="preserve">udowa pomostów pływających </w:t>
      </w:r>
      <w:r w:rsidR="000E3543">
        <w:rPr>
          <w:rFonts w:ascii="Verdana" w:hAnsi="Verdana" w:cs="Arial"/>
          <w:sz w:val="20"/>
          <w:szCs w:val="20"/>
        </w:rPr>
        <w:t xml:space="preserve">(przystani) </w:t>
      </w:r>
      <w:r w:rsidR="00E04D87">
        <w:rPr>
          <w:rFonts w:ascii="Verdana" w:hAnsi="Verdana" w:cs="Arial"/>
          <w:sz w:val="20"/>
          <w:szCs w:val="20"/>
        </w:rPr>
        <w:t>w świetle uregulowań Prawa wodnego i Prawa budowlanego wymaga zarówno uzy</w:t>
      </w:r>
      <w:r w:rsidR="008E614D">
        <w:rPr>
          <w:rFonts w:ascii="Verdana" w:hAnsi="Verdana" w:cs="Arial"/>
          <w:sz w:val="20"/>
          <w:szCs w:val="20"/>
        </w:rPr>
        <w:t xml:space="preserve">skania pozwolenia wodno </w:t>
      </w:r>
      <w:r w:rsidR="00E04D87">
        <w:rPr>
          <w:rFonts w:ascii="Verdana" w:hAnsi="Verdana" w:cs="Arial"/>
          <w:sz w:val="20"/>
          <w:szCs w:val="20"/>
        </w:rPr>
        <w:t>prawnego/zgłoszenia, jak i p</w:t>
      </w:r>
      <w:r w:rsidR="009A4224">
        <w:rPr>
          <w:rFonts w:ascii="Verdana" w:hAnsi="Verdana" w:cs="Arial"/>
          <w:sz w:val="20"/>
          <w:szCs w:val="20"/>
        </w:rPr>
        <w:t xml:space="preserve">ozwolenia/zgłoszenia na budowę. </w:t>
      </w:r>
      <w:r w:rsidR="005969BE">
        <w:rPr>
          <w:rFonts w:ascii="Verdana" w:hAnsi="Verdana" w:cs="Arial"/>
          <w:sz w:val="20"/>
          <w:szCs w:val="20"/>
        </w:rPr>
        <w:t xml:space="preserve">Stanowisko organu w przedmiotowej sprawie potwierdza pogląd wyrażony w wyroku z dnia </w:t>
      </w:r>
      <w:r w:rsidR="000E3543">
        <w:rPr>
          <w:rFonts w:ascii="Verdana" w:hAnsi="Verdana" w:cs="Arial"/>
          <w:sz w:val="20"/>
          <w:szCs w:val="20"/>
        </w:rPr>
        <w:br/>
      </w:r>
      <w:r w:rsidR="00D4770B">
        <w:rPr>
          <w:rFonts w:ascii="Verdana" w:hAnsi="Verdana" w:cs="Arial"/>
          <w:sz w:val="20"/>
          <w:szCs w:val="20"/>
        </w:rPr>
        <w:t>12 grudnia</w:t>
      </w:r>
      <w:r w:rsidR="005969BE">
        <w:rPr>
          <w:rFonts w:ascii="Verdana" w:hAnsi="Verdana" w:cs="Arial"/>
          <w:sz w:val="20"/>
          <w:szCs w:val="20"/>
        </w:rPr>
        <w:t xml:space="preserve"> 20</w:t>
      </w:r>
      <w:r w:rsidR="00D4770B">
        <w:rPr>
          <w:rFonts w:ascii="Verdana" w:hAnsi="Verdana" w:cs="Arial"/>
          <w:sz w:val="20"/>
          <w:szCs w:val="20"/>
        </w:rPr>
        <w:t>17</w:t>
      </w:r>
      <w:r w:rsidR="005969BE">
        <w:rPr>
          <w:rFonts w:ascii="Verdana" w:hAnsi="Verdana" w:cs="Arial"/>
          <w:sz w:val="20"/>
          <w:szCs w:val="20"/>
        </w:rPr>
        <w:t xml:space="preserve"> r. </w:t>
      </w:r>
      <w:r w:rsidR="00D207D5">
        <w:rPr>
          <w:rFonts w:ascii="Verdana" w:hAnsi="Verdana" w:cs="Arial"/>
          <w:sz w:val="20"/>
          <w:szCs w:val="20"/>
        </w:rPr>
        <w:t xml:space="preserve">Wojewódzkiego </w:t>
      </w:r>
      <w:r w:rsidR="005969BE">
        <w:rPr>
          <w:rFonts w:ascii="Verdana" w:hAnsi="Verdana" w:cs="Arial"/>
          <w:sz w:val="20"/>
          <w:szCs w:val="20"/>
        </w:rPr>
        <w:t>Są</w:t>
      </w:r>
      <w:r w:rsidR="00D207D5">
        <w:rPr>
          <w:rFonts w:ascii="Verdana" w:hAnsi="Verdana" w:cs="Arial"/>
          <w:sz w:val="20"/>
          <w:szCs w:val="20"/>
        </w:rPr>
        <w:t xml:space="preserve">du Administracyjnego we Wrocławiu </w:t>
      </w:r>
      <w:r w:rsidR="005969BE">
        <w:rPr>
          <w:rFonts w:ascii="Verdana" w:hAnsi="Verdana" w:cs="Arial"/>
          <w:sz w:val="20"/>
          <w:szCs w:val="20"/>
        </w:rPr>
        <w:t>(</w:t>
      </w:r>
      <w:r w:rsidR="000E3543">
        <w:rPr>
          <w:rFonts w:ascii="Verdana" w:hAnsi="Verdana" w:cs="Arial"/>
          <w:sz w:val="20"/>
          <w:szCs w:val="20"/>
        </w:rPr>
        <w:t xml:space="preserve">IISA/WR 392/17) w przedmiocie zakwalifikowania pomostów pływających do obiektów budowlanych. </w:t>
      </w:r>
    </w:p>
    <w:p w:rsidR="005969BE" w:rsidRDefault="005969BE" w:rsidP="00631B3C">
      <w:pPr>
        <w:suppressAutoHyphens/>
        <w:jc w:val="both"/>
        <w:rPr>
          <w:rFonts w:ascii="Verdana" w:hAnsi="Verdana" w:cs="Arial"/>
          <w:sz w:val="20"/>
          <w:szCs w:val="20"/>
        </w:rPr>
      </w:pPr>
    </w:p>
    <w:p w:rsidR="000735AF" w:rsidRDefault="00C46B46" w:rsidP="00631B3C">
      <w:pPr>
        <w:suppressAutoHyphens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Końcowo</w:t>
      </w:r>
      <w:r w:rsidR="00AB74B6">
        <w:rPr>
          <w:rFonts w:ascii="Verdana" w:hAnsi="Verdana" w:cs="Arial"/>
          <w:sz w:val="20"/>
          <w:szCs w:val="20"/>
        </w:rPr>
        <w:t xml:space="preserve"> należy przytoczyć wyrok Trybunału Konstytucyjnego z</w:t>
      </w:r>
      <w:r>
        <w:rPr>
          <w:rFonts w:ascii="Verdana" w:hAnsi="Verdana" w:cs="Arial"/>
          <w:sz w:val="20"/>
          <w:szCs w:val="20"/>
        </w:rPr>
        <w:t xml:space="preserve"> dn. 13 września 2011 r. sygn. a</w:t>
      </w:r>
      <w:r w:rsidR="00AB74B6">
        <w:rPr>
          <w:rFonts w:ascii="Verdana" w:hAnsi="Verdana" w:cs="Arial"/>
          <w:sz w:val="20"/>
          <w:szCs w:val="20"/>
        </w:rPr>
        <w:t>kt P 33/09</w:t>
      </w:r>
      <w:r w:rsidR="000735AF">
        <w:rPr>
          <w:rFonts w:ascii="Verdana" w:hAnsi="Verdana" w:cs="Arial"/>
          <w:sz w:val="20"/>
          <w:szCs w:val="20"/>
        </w:rPr>
        <w:t>.</w:t>
      </w:r>
      <w:r w:rsidR="00AB74B6">
        <w:rPr>
          <w:rFonts w:ascii="Verdana" w:hAnsi="Verdana" w:cs="Arial"/>
          <w:sz w:val="20"/>
          <w:szCs w:val="20"/>
        </w:rPr>
        <w:t xml:space="preserve">, który </w:t>
      </w:r>
      <w:r>
        <w:rPr>
          <w:rFonts w:ascii="Verdana" w:hAnsi="Verdana" w:cs="Arial"/>
          <w:sz w:val="20"/>
          <w:szCs w:val="20"/>
        </w:rPr>
        <w:t xml:space="preserve">podkreśla szczególne znaczenie w przepisach </w:t>
      </w:r>
      <w:proofErr w:type="spellStart"/>
      <w:r>
        <w:rPr>
          <w:rFonts w:ascii="Verdana" w:hAnsi="Verdana" w:cs="Arial"/>
          <w:sz w:val="20"/>
          <w:szCs w:val="20"/>
        </w:rPr>
        <w:t>daninowych</w:t>
      </w:r>
      <w:proofErr w:type="spellEnd"/>
      <w:r>
        <w:rPr>
          <w:rFonts w:ascii="Verdana" w:hAnsi="Verdana" w:cs="Arial"/>
          <w:sz w:val="20"/>
          <w:szCs w:val="20"/>
        </w:rPr>
        <w:t xml:space="preserve"> zasady</w:t>
      </w:r>
      <w:r w:rsidR="00656FC8">
        <w:rPr>
          <w:rFonts w:ascii="Verdana" w:hAnsi="Verdana" w:cs="Arial"/>
          <w:sz w:val="20"/>
          <w:szCs w:val="20"/>
        </w:rPr>
        <w:t xml:space="preserve"> </w:t>
      </w:r>
      <w:r w:rsidR="00AB74B6">
        <w:rPr>
          <w:rFonts w:ascii="Verdana" w:hAnsi="Verdana" w:cs="Arial"/>
          <w:sz w:val="20"/>
          <w:szCs w:val="20"/>
        </w:rPr>
        <w:t>ustawowej określoności regulacji podatkowych</w:t>
      </w:r>
      <w:r>
        <w:rPr>
          <w:rFonts w:ascii="Verdana" w:hAnsi="Verdana" w:cs="Arial"/>
          <w:sz w:val="20"/>
          <w:szCs w:val="20"/>
        </w:rPr>
        <w:t>. Trybunał zwrócił</w:t>
      </w:r>
      <w:r w:rsidR="000735AF">
        <w:rPr>
          <w:rFonts w:ascii="Verdana" w:hAnsi="Verdana" w:cs="Arial"/>
          <w:sz w:val="20"/>
          <w:szCs w:val="20"/>
        </w:rPr>
        <w:t xml:space="preserve"> uwagę na fakt, że skoro regulacja ustawy o podatkach i opłatach lokalnych w zakresie definicji budowli odsyła do przepisów prawa budowlanego</w:t>
      </w:r>
      <w:r>
        <w:rPr>
          <w:rFonts w:ascii="Verdana" w:hAnsi="Verdana" w:cs="Arial"/>
          <w:sz w:val="20"/>
          <w:szCs w:val="20"/>
        </w:rPr>
        <w:t>,</w:t>
      </w:r>
      <w:r w:rsidR="00E76FCC">
        <w:rPr>
          <w:rFonts w:ascii="Verdana" w:hAnsi="Verdana" w:cs="Arial"/>
          <w:sz w:val="20"/>
          <w:szCs w:val="20"/>
        </w:rPr>
        <w:t xml:space="preserve"> </w:t>
      </w:r>
      <w:r w:rsidR="00381808">
        <w:rPr>
          <w:rFonts w:ascii="Verdana" w:hAnsi="Verdana" w:cs="Arial"/>
          <w:sz w:val="20"/>
          <w:szCs w:val="20"/>
        </w:rPr>
        <w:t>w tym do</w:t>
      </w:r>
      <w:r w:rsidR="00381808">
        <w:rPr>
          <w:sz w:val="20"/>
          <w:szCs w:val="20"/>
        </w:rPr>
        <w:t xml:space="preserve"> </w:t>
      </w:r>
      <w:r w:rsidR="00381808" w:rsidRPr="00381808">
        <w:rPr>
          <w:rStyle w:val="highlight"/>
          <w:rFonts w:ascii="Verdana" w:hAnsi="Verdana"/>
          <w:sz w:val="20"/>
          <w:szCs w:val="20"/>
        </w:rPr>
        <w:t>za</w:t>
      </w:r>
      <w:r w:rsidR="00381808" w:rsidRPr="00381808">
        <w:rPr>
          <w:rFonts w:ascii="Verdana" w:hAnsi="Verdana"/>
          <w:sz w:val="20"/>
          <w:szCs w:val="20"/>
        </w:rPr>
        <w:t>łą</w:t>
      </w:r>
      <w:r w:rsidR="00381808" w:rsidRPr="00381808">
        <w:rPr>
          <w:rStyle w:val="highlight"/>
          <w:rFonts w:ascii="Verdana" w:hAnsi="Verdana"/>
          <w:sz w:val="20"/>
          <w:szCs w:val="20"/>
        </w:rPr>
        <w:t>cznika</w:t>
      </w:r>
      <w:r w:rsidR="00381808" w:rsidRPr="00381808">
        <w:rPr>
          <w:rFonts w:ascii="Verdana" w:hAnsi="Verdana"/>
          <w:sz w:val="20"/>
          <w:szCs w:val="20"/>
        </w:rPr>
        <w:t xml:space="preserve"> określającego kategorie obiektów budowlanych</w:t>
      </w:r>
      <w:r>
        <w:rPr>
          <w:rFonts w:ascii="Verdana" w:hAnsi="Verdana"/>
          <w:sz w:val="20"/>
          <w:szCs w:val="20"/>
        </w:rPr>
        <w:t>,</w:t>
      </w:r>
      <w:r w:rsidR="00381808" w:rsidRPr="00381808">
        <w:rPr>
          <w:rFonts w:ascii="Verdana" w:hAnsi="Verdana"/>
          <w:sz w:val="20"/>
          <w:szCs w:val="20"/>
        </w:rPr>
        <w:t xml:space="preserve"> to</w:t>
      </w:r>
      <w:r w:rsidR="00381808">
        <w:rPr>
          <w:sz w:val="20"/>
          <w:szCs w:val="20"/>
        </w:rPr>
        <w:t xml:space="preserve"> </w:t>
      </w:r>
      <w:r w:rsidR="00E76FCC">
        <w:rPr>
          <w:rFonts w:ascii="Verdana" w:hAnsi="Verdana" w:cs="Arial"/>
          <w:sz w:val="20"/>
          <w:szCs w:val="20"/>
        </w:rPr>
        <w:t xml:space="preserve">budowlą na potrzeby podatku mogą być uznane </w:t>
      </w:r>
      <w:r w:rsidR="0060749F">
        <w:rPr>
          <w:rFonts w:ascii="Verdana" w:hAnsi="Verdana" w:cs="Arial"/>
          <w:sz w:val="20"/>
          <w:szCs w:val="20"/>
        </w:rPr>
        <w:t xml:space="preserve">tylko </w:t>
      </w:r>
      <w:r w:rsidR="00E76FCC">
        <w:rPr>
          <w:rFonts w:ascii="Verdana" w:hAnsi="Verdana" w:cs="Arial"/>
          <w:sz w:val="20"/>
          <w:szCs w:val="20"/>
        </w:rPr>
        <w:t>obiekty wprost wskazane w definicji za</w:t>
      </w:r>
      <w:r>
        <w:rPr>
          <w:rFonts w:ascii="Verdana" w:hAnsi="Verdana" w:cs="Arial"/>
          <w:sz w:val="20"/>
          <w:szCs w:val="20"/>
        </w:rPr>
        <w:t>mieszczonej w P</w:t>
      </w:r>
      <w:r w:rsidR="0060749F">
        <w:rPr>
          <w:rFonts w:ascii="Verdana" w:hAnsi="Verdana" w:cs="Arial"/>
          <w:sz w:val="20"/>
          <w:szCs w:val="20"/>
        </w:rPr>
        <w:t>rawie budowlanym</w:t>
      </w:r>
      <w:r w:rsidR="00381808">
        <w:rPr>
          <w:rFonts w:ascii="Verdana" w:hAnsi="Verdana" w:cs="Arial"/>
          <w:sz w:val="20"/>
          <w:szCs w:val="20"/>
        </w:rPr>
        <w:t xml:space="preserve"> w tym w załączniku</w:t>
      </w:r>
      <w:r w:rsidR="000E3543">
        <w:rPr>
          <w:rFonts w:ascii="Verdana" w:hAnsi="Verdana" w:cs="Arial"/>
          <w:sz w:val="20"/>
          <w:szCs w:val="20"/>
        </w:rPr>
        <w:t xml:space="preserve"> do ustawy</w:t>
      </w:r>
      <w:r w:rsidR="00381808">
        <w:rPr>
          <w:rFonts w:ascii="Verdana" w:hAnsi="Verdana" w:cs="Arial"/>
          <w:sz w:val="20"/>
          <w:szCs w:val="20"/>
        </w:rPr>
        <w:t>.</w:t>
      </w:r>
      <w:r w:rsidR="0060749F">
        <w:rPr>
          <w:rFonts w:ascii="Verdana" w:hAnsi="Verdana" w:cs="Arial"/>
          <w:sz w:val="20"/>
          <w:szCs w:val="20"/>
        </w:rPr>
        <w:t xml:space="preserve"> </w:t>
      </w:r>
      <w:r w:rsidR="009932B0">
        <w:rPr>
          <w:rFonts w:ascii="Verdana" w:hAnsi="Verdana" w:cs="Arial"/>
          <w:sz w:val="20"/>
          <w:szCs w:val="20"/>
        </w:rPr>
        <w:t>Zatem nie ulega wątpliwości fakt, iż wymienione przez ustawodawcę pomos</w:t>
      </w:r>
      <w:r w:rsidR="009254F2">
        <w:rPr>
          <w:rFonts w:ascii="Verdana" w:hAnsi="Verdana" w:cs="Arial"/>
          <w:sz w:val="20"/>
          <w:szCs w:val="20"/>
        </w:rPr>
        <w:t>ty są przedmiotem opodatkowania w całości jako jeden obiekt budowlany</w:t>
      </w:r>
      <w:r w:rsidR="00656FC8">
        <w:rPr>
          <w:rFonts w:ascii="Verdana" w:hAnsi="Verdana" w:cs="Arial"/>
          <w:sz w:val="20"/>
          <w:szCs w:val="20"/>
        </w:rPr>
        <w:t xml:space="preserve"> jeżeli ustawodawca wskazał je wprost w przepisach ustawy Prawo budowlane oraz przepisach wykonawczych tj. </w:t>
      </w:r>
      <w:r w:rsidR="000E3543">
        <w:rPr>
          <w:rFonts w:ascii="Verdana" w:hAnsi="Verdana"/>
          <w:sz w:val="20"/>
          <w:szCs w:val="20"/>
        </w:rPr>
        <w:t>r</w:t>
      </w:r>
      <w:r w:rsidR="008E05DF" w:rsidRPr="005A3656">
        <w:rPr>
          <w:rFonts w:ascii="Verdana" w:hAnsi="Verdana"/>
          <w:sz w:val="20"/>
          <w:szCs w:val="20"/>
        </w:rPr>
        <w:t>oz</w:t>
      </w:r>
      <w:r w:rsidR="005A3656">
        <w:rPr>
          <w:rFonts w:ascii="Verdana" w:hAnsi="Verdana"/>
          <w:sz w:val="20"/>
          <w:szCs w:val="20"/>
        </w:rPr>
        <w:t>porządzeniu</w:t>
      </w:r>
      <w:r w:rsidR="008E05DF" w:rsidRPr="005A3656">
        <w:rPr>
          <w:rFonts w:ascii="Verdana" w:hAnsi="Verdana"/>
          <w:sz w:val="20"/>
          <w:szCs w:val="20"/>
        </w:rPr>
        <w:t xml:space="preserve"> Ministra Środowiska z dnia 20 kwietnia 2007 r. w sprawie warunków technicznych, jakim powinny odpowiadać budowle hydrotechnicz</w:t>
      </w:r>
      <w:r w:rsidR="005A3656" w:rsidRPr="005A3656">
        <w:rPr>
          <w:rFonts w:ascii="Verdana" w:hAnsi="Verdana"/>
          <w:sz w:val="20"/>
          <w:szCs w:val="20"/>
        </w:rPr>
        <w:t xml:space="preserve">ne i ich usytuowanie (Dz.U.2007 r. Nr 86 poz. </w:t>
      </w:r>
      <w:r w:rsidR="008E05DF" w:rsidRPr="005A3656">
        <w:rPr>
          <w:rFonts w:ascii="Verdana" w:hAnsi="Verdana"/>
          <w:sz w:val="20"/>
          <w:szCs w:val="20"/>
        </w:rPr>
        <w:t>579)</w:t>
      </w:r>
      <w:r w:rsidR="005A3656" w:rsidRPr="005A3656">
        <w:rPr>
          <w:rFonts w:ascii="Verdana" w:hAnsi="Verdana"/>
          <w:sz w:val="20"/>
          <w:szCs w:val="20"/>
        </w:rPr>
        <w:t>.</w:t>
      </w:r>
      <w:r w:rsidR="009932B0">
        <w:rPr>
          <w:rFonts w:ascii="Verdana" w:hAnsi="Verdana" w:cs="Arial"/>
          <w:sz w:val="20"/>
          <w:szCs w:val="20"/>
        </w:rPr>
        <w:t xml:space="preserve"> </w:t>
      </w:r>
    </w:p>
    <w:p w:rsidR="00E04D87" w:rsidRDefault="00E04D87" w:rsidP="00631B3C">
      <w:pPr>
        <w:pStyle w:val="NormalnyWeb"/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związku z powyższym stanowisko przedstawione przez podatnika w złożonym wniosku dotyczącym sposobu interpretacji przepisów prawa podatkowego należy uznać za niewłaściwe w obowiązującym stanie prawnym.</w:t>
      </w:r>
    </w:p>
    <w:p w:rsidR="00E04D87" w:rsidRDefault="00E04D87" w:rsidP="00631B3C">
      <w:pPr>
        <w:pStyle w:val="11Trescpisma"/>
        <w:suppressAutoHyphens/>
        <w:rPr>
          <w:rFonts w:cs="Arial"/>
          <w:szCs w:val="20"/>
        </w:rPr>
      </w:pPr>
      <w:r>
        <w:rPr>
          <w:rFonts w:cs="Arial"/>
          <w:szCs w:val="20"/>
        </w:rPr>
        <w:t>Interpretacja indywidualna wywołuje skutki prawno</w:t>
      </w:r>
      <w:r w:rsidR="000B340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-</w:t>
      </w:r>
      <w:r w:rsidR="000B340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podatkowe tylko wtedy, gdy rzeczywisty stan faktyczny sprawy będącej przedmiotem interpretacji pokrywał się będzie ze stanem faktycznym podanym przez Wnioskodawcę w złożonym wniosku. W związku z powyższym, w przypadku zmiany któregokolwiek elementu opisu sprawy, przedstawionego we wniosku, wydana interpretacja nie będzie miała zastosowania.</w:t>
      </w:r>
    </w:p>
    <w:p w:rsidR="007F1435" w:rsidRDefault="007F1435" w:rsidP="00631B3C">
      <w:pPr>
        <w:pStyle w:val="11Trescpisma"/>
        <w:suppressAutoHyphens/>
        <w:rPr>
          <w:szCs w:val="20"/>
        </w:rPr>
      </w:pPr>
    </w:p>
    <w:p w:rsidR="000E3543" w:rsidRDefault="000E3543" w:rsidP="00631B3C">
      <w:pPr>
        <w:pStyle w:val="11Trescpisma"/>
        <w:suppressAutoHyphens/>
        <w:rPr>
          <w:szCs w:val="20"/>
        </w:rPr>
      </w:pPr>
    </w:p>
    <w:p w:rsidR="00653800" w:rsidRPr="007F1435" w:rsidRDefault="00653800" w:rsidP="007F1435">
      <w:pPr>
        <w:rPr>
          <w:rFonts w:ascii="Verdana" w:hAnsi="Verdana"/>
          <w:sz w:val="20"/>
          <w:szCs w:val="20"/>
          <w:u w:val="single"/>
        </w:rPr>
      </w:pPr>
      <w:r w:rsidRPr="007F1435">
        <w:rPr>
          <w:rFonts w:ascii="Verdana" w:hAnsi="Verdana"/>
          <w:sz w:val="20"/>
          <w:szCs w:val="20"/>
          <w:u w:val="single"/>
        </w:rPr>
        <w:t>Pouczenie:</w:t>
      </w:r>
    </w:p>
    <w:p w:rsidR="007F1435" w:rsidRPr="007F1435" w:rsidRDefault="00653800" w:rsidP="007F1435">
      <w:pPr>
        <w:suppressAutoHyphens/>
        <w:jc w:val="both"/>
        <w:rPr>
          <w:rFonts w:ascii="Verdana" w:hAnsi="Verdana"/>
          <w:sz w:val="20"/>
          <w:szCs w:val="20"/>
        </w:rPr>
      </w:pPr>
      <w:r w:rsidRPr="007F1435">
        <w:rPr>
          <w:rFonts w:ascii="Verdana" w:hAnsi="Verdana"/>
          <w:sz w:val="20"/>
          <w:szCs w:val="20"/>
        </w:rPr>
        <w:t>Zgodnie z art. 14 na</w:t>
      </w:r>
      <w:r w:rsidR="007F1435" w:rsidRPr="007F1435">
        <w:rPr>
          <w:rFonts w:ascii="Verdana" w:hAnsi="Verdana"/>
          <w:sz w:val="20"/>
          <w:szCs w:val="20"/>
        </w:rPr>
        <w:t xml:space="preserve"> </w:t>
      </w:r>
      <w:r w:rsidR="007F1435" w:rsidRPr="007F1435">
        <w:rPr>
          <w:rStyle w:val="alb"/>
          <w:rFonts w:ascii="Verdana" w:hAnsi="Verdana"/>
          <w:sz w:val="20"/>
          <w:szCs w:val="20"/>
        </w:rPr>
        <w:t>§ 1 p</w:t>
      </w:r>
      <w:r w:rsidR="007F1435" w:rsidRPr="007F1435">
        <w:rPr>
          <w:rFonts w:ascii="Verdana" w:hAnsi="Verdana"/>
          <w:sz w:val="20"/>
          <w:szCs w:val="20"/>
        </w:rPr>
        <w:t>rzepisów art. 14k - 14n nie stosuje się, jeżeli stan faktyczny lub zdarzenie przyszłe będące przedmiotem interpretacji indywidualnej stanowi element czynności będących przedmiotem decyzji wydanej:</w:t>
      </w:r>
    </w:p>
    <w:p w:rsidR="007F1435" w:rsidRPr="007F1435" w:rsidRDefault="007F1435" w:rsidP="007F1435">
      <w:pPr>
        <w:suppressAutoHyphens/>
        <w:jc w:val="both"/>
        <w:rPr>
          <w:rFonts w:ascii="Verdana" w:hAnsi="Verdana"/>
          <w:sz w:val="20"/>
          <w:szCs w:val="20"/>
        </w:rPr>
      </w:pPr>
      <w:r w:rsidRPr="007F1435">
        <w:rPr>
          <w:rStyle w:val="alb"/>
          <w:rFonts w:ascii="Verdana" w:hAnsi="Verdana"/>
          <w:sz w:val="20"/>
          <w:szCs w:val="20"/>
        </w:rPr>
        <w:t xml:space="preserve">1) </w:t>
      </w:r>
      <w:r w:rsidRPr="007F1435">
        <w:rPr>
          <w:rFonts w:ascii="Verdana" w:hAnsi="Verdana"/>
          <w:sz w:val="20"/>
          <w:szCs w:val="20"/>
        </w:rPr>
        <w:t>z zastosowaniem art. 119 a;</w:t>
      </w:r>
    </w:p>
    <w:p w:rsidR="007F1435" w:rsidRPr="007F1435" w:rsidRDefault="007F1435" w:rsidP="007F1435">
      <w:pPr>
        <w:suppressAutoHyphens/>
        <w:jc w:val="both"/>
        <w:rPr>
          <w:rFonts w:ascii="Verdana" w:hAnsi="Verdana"/>
          <w:sz w:val="20"/>
          <w:szCs w:val="20"/>
        </w:rPr>
      </w:pPr>
      <w:r w:rsidRPr="007F1435">
        <w:rPr>
          <w:rStyle w:val="alb"/>
          <w:rFonts w:ascii="Verdana" w:hAnsi="Verdana"/>
          <w:sz w:val="20"/>
          <w:szCs w:val="20"/>
        </w:rPr>
        <w:t xml:space="preserve">2) </w:t>
      </w:r>
      <w:r w:rsidRPr="007F1435">
        <w:rPr>
          <w:rFonts w:ascii="Verdana" w:hAnsi="Verdana"/>
          <w:sz w:val="20"/>
          <w:szCs w:val="20"/>
        </w:rPr>
        <w:t xml:space="preserve">w związku z wystąpieniem nadużycia prawa, o którym mowa w </w:t>
      </w:r>
      <w:r w:rsidR="00C40A51">
        <w:rPr>
          <w:rFonts w:ascii="Verdana" w:hAnsi="Verdana"/>
          <w:sz w:val="20"/>
          <w:szCs w:val="20"/>
        </w:rPr>
        <w:t>art. 5 ust. 5 us</w:t>
      </w:r>
      <w:r w:rsidRPr="007F1435">
        <w:rPr>
          <w:rFonts w:ascii="Verdana" w:hAnsi="Verdana"/>
          <w:sz w:val="20"/>
          <w:szCs w:val="20"/>
        </w:rPr>
        <w:t>tawy z dnia 11 marca 2004 r. o podatku od towarów i usług;</w:t>
      </w:r>
    </w:p>
    <w:p w:rsidR="007F1435" w:rsidRPr="007F1435" w:rsidRDefault="007F1435" w:rsidP="007F1435">
      <w:pPr>
        <w:suppressAutoHyphens/>
        <w:jc w:val="both"/>
        <w:rPr>
          <w:rFonts w:ascii="Verdana" w:hAnsi="Verdana"/>
          <w:sz w:val="20"/>
          <w:szCs w:val="20"/>
        </w:rPr>
      </w:pPr>
      <w:r w:rsidRPr="007F1435">
        <w:rPr>
          <w:rStyle w:val="alb"/>
          <w:rFonts w:ascii="Verdana" w:hAnsi="Verdana"/>
          <w:sz w:val="20"/>
          <w:szCs w:val="20"/>
        </w:rPr>
        <w:t xml:space="preserve">3) </w:t>
      </w:r>
      <w:r w:rsidRPr="007F1435">
        <w:rPr>
          <w:rFonts w:ascii="Verdana" w:hAnsi="Verdana"/>
          <w:sz w:val="20"/>
          <w:szCs w:val="20"/>
        </w:rPr>
        <w:t>z zastosowaniem środków ograniczających umowne korzyści.</w:t>
      </w:r>
    </w:p>
    <w:p w:rsidR="007F1435" w:rsidRPr="007F1435" w:rsidRDefault="007F1435" w:rsidP="007F1435">
      <w:pPr>
        <w:suppressAutoHyphens/>
        <w:jc w:val="both"/>
        <w:rPr>
          <w:rFonts w:ascii="Verdana" w:hAnsi="Verdana"/>
          <w:sz w:val="20"/>
          <w:szCs w:val="20"/>
        </w:rPr>
      </w:pPr>
      <w:r w:rsidRPr="007F1435">
        <w:rPr>
          <w:rFonts w:ascii="Verdana" w:hAnsi="Verdana"/>
          <w:sz w:val="20"/>
          <w:szCs w:val="20"/>
        </w:rPr>
        <w:t xml:space="preserve">Przepisów art. 14k - 14n nie stosuje się, jeżeli korzyść podatkowa, stwierdzona </w:t>
      </w:r>
      <w:r>
        <w:rPr>
          <w:rFonts w:ascii="Verdana" w:hAnsi="Verdana"/>
          <w:sz w:val="20"/>
          <w:szCs w:val="20"/>
        </w:rPr>
        <w:br/>
      </w:r>
      <w:r w:rsidRPr="007F1435">
        <w:rPr>
          <w:rFonts w:ascii="Verdana" w:hAnsi="Verdana"/>
          <w:sz w:val="20"/>
          <w:szCs w:val="20"/>
        </w:rPr>
        <w:t>w decyzjach wymienionych w § 1, jest skutkiem zastosowania się do utrwalonej praktyki interpretacyjnej, interpretacji ogólnej lub objaśnień podatkowych (art. 14 na § 2 ordynacji podatkowej).</w:t>
      </w:r>
    </w:p>
    <w:p w:rsidR="00342E5B" w:rsidRDefault="00342E5B" w:rsidP="00631B3C">
      <w:pPr>
        <w:pStyle w:val="11Trescpisma"/>
        <w:suppressAutoHyphens/>
        <w:rPr>
          <w:szCs w:val="20"/>
        </w:rPr>
      </w:pPr>
    </w:p>
    <w:p w:rsidR="00E04D87" w:rsidRDefault="00E04D87" w:rsidP="00631B3C">
      <w:pPr>
        <w:pStyle w:val="11Trescpisma"/>
        <w:suppressAutoHyphens/>
        <w:rPr>
          <w:szCs w:val="20"/>
        </w:rPr>
      </w:pPr>
      <w:r>
        <w:rPr>
          <w:szCs w:val="20"/>
        </w:rPr>
        <w:t xml:space="preserve">Na niniejszą interpretację Wnioskodawcy przysługuje prawo wniesienia skargi do Wojewódzkiego Sądu Administracyjnego we Wrocławiu, ul. Św. Mikołaja 78-79, 50-126 Wrocław, w terminie 30 dni od doręczenia interpretacji. Skargę wnosi się </w:t>
      </w:r>
      <w:r>
        <w:rPr>
          <w:szCs w:val="20"/>
        </w:rPr>
        <w:lastRenderedPageBreak/>
        <w:t xml:space="preserve">za pośrednictwem Prezydenta Wrocławia (art. 53 §1 oraz art. 54 §1 i §2 ustawy </w:t>
      </w:r>
      <w:r>
        <w:rPr>
          <w:szCs w:val="20"/>
        </w:rPr>
        <w:br/>
        <w:t>z dnia 30 sierpnia 2002 r. Prawo o postępowaniu przed sądami administracyjnymi Dz. U. z 2018 r. poz. 1302 ze zm.).</w:t>
      </w:r>
    </w:p>
    <w:p w:rsidR="00E04D87" w:rsidRDefault="00E04D87" w:rsidP="00631B3C">
      <w:pPr>
        <w:pStyle w:val="11Trescpisma"/>
        <w:suppressAutoHyphens/>
        <w:rPr>
          <w:szCs w:val="20"/>
        </w:rPr>
      </w:pPr>
    </w:p>
    <w:p w:rsidR="00E04D87" w:rsidRDefault="00E04D87" w:rsidP="00631B3C">
      <w:pPr>
        <w:pStyle w:val="11Trescpisma"/>
        <w:suppressAutoHyphens/>
        <w:rPr>
          <w:szCs w:val="20"/>
        </w:rPr>
      </w:pPr>
    </w:p>
    <w:p w:rsidR="009D3C0C" w:rsidRDefault="009D3C0C" w:rsidP="00631B3C">
      <w:pPr>
        <w:pStyle w:val="11Trescpisma"/>
        <w:suppressAutoHyphens/>
        <w:spacing w:before="0"/>
        <w:rPr>
          <w:sz w:val="18"/>
        </w:rPr>
      </w:pPr>
    </w:p>
    <w:p w:rsidR="009D3C0C" w:rsidRDefault="009D3C0C" w:rsidP="00631B3C">
      <w:pPr>
        <w:pStyle w:val="11Trescpisma"/>
        <w:suppressAutoHyphens/>
        <w:spacing w:before="0"/>
        <w:rPr>
          <w:sz w:val="18"/>
        </w:rPr>
      </w:pPr>
    </w:p>
    <w:p w:rsidR="009D3C0C" w:rsidRDefault="009D3C0C" w:rsidP="00631B3C">
      <w:pPr>
        <w:pStyle w:val="11Trescpisma"/>
        <w:suppressAutoHyphens/>
        <w:spacing w:before="0"/>
        <w:rPr>
          <w:sz w:val="18"/>
        </w:rPr>
      </w:pPr>
    </w:p>
    <w:p w:rsidR="00E04D87" w:rsidRDefault="00E04D87" w:rsidP="00631B3C">
      <w:pPr>
        <w:pStyle w:val="11Trescpisma"/>
        <w:suppressAutoHyphens/>
        <w:spacing w:before="0"/>
        <w:rPr>
          <w:sz w:val="18"/>
        </w:rPr>
      </w:pPr>
    </w:p>
    <w:p w:rsidR="00E04D87" w:rsidRDefault="00E04D87" w:rsidP="00631B3C">
      <w:pPr>
        <w:pStyle w:val="11Trescpisma"/>
        <w:suppressAutoHyphens/>
        <w:spacing w:before="0"/>
        <w:rPr>
          <w:sz w:val="18"/>
        </w:rPr>
      </w:pPr>
    </w:p>
    <w:p w:rsidR="00E04D87" w:rsidRDefault="00E04D87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801F36" w:rsidRDefault="00801F36" w:rsidP="00631B3C">
      <w:pPr>
        <w:pStyle w:val="11Trescpisma"/>
        <w:suppressAutoHyphens/>
        <w:spacing w:before="0"/>
        <w:rPr>
          <w:sz w:val="18"/>
        </w:rPr>
      </w:pPr>
    </w:p>
    <w:p w:rsidR="00801F36" w:rsidRDefault="00801F36" w:rsidP="00631B3C">
      <w:pPr>
        <w:pStyle w:val="11Trescpisma"/>
        <w:suppressAutoHyphens/>
        <w:spacing w:before="0"/>
        <w:rPr>
          <w:sz w:val="18"/>
        </w:rPr>
      </w:pPr>
    </w:p>
    <w:p w:rsidR="00801F36" w:rsidRDefault="00801F36" w:rsidP="00631B3C">
      <w:pPr>
        <w:pStyle w:val="11Trescpisma"/>
        <w:suppressAutoHyphens/>
        <w:spacing w:before="0"/>
        <w:rPr>
          <w:sz w:val="18"/>
        </w:rPr>
      </w:pPr>
    </w:p>
    <w:p w:rsidR="00801F36" w:rsidRDefault="00801F36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342E5B" w:rsidRDefault="00342E5B" w:rsidP="00631B3C">
      <w:pPr>
        <w:pStyle w:val="11Trescpisma"/>
        <w:suppressAutoHyphens/>
        <w:spacing w:before="0"/>
        <w:rPr>
          <w:sz w:val="18"/>
        </w:rPr>
      </w:pPr>
    </w:p>
    <w:p w:rsidR="00E04D87" w:rsidRDefault="00E04D87" w:rsidP="00631B3C">
      <w:pPr>
        <w:pStyle w:val="11Trescpisma"/>
        <w:suppressAutoHyphens/>
        <w:spacing w:before="0"/>
        <w:rPr>
          <w:sz w:val="18"/>
        </w:rPr>
      </w:pPr>
    </w:p>
    <w:p w:rsidR="00E04D87" w:rsidRDefault="00E04D87" w:rsidP="00631B3C">
      <w:pPr>
        <w:pStyle w:val="11Trescpisma"/>
        <w:suppressAutoHyphens/>
        <w:spacing w:before="0"/>
        <w:rPr>
          <w:sz w:val="18"/>
        </w:rPr>
      </w:pPr>
      <w:r>
        <w:rPr>
          <w:sz w:val="18"/>
        </w:rPr>
        <w:t>Otrzymują:</w:t>
      </w:r>
    </w:p>
    <w:p w:rsidR="00E04D87" w:rsidRDefault="00E04D87" w:rsidP="00631B3C">
      <w:pPr>
        <w:pStyle w:val="11Trescpisma"/>
        <w:suppressAutoHyphens/>
        <w:spacing w:before="0"/>
        <w:rPr>
          <w:sz w:val="18"/>
        </w:rPr>
      </w:pPr>
      <w:r>
        <w:rPr>
          <w:sz w:val="18"/>
        </w:rPr>
        <w:t xml:space="preserve">1 </w:t>
      </w:r>
      <w:r w:rsidR="00A917FE">
        <w:rPr>
          <w:sz w:val="18"/>
        </w:rPr>
        <w:t>…………………….</w:t>
      </w:r>
    </w:p>
    <w:p w:rsidR="002B651C" w:rsidRPr="000055CF" w:rsidRDefault="00E04D87" w:rsidP="00D35E6C">
      <w:pPr>
        <w:pStyle w:val="11Trescpisma"/>
        <w:suppressAutoHyphens/>
        <w:spacing w:before="0"/>
        <w:rPr>
          <w:szCs w:val="14"/>
        </w:rPr>
      </w:pPr>
      <w:r>
        <w:rPr>
          <w:sz w:val="18"/>
        </w:rPr>
        <w:t>2. aa</w:t>
      </w:r>
    </w:p>
    <w:sectPr w:rsidR="002B651C" w:rsidRPr="000055CF" w:rsidSect="007F16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1B6" w:rsidRDefault="00F731B6">
      <w:r>
        <w:separator/>
      </w:r>
    </w:p>
  </w:endnote>
  <w:endnote w:type="continuationSeparator" w:id="0">
    <w:p w:rsidR="00F731B6" w:rsidRDefault="00F73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363" w:rsidRDefault="00CD436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54F1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54F15" w:rsidRPr="004D6885">
      <w:rPr>
        <w:sz w:val="14"/>
        <w:szCs w:val="14"/>
      </w:rPr>
      <w:fldChar w:fldCharType="separate"/>
    </w:r>
    <w:r w:rsidR="00F96C79">
      <w:rPr>
        <w:noProof/>
        <w:sz w:val="14"/>
        <w:szCs w:val="14"/>
      </w:rPr>
      <w:t>5</w:t>
    </w:r>
    <w:r w:rsidR="00654F1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54F1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54F15" w:rsidRPr="004D6885">
      <w:rPr>
        <w:sz w:val="14"/>
        <w:szCs w:val="14"/>
      </w:rPr>
      <w:fldChar w:fldCharType="separate"/>
    </w:r>
    <w:r w:rsidR="00F96C79">
      <w:rPr>
        <w:noProof/>
        <w:sz w:val="14"/>
        <w:szCs w:val="14"/>
      </w:rPr>
      <w:t>5</w:t>
    </w:r>
    <w:r w:rsidR="00654F15" w:rsidRPr="004D6885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113" w:rsidRDefault="00F67113" w:rsidP="00F261E5">
    <w:pPr>
      <w:pStyle w:val="Stopka"/>
    </w:pPr>
  </w:p>
  <w:p w:rsidR="00190D4E" w:rsidRDefault="001A28DC" w:rsidP="00F261E5">
    <w:pPr>
      <w:pStyle w:val="Stopka"/>
    </w:pPr>
    <w:r>
      <w:rPr>
        <w:noProof/>
      </w:rPr>
      <w:drawing>
        <wp:inline distT="0" distB="0" distL="0" distR="0">
          <wp:extent cx="2058670" cy="751840"/>
          <wp:effectExtent l="1905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670" cy="751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1B6" w:rsidRDefault="00F731B6">
      <w:r>
        <w:separator/>
      </w:r>
    </w:p>
  </w:footnote>
  <w:footnote w:type="continuationSeparator" w:id="0">
    <w:p w:rsidR="00F731B6" w:rsidRDefault="00F731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654F1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363" w:rsidRDefault="00CD436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A28DC" w:rsidP="00A27F20">
    <w:pPr>
      <w:pStyle w:val="Stopka"/>
    </w:pPr>
    <w:r>
      <w:rPr>
        <w:noProof/>
      </w:rPr>
      <w:drawing>
        <wp:inline distT="0" distB="0" distL="0" distR="0">
          <wp:extent cx="2047875" cy="1823085"/>
          <wp:effectExtent l="19050" t="0" r="9525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D85FE9"/>
    <w:multiLevelType w:val="hybridMultilevel"/>
    <w:tmpl w:val="A692D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3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dres_k1" w:val="UL. TYTUSA CHAŁUBIŃSKIEGO 8 "/>
    <w:docVar w:name="adres_k2" w:val="00-613 WARSZAWA"/>
    <w:docVar w:name="adres1" w:val="UL. ZŁOTA 59 "/>
    <w:docVar w:name="adres2" w:val="00-120 WARSZAWA"/>
    <w:docVar w:name="AKT_POWIERZCHNIE_NP" w:val="-----"/>
    <w:docVar w:name="daneklad" w:val="BARISTA SPÓŁKA AKCYJNA 00-120 WARSZAWA, ZŁOTA 59 _x000D_"/>
    <w:docVar w:name="daneklad_cd1" w:val=" "/>
    <w:docVar w:name="daneklad_cd2" w:val=" "/>
    <w:docVar w:name="daneklad_cd3" w:val=" "/>
    <w:docVar w:name="daneklad_cd4" w:val=" "/>
    <w:docVar w:name="data" w:val="21-09-2020"/>
    <w:docVar w:name="DATA_WPLYWU_DEKLARACJI" w:val="11-08-2020"/>
    <w:docVar w:name="IMIE" w:val="Małgorzata"/>
    <w:docVar w:name="klient" w:val="BARISTA S. A."/>
    <w:docVar w:name="KOD" w:val="699593"/>
    <w:docVar w:name="KW_LISTA" w:val=" "/>
    <w:docVar w:name="KWOTA_AKT_PODATKU" w:val="       5727,00"/>
    <w:docVar w:name="MIASTO" w:val="Wrocław"/>
    <w:docVar w:name="naglowek" w:val=" "/>
    <w:docVar w:name="NAZWISKO" w:val="Borowska-Wesołek"/>
    <w:docVar w:name="NIP" w:val="5262847792"/>
    <w:docVar w:name="NIPO" w:val="NIP:5262847792"/>
    <w:docVar w:name="npostanawiam" w:val=" "/>
    <w:docVar w:name="npouczenie" w:val=" "/>
    <w:docVar w:name="NR_POK" w:val="-----"/>
    <w:docVar w:name="numer" w:val="WPO-DNT.3120.908988.2020"/>
    <w:docVar w:name="NUMER_DOKUMENTU" w:val="112"/>
    <w:docVar w:name="NUMER_IBAN" w:val="57 1020 5226 9939 0000 0090 8988"/>
    <w:docVar w:name="NUMER_OBIEKTU" w:val="908988"/>
    <w:docVar w:name="NUMERY_GEODEZYJNE" w:val=" "/>
    <w:docVar w:name="nuzasadnienie" w:val=" "/>
    <w:docVar w:name="OKRES_OD_DO_DEKL" w:val="-----"/>
    <w:docVar w:name="opis" w:val=" "/>
    <w:docVar w:name="ORG_WYDAJACY" w:val=" "/>
    <w:docVar w:name="PESEL_REGON" w:val="140079792"/>
    <w:docVar w:name="PESEL_REGONO" w:val="REGON:140079792"/>
    <w:docVar w:name="PIECZEC_LINIA1" w:val="PREZYDENT WROCŁAWIA"/>
    <w:docVar w:name="PIECZEC_LINIA2" w:val="Wydział Podatków i Opłat"/>
    <w:docVar w:name="PIECZEC_LINIA3" w:val="Urzędu Miejskiego Wrocławia"/>
    <w:docVar w:name="PIECZEC_LINIA4" w:val="ul. Kotlarska 41"/>
    <w:docVar w:name="PIECZEC_LINIA5" w:val="50-151 Wrocław"/>
    <w:docVar w:name="podstawa" w:val=" "/>
    <w:docVar w:name="PODSTAWA_STAWKA" w:val="958,9000 m2 budynki/części budynków związane z prowadzeniem działalności gospodarczej oraz budynki mieszkalne lub ich części zajęte na prowadzenie działalności gospodarczej (stawka   23,890 zł. ) ; 0,0000 m2 budynki/części budynków związane z prowadzeniem działalności gospodarczej oraz budynki mieszkalne lub ich części zajęte na prowadzenie działalności gospodarczej (stawka   23,890 zł. ) ; 958,9000 m2 budynki/części budynków związane z prowadzeniem działalności gospodarczej oraz budynki mieszkalne lub ich części zajęte na prowadzenie działalności gospodarczej (stawka   23,890 zł. ) "/>
    <w:docVar w:name="PODSTAWY_OPODATKOWANIA" w:val="-----"/>
    <w:docVar w:name="POLOZENIE_LISTA" w:val="ul. RYNEK 25  WROCŁAW"/>
    <w:docVar w:name="pouczenie" w:val=" "/>
    <w:docVar w:name="RATY_DEKLARACJI" w:val="-----"/>
    <w:docVar w:name="rodzaj" w:val="covid"/>
    <w:docVar w:name="status" w:val="PROJEKT"/>
    <w:docVar w:name="STAWKI_OPIS" w:val="-----"/>
    <w:docVar w:name="TELEFON" w:val="-----"/>
    <w:docVar w:name="typ" w:val="WEZWANIE"/>
    <w:docVar w:name="uzasadnienie" w:val=" "/>
    <w:docVar w:name="uzasadnienie_b" w:val=" "/>
    <w:docVar w:name="uzasadnienie_b1" w:val=" "/>
    <w:docVar w:name="uzasadnienie_b2" w:val=" "/>
    <w:docVar w:name="uzasadnienie_b3" w:val=" "/>
    <w:docVar w:name="uzasadnienie_c" w:val=" "/>
    <w:docVar w:name="uzasadnienie_c1" w:val=" "/>
    <w:docVar w:name="uzasadnienie_c2" w:val=" "/>
    <w:docVar w:name="uzasadnienie_c3" w:val=" "/>
    <w:docVar w:name="uzasadnienie1" w:val=" "/>
    <w:docVar w:name="uzasadnienie2" w:val=" "/>
    <w:docVar w:name="uzasadnienie3" w:val=" "/>
    <w:docVar w:name="WYDR_DATA_PRZ_DOT" w:val="-----"/>
    <w:docVar w:name="WYDR_DATA_PRZ_P165" w:val="-----"/>
    <w:docVar w:name="WYDR_DATA_PRZ_WOD" w:val="-----"/>
    <w:docVar w:name="WYDR_DATA_WYD_DON" w:val="-----"/>
    <w:docVar w:name="WYDR_DATA_WYD_DOS" w:val="-----"/>
    <w:docVar w:name="WYDR_DATA_WYD_DOT" w:val="-----"/>
    <w:docVar w:name="WYDR_DATA_WYD_DUP" w:val="-----"/>
    <w:docVar w:name="WYDR_DATA_WYD_P165" w:val="-----"/>
    <w:docVar w:name="WYDR_DATA_WYD_PWP" w:val="-----"/>
    <w:docVar w:name="WYDR_DATA_WYD_PZP" w:val="-----"/>
    <w:docVar w:name="WYDR_DATA_WYD_WOD" w:val="-----"/>
    <w:docVar w:name="WYDR_ID" w:val="192835"/>
    <w:docVar w:name="WYDR_KL_DZDEKL" w:val="-----"/>
    <w:docVar w:name="WYDR_KL_NAZWA_PELNA" w:val="BARISTA SPÓŁKA AKCYJNA"/>
    <w:docVar w:name="WYDR_KWNAL_DOT" w:val="0,00"/>
    <w:docVar w:name="WYDR_NR_DON" w:val="-----"/>
    <w:docVar w:name="WYDR_NR_DOS" w:val="-----"/>
    <w:docVar w:name="WYDR_NR_DOT" w:val=" "/>
    <w:docVar w:name="WYDR_NR_PWP" w:val=" "/>
    <w:docVar w:name="WYDR_NR_PZP" w:val="-----"/>
    <w:docVar w:name="WYDR_OPIS" w:val="-----"/>
    <w:docVar w:name="WYDR_PELN" w:val=" "/>
    <w:docVar w:name="WYDR_PELN_AD1" w:val=" "/>
    <w:docVar w:name="WYDR_PELN_AD2" w:val=" "/>
    <w:docVar w:name="WYDR_PELN_KOGO" w:val=" "/>
    <w:docVar w:name="WYDR_PELN_KOGO_KOD" w:val=" "/>
    <w:docVar w:name="WYDR_ROK" w:val="2020"/>
    <w:docVar w:name="WYDR_ROK_DOT" w:val=" "/>
    <w:docVar w:name="WYDR_ROK-1" w:val="2019"/>
    <w:docVar w:name="WYDR_SKL_SRTR" w:val="-----"/>
    <w:docVar w:name="WYDR_SKL_SRTR_KWNAL" w:val="0,00"/>
    <w:docVar w:name="WYDR_SKL_SRTR_KWZAP" w:val="0,00"/>
    <w:docVar w:name="WYDR_SKL_SRTR_NRREJ" w:val="-----"/>
    <w:docVar w:name="WYDR_SKL_SRTR_NRREJ_DOBW" w:val="-----"/>
    <w:docVar w:name="WYDR_SKL_SRTR_NRREJ_OBOW" w:val="-----"/>
    <w:docVar w:name="WYDR_SKL_SRTR_RATY" w:val="-----"/>
    <w:docVar w:name="WYDR_SKL_SRTR_RATYO" w:val="-----"/>
    <w:docVar w:name="WYDR_SKL_SRTR_STAWKI" w:val="-----"/>
    <w:docVar w:name="WYDS_SRTR_LOSI" w:val="///***WYDS_SRTR_LOSI***///"/>
    <w:docVar w:name="WYDS_SRTR_ZAW" w:val="///***WYDS_SRTR_ZAW***///"/>
  </w:docVars>
  <w:rsids>
    <w:rsidRoot w:val="00F4145B"/>
    <w:rsid w:val="000055CF"/>
    <w:rsid w:val="000676AA"/>
    <w:rsid w:val="000735AF"/>
    <w:rsid w:val="00097AEF"/>
    <w:rsid w:val="000B3409"/>
    <w:rsid w:val="000C744E"/>
    <w:rsid w:val="000E3543"/>
    <w:rsid w:val="000F06A4"/>
    <w:rsid w:val="000F4AC1"/>
    <w:rsid w:val="000F67AC"/>
    <w:rsid w:val="000F7002"/>
    <w:rsid w:val="001315D3"/>
    <w:rsid w:val="00136FD8"/>
    <w:rsid w:val="00143A44"/>
    <w:rsid w:val="00145F2B"/>
    <w:rsid w:val="0016537F"/>
    <w:rsid w:val="00180DF6"/>
    <w:rsid w:val="00185174"/>
    <w:rsid w:val="00187171"/>
    <w:rsid w:val="00190D4E"/>
    <w:rsid w:val="001A28DC"/>
    <w:rsid w:val="001A4458"/>
    <w:rsid w:val="001C0332"/>
    <w:rsid w:val="001E7F0B"/>
    <w:rsid w:val="002018DC"/>
    <w:rsid w:val="00204697"/>
    <w:rsid w:val="0021308B"/>
    <w:rsid w:val="002212E8"/>
    <w:rsid w:val="00231E04"/>
    <w:rsid w:val="00247C78"/>
    <w:rsid w:val="00256655"/>
    <w:rsid w:val="00266780"/>
    <w:rsid w:val="0029598B"/>
    <w:rsid w:val="002967D0"/>
    <w:rsid w:val="002970A6"/>
    <w:rsid w:val="002B6140"/>
    <w:rsid w:val="002B651C"/>
    <w:rsid w:val="002B7EEC"/>
    <w:rsid w:val="002C4870"/>
    <w:rsid w:val="002F292D"/>
    <w:rsid w:val="0031466E"/>
    <w:rsid w:val="00323052"/>
    <w:rsid w:val="00342E5B"/>
    <w:rsid w:val="003442A1"/>
    <w:rsid w:val="00345256"/>
    <w:rsid w:val="00351497"/>
    <w:rsid w:val="0036257E"/>
    <w:rsid w:val="003672FD"/>
    <w:rsid w:val="0037065B"/>
    <w:rsid w:val="0037620E"/>
    <w:rsid w:val="00381808"/>
    <w:rsid w:val="00395C5D"/>
    <w:rsid w:val="003B4793"/>
    <w:rsid w:val="003B79A0"/>
    <w:rsid w:val="003E62D1"/>
    <w:rsid w:val="003F20D6"/>
    <w:rsid w:val="003F7DDA"/>
    <w:rsid w:val="00410A92"/>
    <w:rsid w:val="004508B6"/>
    <w:rsid w:val="004614A4"/>
    <w:rsid w:val="004747C4"/>
    <w:rsid w:val="004A21ED"/>
    <w:rsid w:val="004C62E4"/>
    <w:rsid w:val="004D6885"/>
    <w:rsid w:val="004E5C8D"/>
    <w:rsid w:val="005004C4"/>
    <w:rsid w:val="00522D7D"/>
    <w:rsid w:val="0055145F"/>
    <w:rsid w:val="0055509D"/>
    <w:rsid w:val="00581E7E"/>
    <w:rsid w:val="00593777"/>
    <w:rsid w:val="00594222"/>
    <w:rsid w:val="005969BE"/>
    <w:rsid w:val="005A3656"/>
    <w:rsid w:val="005A3893"/>
    <w:rsid w:val="005C5E14"/>
    <w:rsid w:val="005D18D1"/>
    <w:rsid w:val="005E3D80"/>
    <w:rsid w:val="0060749F"/>
    <w:rsid w:val="00607561"/>
    <w:rsid w:val="00626AC1"/>
    <w:rsid w:val="00627236"/>
    <w:rsid w:val="00631B3C"/>
    <w:rsid w:val="00635E65"/>
    <w:rsid w:val="00647256"/>
    <w:rsid w:val="00653800"/>
    <w:rsid w:val="00654F15"/>
    <w:rsid w:val="00656FC8"/>
    <w:rsid w:val="00687EEE"/>
    <w:rsid w:val="0069339C"/>
    <w:rsid w:val="006A5823"/>
    <w:rsid w:val="006E260D"/>
    <w:rsid w:val="006E2C3A"/>
    <w:rsid w:val="00701FA2"/>
    <w:rsid w:val="00730C18"/>
    <w:rsid w:val="007445F2"/>
    <w:rsid w:val="00757954"/>
    <w:rsid w:val="007604EF"/>
    <w:rsid w:val="007878BA"/>
    <w:rsid w:val="007B5498"/>
    <w:rsid w:val="007E686A"/>
    <w:rsid w:val="007F1435"/>
    <w:rsid w:val="007F1692"/>
    <w:rsid w:val="007F1B42"/>
    <w:rsid w:val="00801F36"/>
    <w:rsid w:val="00802235"/>
    <w:rsid w:val="00804057"/>
    <w:rsid w:val="0086306E"/>
    <w:rsid w:val="0088160D"/>
    <w:rsid w:val="008C32D1"/>
    <w:rsid w:val="008D1905"/>
    <w:rsid w:val="008E05DF"/>
    <w:rsid w:val="008E614D"/>
    <w:rsid w:val="008F7D65"/>
    <w:rsid w:val="00916B2A"/>
    <w:rsid w:val="009254F2"/>
    <w:rsid w:val="009424B3"/>
    <w:rsid w:val="009765D0"/>
    <w:rsid w:val="00984F47"/>
    <w:rsid w:val="009932B0"/>
    <w:rsid w:val="009A4224"/>
    <w:rsid w:val="009D3C0C"/>
    <w:rsid w:val="00A005FB"/>
    <w:rsid w:val="00A22BA0"/>
    <w:rsid w:val="00A27F20"/>
    <w:rsid w:val="00A6580D"/>
    <w:rsid w:val="00A803DE"/>
    <w:rsid w:val="00A8080C"/>
    <w:rsid w:val="00A816F2"/>
    <w:rsid w:val="00A86D58"/>
    <w:rsid w:val="00A917FE"/>
    <w:rsid w:val="00A97CA1"/>
    <w:rsid w:val="00AB3CA1"/>
    <w:rsid w:val="00AB56BE"/>
    <w:rsid w:val="00AB60B5"/>
    <w:rsid w:val="00AB74B6"/>
    <w:rsid w:val="00AF094C"/>
    <w:rsid w:val="00B02AD0"/>
    <w:rsid w:val="00B02B17"/>
    <w:rsid w:val="00B03BAF"/>
    <w:rsid w:val="00B653DA"/>
    <w:rsid w:val="00B73AF4"/>
    <w:rsid w:val="00B803DD"/>
    <w:rsid w:val="00B81B31"/>
    <w:rsid w:val="00B8328F"/>
    <w:rsid w:val="00B906E7"/>
    <w:rsid w:val="00BA28D7"/>
    <w:rsid w:val="00BB389F"/>
    <w:rsid w:val="00BD035E"/>
    <w:rsid w:val="00C2127D"/>
    <w:rsid w:val="00C32E86"/>
    <w:rsid w:val="00C40A51"/>
    <w:rsid w:val="00C46B46"/>
    <w:rsid w:val="00C53C41"/>
    <w:rsid w:val="00C53E53"/>
    <w:rsid w:val="00C72346"/>
    <w:rsid w:val="00CC035B"/>
    <w:rsid w:val="00CC1016"/>
    <w:rsid w:val="00CD26BE"/>
    <w:rsid w:val="00CD4363"/>
    <w:rsid w:val="00CD4AC9"/>
    <w:rsid w:val="00D05152"/>
    <w:rsid w:val="00D207D5"/>
    <w:rsid w:val="00D23966"/>
    <w:rsid w:val="00D33992"/>
    <w:rsid w:val="00D35E6C"/>
    <w:rsid w:val="00D4770B"/>
    <w:rsid w:val="00D6173F"/>
    <w:rsid w:val="00D627A1"/>
    <w:rsid w:val="00D71A54"/>
    <w:rsid w:val="00D74973"/>
    <w:rsid w:val="00D81AFC"/>
    <w:rsid w:val="00D8547D"/>
    <w:rsid w:val="00D87E65"/>
    <w:rsid w:val="00D90598"/>
    <w:rsid w:val="00DB4A13"/>
    <w:rsid w:val="00DC191D"/>
    <w:rsid w:val="00DD057B"/>
    <w:rsid w:val="00DD793D"/>
    <w:rsid w:val="00E04D87"/>
    <w:rsid w:val="00E25E6A"/>
    <w:rsid w:val="00E35A19"/>
    <w:rsid w:val="00E425BD"/>
    <w:rsid w:val="00E52576"/>
    <w:rsid w:val="00E76FCC"/>
    <w:rsid w:val="00E8686C"/>
    <w:rsid w:val="00EB50DD"/>
    <w:rsid w:val="00EC7798"/>
    <w:rsid w:val="00ED3E79"/>
    <w:rsid w:val="00EE216F"/>
    <w:rsid w:val="00EF5EC5"/>
    <w:rsid w:val="00F104EA"/>
    <w:rsid w:val="00F21A60"/>
    <w:rsid w:val="00F261E5"/>
    <w:rsid w:val="00F40755"/>
    <w:rsid w:val="00F4145B"/>
    <w:rsid w:val="00F426EA"/>
    <w:rsid w:val="00F67113"/>
    <w:rsid w:val="00F731B6"/>
    <w:rsid w:val="00F8165E"/>
    <w:rsid w:val="00F96C79"/>
    <w:rsid w:val="00FB2F82"/>
    <w:rsid w:val="00FB68B6"/>
    <w:rsid w:val="00FB7E24"/>
    <w:rsid w:val="00FD66CF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04D8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D66CF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uiPriority w:val="99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uiPriority w:val="99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F67113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1Znak">
    <w:name w:val="Nagłówek 1 Znak"/>
    <w:basedOn w:val="Domylnaczcionkaakapitu"/>
    <w:link w:val="Nagwek1"/>
    <w:rsid w:val="00FD66CF"/>
    <w:rPr>
      <w:b/>
      <w:bCs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rzypisudolnego">
    <w:name w:val="footnote text"/>
    <w:basedOn w:val="Normalny"/>
    <w:link w:val="TekstprzypisudolnegoZnak"/>
    <w:unhideWhenUsed/>
    <w:rsid w:val="00FD66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66CF"/>
  </w:style>
  <w:style w:type="paragraph" w:styleId="Tekstpodstawowy">
    <w:name w:val="Body Text"/>
    <w:basedOn w:val="Normalny"/>
    <w:link w:val="TekstpodstawowyZnak"/>
    <w:unhideWhenUsed/>
    <w:rsid w:val="00FD66CF"/>
    <w:rPr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66CF"/>
    <w:rPr>
      <w:sz w:val="18"/>
    </w:rPr>
  </w:style>
  <w:style w:type="paragraph" w:customStyle="1" w:styleId="Tekst">
    <w:name w:val="Tekst"/>
    <w:basedOn w:val="Normalny"/>
    <w:rsid w:val="00FD66CF"/>
    <w:pPr>
      <w:jc w:val="both"/>
    </w:pPr>
    <w:rPr>
      <w:kern w:val="20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D66CF"/>
    <w:rPr>
      <w:vertAlign w:val="superscript"/>
    </w:rPr>
  </w:style>
  <w:style w:type="paragraph" w:customStyle="1" w:styleId="Default">
    <w:name w:val="Default"/>
    <w:rsid w:val="00C7234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72346"/>
    <w:pPr>
      <w:ind w:left="720"/>
      <w:contextualSpacing/>
    </w:pPr>
  </w:style>
  <w:style w:type="character" w:styleId="Hipercze">
    <w:name w:val="Hyperlink"/>
    <w:basedOn w:val="Domylnaczcionkaakapitu"/>
    <w:unhideWhenUsed/>
    <w:rsid w:val="00E04D8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04D87"/>
    <w:pPr>
      <w:spacing w:before="100" w:beforeAutospacing="1" w:after="100" w:afterAutospacing="1"/>
    </w:pPr>
  </w:style>
  <w:style w:type="character" w:customStyle="1" w:styleId="displayonly">
    <w:name w:val="display_only"/>
    <w:basedOn w:val="Domylnaczcionkaakapitu"/>
    <w:rsid w:val="00E04D87"/>
  </w:style>
  <w:style w:type="character" w:customStyle="1" w:styleId="alb">
    <w:name w:val="a_lb"/>
    <w:basedOn w:val="Domylnaczcionkaakapitu"/>
    <w:rsid w:val="007F1435"/>
  </w:style>
  <w:style w:type="character" w:customStyle="1" w:styleId="highlight">
    <w:name w:val="highlight"/>
    <w:basedOn w:val="Domylnaczcionkaakapitu"/>
    <w:rsid w:val="003818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covid2020.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covid2020.2</Template>
  <TotalTime>1</TotalTime>
  <Pages>5</Pages>
  <Words>1855</Words>
  <Characters>11135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ummabo01</dc:creator>
  <cp:lastModifiedBy>umdast01</cp:lastModifiedBy>
  <cp:revision>2</cp:revision>
  <cp:lastPrinted>2020-10-07T11:40:00Z</cp:lastPrinted>
  <dcterms:created xsi:type="dcterms:W3CDTF">2020-12-02T11:31:00Z</dcterms:created>
  <dcterms:modified xsi:type="dcterms:W3CDTF">2020-12-02T11:31:00Z</dcterms:modified>
</cp:coreProperties>
</file>