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F4" w:rsidRDefault="004E54CF" w:rsidP="005E573B">
      <w:pPr>
        <w:suppressAutoHyphens/>
        <w:rPr>
          <w:rFonts w:ascii="Verdana" w:hAnsi="Verdana"/>
          <w:sz w:val="22"/>
        </w:rPr>
      </w:pPr>
      <w:r w:rsidRPr="004E54CF">
        <w:rPr>
          <w:rFonts w:ascii="Verdana" w:hAnsi="Verdana"/>
          <w:sz w:val="22"/>
        </w:rPr>
        <w:t>ZAW.1721.3</w:t>
      </w:r>
      <w:r w:rsidR="00AF6BBB" w:rsidRPr="004E54CF">
        <w:rPr>
          <w:rFonts w:ascii="Verdana" w:hAnsi="Verdana"/>
          <w:sz w:val="22"/>
        </w:rPr>
        <w:t>.2019</w:t>
      </w: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i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i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i/>
          <w:sz w:val="22"/>
        </w:rPr>
      </w:pPr>
    </w:p>
    <w:p w:rsidR="003F7EF4" w:rsidRDefault="003F7EF4" w:rsidP="005E573B">
      <w:pPr>
        <w:suppressAutoHyphens/>
        <w:jc w:val="center"/>
        <w:rPr>
          <w:rFonts w:ascii="Verdana" w:hAnsi="Verdana"/>
          <w:b/>
          <w:i/>
          <w:sz w:val="48"/>
        </w:rPr>
      </w:pPr>
      <w:r>
        <w:rPr>
          <w:rFonts w:ascii="Verdana" w:hAnsi="Verdana"/>
          <w:b/>
          <w:i/>
          <w:sz w:val="48"/>
        </w:rPr>
        <w:t>PLAN AUDYTU</w:t>
      </w:r>
      <w:r w:rsidR="00F03A40">
        <w:rPr>
          <w:rFonts w:ascii="Verdana" w:hAnsi="Verdana"/>
          <w:b/>
          <w:i/>
          <w:sz w:val="48"/>
        </w:rPr>
        <w:t xml:space="preserve"> WEWNĘTRZNEGO</w:t>
      </w:r>
    </w:p>
    <w:p w:rsidR="003F7EF4" w:rsidRDefault="003F7EF4" w:rsidP="005E573B">
      <w:pPr>
        <w:suppressAutoHyphens/>
        <w:jc w:val="center"/>
        <w:rPr>
          <w:rFonts w:ascii="Verdana" w:hAnsi="Verdana"/>
          <w:b/>
          <w:i/>
          <w:sz w:val="48"/>
        </w:rPr>
      </w:pPr>
    </w:p>
    <w:p w:rsidR="003F7EF4" w:rsidRDefault="003F7EF4" w:rsidP="005E573B">
      <w:pPr>
        <w:suppressAutoHyphens/>
        <w:jc w:val="center"/>
        <w:rPr>
          <w:rFonts w:ascii="Verdana" w:hAnsi="Verdana"/>
          <w:b/>
          <w:i/>
          <w:sz w:val="48"/>
        </w:rPr>
      </w:pPr>
      <w:r>
        <w:rPr>
          <w:rFonts w:ascii="Verdana" w:hAnsi="Verdana"/>
          <w:b/>
          <w:i/>
          <w:sz w:val="48"/>
        </w:rPr>
        <w:t>NA ROK 20</w:t>
      </w:r>
      <w:r w:rsidR="002E5880">
        <w:rPr>
          <w:rFonts w:ascii="Verdana" w:hAnsi="Verdana"/>
          <w:b/>
          <w:i/>
          <w:sz w:val="48"/>
        </w:rPr>
        <w:t>20</w:t>
      </w:r>
    </w:p>
    <w:p w:rsidR="003F7EF4" w:rsidRDefault="003F7EF4" w:rsidP="005E573B">
      <w:pPr>
        <w:suppressAutoHyphens/>
        <w:rPr>
          <w:rFonts w:ascii="Verdana" w:hAnsi="Verdana"/>
          <w:b/>
          <w:i/>
          <w:sz w:val="22"/>
        </w:rPr>
      </w:pPr>
    </w:p>
    <w:p w:rsidR="003F7EF4" w:rsidRDefault="003F7EF4" w:rsidP="005E573B">
      <w:pPr>
        <w:pStyle w:val="Nagwek"/>
        <w:tabs>
          <w:tab w:val="clear" w:pos="4536"/>
          <w:tab w:val="clear" w:pos="9072"/>
        </w:tabs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pStyle w:val="Nagwek1"/>
        <w:suppressAutoHyphens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>SPIS TREŚCI</w:t>
      </w: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2"/>
        <w:gridCol w:w="7436"/>
        <w:gridCol w:w="1163"/>
      </w:tblGrid>
      <w:tr w:rsidR="003F7EF4">
        <w:tc>
          <w:tcPr>
            <w:tcW w:w="612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Lp.</w:t>
            </w:r>
          </w:p>
        </w:tc>
        <w:tc>
          <w:tcPr>
            <w:tcW w:w="7436" w:type="dxa"/>
          </w:tcPr>
          <w:p w:rsidR="003F7EF4" w:rsidRDefault="003F7EF4" w:rsidP="005E573B">
            <w:pPr>
              <w:pStyle w:val="Nagwek1"/>
              <w:suppressAutoHyphens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WYSZCZEGÓLNIENIE</w:t>
            </w:r>
          </w:p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</w:p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163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STRONA</w:t>
            </w:r>
          </w:p>
        </w:tc>
      </w:tr>
      <w:tr w:rsidR="003F7EF4">
        <w:tc>
          <w:tcPr>
            <w:tcW w:w="612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1.</w:t>
            </w:r>
          </w:p>
        </w:tc>
        <w:tc>
          <w:tcPr>
            <w:tcW w:w="7436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Jednostki objęte audytem wewnętrznym </w:t>
            </w:r>
          </w:p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163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</w:t>
            </w:r>
          </w:p>
        </w:tc>
      </w:tr>
      <w:tr w:rsidR="003F7EF4">
        <w:tc>
          <w:tcPr>
            <w:tcW w:w="612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2.</w:t>
            </w:r>
          </w:p>
        </w:tc>
        <w:tc>
          <w:tcPr>
            <w:tcW w:w="7436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Obszary działalności jednostki z określeniem szacowanego poziomu ryzyka </w:t>
            </w:r>
          </w:p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163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</w:t>
            </w:r>
          </w:p>
        </w:tc>
      </w:tr>
      <w:tr w:rsidR="003F7EF4">
        <w:tc>
          <w:tcPr>
            <w:tcW w:w="612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3.</w:t>
            </w:r>
          </w:p>
        </w:tc>
        <w:tc>
          <w:tcPr>
            <w:tcW w:w="7436" w:type="dxa"/>
          </w:tcPr>
          <w:p w:rsidR="003F7EF4" w:rsidRDefault="003F7EF4" w:rsidP="005E573B">
            <w:pPr>
              <w:pStyle w:val="Nagwek2"/>
              <w:suppressAutoHyphens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Planowane tematy audytu wewnętrznego </w:t>
            </w:r>
          </w:p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163" w:type="dxa"/>
          </w:tcPr>
          <w:p w:rsidR="003F7EF4" w:rsidRDefault="00BB61F5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4</w:t>
            </w:r>
          </w:p>
        </w:tc>
      </w:tr>
      <w:tr w:rsidR="003F7EF4">
        <w:tc>
          <w:tcPr>
            <w:tcW w:w="612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3.1.</w:t>
            </w:r>
          </w:p>
        </w:tc>
        <w:tc>
          <w:tcPr>
            <w:tcW w:w="7436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Planowane zadania zapewniające</w:t>
            </w:r>
          </w:p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163" w:type="dxa"/>
          </w:tcPr>
          <w:p w:rsidR="003F7EF4" w:rsidRDefault="00BB61F5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4</w:t>
            </w:r>
          </w:p>
        </w:tc>
      </w:tr>
      <w:tr w:rsidR="003F7EF4">
        <w:tc>
          <w:tcPr>
            <w:tcW w:w="612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3.2.</w:t>
            </w:r>
          </w:p>
        </w:tc>
        <w:tc>
          <w:tcPr>
            <w:tcW w:w="7436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Planowane czynności doradcze</w:t>
            </w:r>
          </w:p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163" w:type="dxa"/>
          </w:tcPr>
          <w:p w:rsidR="003F7EF4" w:rsidRDefault="00BB61F5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4</w:t>
            </w:r>
          </w:p>
        </w:tc>
      </w:tr>
      <w:tr w:rsidR="003F7EF4">
        <w:tc>
          <w:tcPr>
            <w:tcW w:w="612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4.</w:t>
            </w:r>
          </w:p>
        </w:tc>
        <w:tc>
          <w:tcPr>
            <w:tcW w:w="7436" w:type="dxa"/>
          </w:tcPr>
          <w:p w:rsidR="003F7EF4" w:rsidRDefault="008A035D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Monitorowanie</w:t>
            </w:r>
            <w:r w:rsidR="003F7EF4">
              <w:rPr>
                <w:rFonts w:ascii="Verdana" w:hAnsi="Verdana"/>
                <w:b/>
                <w:sz w:val="22"/>
              </w:rPr>
              <w:t xml:space="preserve"> realizacji zaleceń i planowane czynności sprawdzające</w:t>
            </w:r>
          </w:p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163" w:type="dxa"/>
          </w:tcPr>
          <w:p w:rsidR="003F7EF4" w:rsidRDefault="00BB61F5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5</w:t>
            </w:r>
          </w:p>
        </w:tc>
      </w:tr>
      <w:tr w:rsidR="003F7EF4">
        <w:tc>
          <w:tcPr>
            <w:tcW w:w="612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5.</w:t>
            </w:r>
          </w:p>
        </w:tc>
        <w:tc>
          <w:tcPr>
            <w:tcW w:w="7436" w:type="dxa"/>
          </w:tcPr>
          <w:p w:rsidR="006B71D6" w:rsidRDefault="006B71D6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Inne istotne informacje dla prowadzenia audytu  </w:t>
            </w:r>
            <w:r>
              <w:rPr>
                <w:rFonts w:ascii="Verdana" w:hAnsi="Verdana"/>
                <w:b/>
                <w:sz w:val="22"/>
              </w:rPr>
              <w:br/>
              <w:t>wewnętrznego</w:t>
            </w:r>
          </w:p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163" w:type="dxa"/>
          </w:tcPr>
          <w:p w:rsidR="003F7EF4" w:rsidRDefault="00BB61F5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5</w:t>
            </w:r>
          </w:p>
        </w:tc>
      </w:tr>
      <w:tr w:rsidR="003F7EF4">
        <w:tc>
          <w:tcPr>
            <w:tcW w:w="612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6.</w:t>
            </w:r>
          </w:p>
        </w:tc>
        <w:tc>
          <w:tcPr>
            <w:tcW w:w="7436" w:type="dxa"/>
          </w:tcPr>
          <w:p w:rsidR="003F7EF4" w:rsidRDefault="005E573B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Analiza zasobów osobowych Zespołu ds. Audytu Wewnętrznego</w:t>
            </w:r>
          </w:p>
        </w:tc>
        <w:tc>
          <w:tcPr>
            <w:tcW w:w="1163" w:type="dxa"/>
          </w:tcPr>
          <w:p w:rsidR="003F7EF4" w:rsidRDefault="00BB61F5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5-6</w:t>
            </w:r>
          </w:p>
        </w:tc>
      </w:tr>
    </w:tbl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TimesNewRoman" w:hAnsi="TimesNewRoman" w:cs="TimesNewRoman"/>
          <w:sz w:val="20"/>
          <w:szCs w:val="20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lastRenderedPageBreak/>
        <w:t xml:space="preserve">1.Jednostki objęte audytem wewnętrznym  </w:t>
      </w: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4"/>
        <w:gridCol w:w="14015"/>
      </w:tblGrid>
      <w:tr w:rsidR="003F7EF4" w:rsidTr="003A70DE">
        <w:tc>
          <w:tcPr>
            <w:tcW w:w="514" w:type="dxa"/>
          </w:tcPr>
          <w:p w:rsidR="003F7EF4" w:rsidRDefault="003F7EF4" w:rsidP="005E573B">
            <w:pPr>
              <w:suppressAutoHyphens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Lp.</w:t>
            </w:r>
          </w:p>
        </w:tc>
        <w:tc>
          <w:tcPr>
            <w:tcW w:w="14015" w:type="dxa"/>
          </w:tcPr>
          <w:p w:rsidR="003F7EF4" w:rsidRDefault="003F7EF4" w:rsidP="005E573B">
            <w:pPr>
              <w:suppressAutoHyphens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Nazwa jednostki</w:t>
            </w:r>
          </w:p>
          <w:p w:rsidR="003F7EF4" w:rsidRDefault="003F7EF4" w:rsidP="005E573B">
            <w:pPr>
              <w:suppressAutoHyphens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3F7EF4" w:rsidTr="003A70DE">
        <w:tc>
          <w:tcPr>
            <w:tcW w:w="514" w:type="dxa"/>
          </w:tcPr>
          <w:p w:rsidR="003F7EF4" w:rsidRDefault="003F7EF4" w:rsidP="005E573B">
            <w:pPr>
              <w:suppressAutoHyphens/>
              <w:jc w:val="center"/>
              <w:rPr>
                <w:rFonts w:ascii="Verdana" w:hAnsi="Verdana"/>
                <w:b/>
                <w:i/>
                <w:iCs/>
                <w:sz w:val="18"/>
              </w:rPr>
            </w:pPr>
            <w:r>
              <w:rPr>
                <w:rFonts w:ascii="Verdana" w:hAnsi="Verdana"/>
                <w:b/>
                <w:i/>
                <w:iCs/>
                <w:sz w:val="18"/>
              </w:rPr>
              <w:t>1</w:t>
            </w:r>
          </w:p>
        </w:tc>
        <w:tc>
          <w:tcPr>
            <w:tcW w:w="14015" w:type="dxa"/>
          </w:tcPr>
          <w:p w:rsidR="003F7EF4" w:rsidRDefault="003F7EF4" w:rsidP="005E573B">
            <w:pPr>
              <w:suppressAutoHyphens/>
              <w:jc w:val="center"/>
              <w:rPr>
                <w:rFonts w:ascii="Verdana" w:hAnsi="Verdana"/>
                <w:b/>
                <w:i/>
                <w:iCs/>
                <w:sz w:val="18"/>
              </w:rPr>
            </w:pPr>
            <w:r>
              <w:rPr>
                <w:rFonts w:ascii="Verdana" w:hAnsi="Verdana"/>
                <w:b/>
                <w:i/>
                <w:iCs/>
                <w:sz w:val="18"/>
              </w:rPr>
              <w:t>2</w:t>
            </w:r>
          </w:p>
        </w:tc>
      </w:tr>
      <w:tr w:rsidR="003F7EF4" w:rsidTr="003A70DE">
        <w:tc>
          <w:tcPr>
            <w:tcW w:w="514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1. </w:t>
            </w:r>
          </w:p>
        </w:tc>
        <w:tc>
          <w:tcPr>
            <w:tcW w:w="14015" w:type="dxa"/>
          </w:tcPr>
          <w:p w:rsidR="003F7EF4" w:rsidRDefault="00AF427C" w:rsidP="00AF427C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Urząd Miejski Wrocławia i miejskie jednostki organizacyjne</w:t>
            </w:r>
          </w:p>
        </w:tc>
      </w:tr>
    </w:tbl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2. Obszary działalności jednostki zidentyfikowane przez audytora wewnętrznego z </w:t>
      </w:r>
      <w:r w:rsidRPr="001F14A2">
        <w:rPr>
          <w:rFonts w:ascii="Verdana" w:hAnsi="Verdana"/>
          <w:b/>
          <w:sz w:val="22"/>
        </w:rPr>
        <w:t>określeniem szacowanego poziomu ryzyka w danym obszarze.</w:t>
      </w:r>
      <w:r w:rsidR="001F14A2">
        <w:rPr>
          <w:rFonts w:ascii="Verdana" w:hAnsi="Verdana"/>
          <w:b/>
          <w:sz w:val="22"/>
        </w:rPr>
        <w:t xml:space="preserve"> Miejskie jednostki organizacyjne zostały </w:t>
      </w:r>
      <w:r w:rsidR="00CE3342">
        <w:rPr>
          <w:rFonts w:ascii="Verdana" w:hAnsi="Verdana"/>
          <w:b/>
          <w:sz w:val="22"/>
        </w:rPr>
        <w:t>uwzględnione w planowaniu w ramach</w:t>
      </w:r>
      <w:r w:rsidR="001F14A2">
        <w:rPr>
          <w:rFonts w:ascii="Verdana" w:hAnsi="Verdana"/>
          <w:b/>
          <w:sz w:val="22"/>
        </w:rPr>
        <w:t xml:space="preserve"> obszaru, któr</w:t>
      </w:r>
      <w:r w:rsidR="00CE3342">
        <w:rPr>
          <w:rFonts w:ascii="Verdana" w:hAnsi="Verdana"/>
          <w:b/>
          <w:sz w:val="22"/>
        </w:rPr>
        <w:t xml:space="preserve">y stanowi ich </w:t>
      </w:r>
      <w:r w:rsidR="001F14A2">
        <w:rPr>
          <w:rFonts w:ascii="Verdana" w:hAnsi="Verdana"/>
          <w:b/>
          <w:sz w:val="22"/>
        </w:rPr>
        <w:t>podstawową działalność.</w:t>
      </w: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3"/>
        <w:gridCol w:w="7216"/>
        <w:gridCol w:w="3263"/>
        <w:gridCol w:w="3147"/>
      </w:tblGrid>
      <w:tr w:rsidR="003A70DE" w:rsidTr="003A70DE">
        <w:trPr>
          <w:cantSplit/>
        </w:trPr>
        <w:tc>
          <w:tcPr>
            <w:tcW w:w="298" w:type="pct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Lp.</w:t>
            </w:r>
          </w:p>
        </w:tc>
        <w:tc>
          <w:tcPr>
            <w:tcW w:w="2490" w:type="pct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Nazwa obszaru</w:t>
            </w:r>
          </w:p>
        </w:tc>
        <w:tc>
          <w:tcPr>
            <w:tcW w:w="1126" w:type="pct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Typ obszaru działalności</w:t>
            </w:r>
          </w:p>
        </w:tc>
        <w:tc>
          <w:tcPr>
            <w:tcW w:w="1086" w:type="pct"/>
          </w:tcPr>
          <w:p w:rsidR="003F7EF4" w:rsidRDefault="003F7EF4" w:rsidP="002B5243">
            <w:pPr>
              <w:suppressAutoHyphens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Poziom ryzyka w obszarze</w:t>
            </w:r>
            <w:r w:rsidR="002B5243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2B5243" w:rsidRPr="002B5243" w:rsidRDefault="002B5243" w:rsidP="002B5243">
            <w:pPr>
              <w:suppressAutoHyphens/>
              <w:rPr>
                <w:rFonts w:ascii="Verdana" w:hAnsi="Verdana"/>
                <w:sz w:val="20"/>
              </w:rPr>
            </w:pPr>
            <w:r w:rsidRPr="002B5243">
              <w:rPr>
                <w:rFonts w:ascii="Verdana" w:hAnsi="Verdana"/>
                <w:sz w:val="20"/>
              </w:rPr>
              <w:t>Wysoki/Średni/Niski</w:t>
            </w:r>
          </w:p>
        </w:tc>
      </w:tr>
      <w:tr w:rsidR="003A70DE" w:rsidTr="003A70DE">
        <w:tc>
          <w:tcPr>
            <w:tcW w:w="298" w:type="pct"/>
          </w:tcPr>
          <w:p w:rsidR="003F7EF4" w:rsidRDefault="003F7EF4" w:rsidP="005E573B">
            <w:pPr>
              <w:suppressAutoHyphens/>
              <w:jc w:val="center"/>
              <w:rPr>
                <w:rFonts w:ascii="Verdana" w:hAnsi="Verdana"/>
                <w:b/>
                <w:i/>
                <w:iCs/>
                <w:sz w:val="18"/>
              </w:rPr>
            </w:pPr>
            <w:r>
              <w:rPr>
                <w:rFonts w:ascii="Verdana" w:hAnsi="Verdana"/>
                <w:b/>
                <w:i/>
                <w:iCs/>
                <w:sz w:val="18"/>
              </w:rPr>
              <w:t>1</w:t>
            </w:r>
          </w:p>
        </w:tc>
        <w:tc>
          <w:tcPr>
            <w:tcW w:w="2490" w:type="pct"/>
          </w:tcPr>
          <w:p w:rsidR="003F7EF4" w:rsidRDefault="003F7EF4" w:rsidP="005E573B">
            <w:pPr>
              <w:suppressAutoHyphens/>
              <w:jc w:val="center"/>
              <w:rPr>
                <w:rFonts w:ascii="Verdana" w:hAnsi="Verdana"/>
                <w:b/>
                <w:i/>
                <w:iCs/>
                <w:sz w:val="18"/>
              </w:rPr>
            </w:pPr>
            <w:r>
              <w:rPr>
                <w:rFonts w:ascii="Verdana" w:hAnsi="Verdana"/>
                <w:b/>
                <w:i/>
                <w:iCs/>
                <w:sz w:val="18"/>
              </w:rPr>
              <w:t>2</w:t>
            </w:r>
          </w:p>
        </w:tc>
        <w:tc>
          <w:tcPr>
            <w:tcW w:w="1126" w:type="pct"/>
          </w:tcPr>
          <w:p w:rsidR="003F7EF4" w:rsidRDefault="003F7EF4" w:rsidP="005E573B">
            <w:pPr>
              <w:suppressAutoHyphens/>
              <w:jc w:val="center"/>
              <w:rPr>
                <w:rFonts w:ascii="Verdana" w:hAnsi="Verdana"/>
                <w:b/>
                <w:i/>
                <w:iCs/>
                <w:sz w:val="18"/>
              </w:rPr>
            </w:pPr>
            <w:r>
              <w:rPr>
                <w:rFonts w:ascii="Verdana" w:hAnsi="Verdana"/>
                <w:b/>
                <w:i/>
                <w:iCs/>
                <w:sz w:val="18"/>
              </w:rPr>
              <w:t>3</w:t>
            </w:r>
          </w:p>
        </w:tc>
        <w:tc>
          <w:tcPr>
            <w:tcW w:w="1086" w:type="pct"/>
          </w:tcPr>
          <w:p w:rsidR="003F7EF4" w:rsidRDefault="003F7EF4" w:rsidP="005E573B">
            <w:pPr>
              <w:suppressAutoHyphens/>
              <w:jc w:val="center"/>
              <w:rPr>
                <w:rFonts w:ascii="Verdana" w:hAnsi="Verdana"/>
                <w:b/>
                <w:i/>
                <w:iCs/>
                <w:sz w:val="18"/>
              </w:rPr>
            </w:pPr>
            <w:r>
              <w:rPr>
                <w:rFonts w:ascii="Verdana" w:hAnsi="Verdana"/>
                <w:b/>
                <w:i/>
                <w:iCs/>
                <w:sz w:val="18"/>
              </w:rPr>
              <w:t>4</w:t>
            </w:r>
          </w:p>
        </w:tc>
      </w:tr>
      <w:tr w:rsidR="00E27C42" w:rsidTr="003A70DE">
        <w:tc>
          <w:tcPr>
            <w:tcW w:w="298" w:type="pct"/>
            <w:vAlign w:val="bottom"/>
          </w:tcPr>
          <w:p w:rsidR="00E27C42" w:rsidRDefault="00E27C42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90" w:type="pct"/>
            <w:vAlign w:val="bottom"/>
          </w:tcPr>
          <w:p w:rsidR="00E27C42" w:rsidRPr="00015138" w:rsidRDefault="00E27C42" w:rsidP="005E573B">
            <w:pPr>
              <w:suppressAutoHyphens/>
              <w:rPr>
                <w:rFonts w:ascii="Verdana" w:eastAsia="Arial Unicode MS" w:hAnsi="Verdana"/>
                <w:b/>
                <w:bCs/>
                <w:sz w:val="22"/>
                <w:szCs w:val="22"/>
              </w:rPr>
            </w:pPr>
            <w:r>
              <w:rPr>
                <w:rFonts w:ascii="Verdana" w:eastAsia="Arial Unicode MS" w:hAnsi="Verdana"/>
                <w:b/>
                <w:bCs/>
                <w:sz w:val="22"/>
                <w:szCs w:val="22"/>
              </w:rPr>
              <w:t>Strategia i rozwój miasta</w:t>
            </w:r>
          </w:p>
        </w:tc>
        <w:tc>
          <w:tcPr>
            <w:tcW w:w="1126" w:type="pct"/>
          </w:tcPr>
          <w:p w:rsidR="00E27C42" w:rsidRPr="00641D61" w:rsidRDefault="00E27C42" w:rsidP="006F5FA8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641D61">
              <w:rPr>
                <w:rFonts w:ascii="Verdana" w:hAnsi="Verdana"/>
                <w:b/>
                <w:sz w:val="22"/>
              </w:rPr>
              <w:t>Podstawowa</w:t>
            </w:r>
          </w:p>
        </w:tc>
        <w:tc>
          <w:tcPr>
            <w:tcW w:w="1086" w:type="pct"/>
          </w:tcPr>
          <w:p w:rsidR="00E27C42" w:rsidRPr="00641D61" w:rsidRDefault="00E27C42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641D61">
              <w:rPr>
                <w:rFonts w:ascii="Verdana" w:hAnsi="Verdana"/>
                <w:b/>
                <w:sz w:val="22"/>
              </w:rPr>
              <w:t>Średni</w:t>
            </w:r>
          </w:p>
        </w:tc>
      </w:tr>
      <w:tr w:rsidR="00E27C42" w:rsidTr="00E27C42">
        <w:trPr>
          <w:trHeight w:val="146"/>
        </w:trPr>
        <w:tc>
          <w:tcPr>
            <w:tcW w:w="298" w:type="pct"/>
            <w:vAlign w:val="bottom"/>
          </w:tcPr>
          <w:p w:rsidR="00E27C42" w:rsidRDefault="00E27C42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90" w:type="pct"/>
            <w:vAlign w:val="bottom"/>
          </w:tcPr>
          <w:p w:rsidR="00E27C42" w:rsidRPr="003A70DE" w:rsidRDefault="00E27C42" w:rsidP="006F5FA8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  <w:highlight w:val="yellow"/>
              </w:rPr>
            </w:pPr>
            <w:r w:rsidRPr="00E27C42"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>Budżet Wrocławia</w:t>
            </w:r>
          </w:p>
        </w:tc>
        <w:tc>
          <w:tcPr>
            <w:tcW w:w="1126" w:type="pct"/>
          </w:tcPr>
          <w:p w:rsidR="00E27C42" w:rsidRPr="00641D61" w:rsidRDefault="00E27C42" w:rsidP="005E573B">
            <w:pPr>
              <w:suppressAutoHyphens/>
              <w:rPr>
                <w:rFonts w:ascii="Verdana" w:hAnsi="Verdana"/>
                <w:b/>
                <w:bCs/>
                <w:sz w:val="22"/>
              </w:rPr>
            </w:pPr>
            <w:r w:rsidRPr="00641D61">
              <w:rPr>
                <w:rFonts w:ascii="Verdana" w:hAnsi="Verdana"/>
                <w:b/>
                <w:bCs/>
                <w:sz w:val="22"/>
              </w:rPr>
              <w:t>Podstawowa</w:t>
            </w:r>
          </w:p>
        </w:tc>
        <w:tc>
          <w:tcPr>
            <w:tcW w:w="1086" w:type="pct"/>
          </w:tcPr>
          <w:p w:rsidR="00E27C42" w:rsidRPr="00641D61" w:rsidRDefault="00E27C42" w:rsidP="005E573B">
            <w:pPr>
              <w:pStyle w:val="Nagwek4"/>
              <w:suppressAutoHyphens/>
              <w:rPr>
                <w:rFonts w:cs="Times New Roman"/>
                <w:szCs w:val="24"/>
              </w:rPr>
            </w:pPr>
            <w:r w:rsidRPr="00641D61">
              <w:rPr>
                <w:rFonts w:cs="Times New Roman"/>
                <w:szCs w:val="24"/>
              </w:rPr>
              <w:t>Średni</w:t>
            </w:r>
          </w:p>
        </w:tc>
      </w:tr>
      <w:tr w:rsidR="00E27C42" w:rsidTr="00E27C42">
        <w:trPr>
          <w:trHeight w:val="305"/>
        </w:trPr>
        <w:tc>
          <w:tcPr>
            <w:tcW w:w="298" w:type="pct"/>
            <w:vAlign w:val="bottom"/>
          </w:tcPr>
          <w:p w:rsidR="00E27C42" w:rsidRDefault="00E27C42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90" w:type="pct"/>
            <w:vAlign w:val="bottom"/>
          </w:tcPr>
          <w:p w:rsidR="00E27C42" w:rsidRPr="00641D61" w:rsidRDefault="00E27C42" w:rsidP="005E573B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 w:rsidRPr="00641D61"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>Zrównoważony rozwój (w tym ochrona środowiska, gospodarka odpadami komunalnymi, cmentarze gminne)</w:t>
            </w:r>
          </w:p>
        </w:tc>
        <w:tc>
          <w:tcPr>
            <w:tcW w:w="1126" w:type="pct"/>
          </w:tcPr>
          <w:p w:rsidR="00E27C42" w:rsidRPr="00641D61" w:rsidRDefault="00E27C42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641D61">
              <w:rPr>
                <w:rFonts w:ascii="Verdana" w:hAnsi="Verdana"/>
                <w:b/>
                <w:sz w:val="22"/>
              </w:rPr>
              <w:t>Podstawowa</w:t>
            </w:r>
          </w:p>
        </w:tc>
        <w:tc>
          <w:tcPr>
            <w:tcW w:w="1086" w:type="pct"/>
          </w:tcPr>
          <w:p w:rsidR="00E27C42" w:rsidRPr="00641D61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641D61">
              <w:rPr>
                <w:rFonts w:ascii="Verdana" w:hAnsi="Verdana"/>
                <w:b/>
                <w:sz w:val="22"/>
              </w:rPr>
              <w:t>Wysoki</w:t>
            </w:r>
          </w:p>
        </w:tc>
      </w:tr>
      <w:tr w:rsidR="00E27C42" w:rsidTr="003A70DE">
        <w:tc>
          <w:tcPr>
            <w:tcW w:w="298" w:type="pct"/>
            <w:vAlign w:val="bottom"/>
          </w:tcPr>
          <w:p w:rsidR="00E27C42" w:rsidRDefault="00E27C42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90" w:type="pct"/>
            <w:vAlign w:val="bottom"/>
          </w:tcPr>
          <w:p w:rsidR="00E27C42" w:rsidRPr="00641D61" w:rsidRDefault="00E27C42" w:rsidP="005E573B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 w:rsidRPr="00641D61"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>Infrastruktura i transport</w:t>
            </w:r>
          </w:p>
        </w:tc>
        <w:tc>
          <w:tcPr>
            <w:tcW w:w="1126" w:type="pct"/>
          </w:tcPr>
          <w:p w:rsidR="00E27C42" w:rsidRPr="00641D61" w:rsidRDefault="00E27C42" w:rsidP="005E573B">
            <w:pPr>
              <w:suppressAutoHyphens/>
              <w:rPr>
                <w:rFonts w:ascii="Verdana" w:hAnsi="Verdana"/>
                <w:b/>
                <w:color w:val="000000"/>
                <w:sz w:val="22"/>
              </w:rPr>
            </w:pPr>
            <w:r w:rsidRPr="00641D61">
              <w:rPr>
                <w:rFonts w:ascii="Verdana" w:hAnsi="Verdana"/>
                <w:b/>
                <w:color w:val="000000"/>
                <w:sz w:val="22"/>
              </w:rPr>
              <w:t>Podstawowa</w:t>
            </w:r>
          </w:p>
        </w:tc>
        <w:tc>
          <w:tcPr>
            <w:tcW w:w="1086" w:type="pct"/>
          </w:tcPr>
          <w:p w:rsidR="00E27C42" w:rsidRPr="00641D61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641D61">
              <w:rPr>
                <w:rFonts w:ascii="Verdana" w:hAnsi="Verdana"/>
                <w:b/>
                <w:sz w:val="22"/>
              </w:rPr>
              <w:t>Wysoki</w:t>
            </w:r>
          </w:p>
        </w:tc>
      </w:tr>
      <w:tr w:rsidR="00E27C42" w:rsidTr="003A70DE">
        <w:tc>
          <w:tcPr>
            <w:tcW w:w="298" w:type="pct"/>
            <w:vAlign w:val="bottom"/>
          </w:tcPr>
          <w:p w:rsidR="00E27C42" w:rsidRDefault="00E27C42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90" w:type="pct"/>
            <w:vAlign w:val="bottom"/>
          </w:tcPr>
          <w:p w:rsidR="00E27C42" w:rsidRPr="00641D61" w:rsidRDefault="00641D61" w:rsidP="005E573B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 w:rsidRPr="00641D61"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>Gospodarka komunalna</w:t>
            </w:r>
          </w:p>
        </w:tc>
        <w:tc>
          <w:tcPr>
            <w:tcW w:w="1126" w:type="pct"/>
          </w:tcPr>
          <w:p w:rsidR="00E27C42" w:rsidRPr="00641D61" w:rsidRDefault="00E27C42" w:rsidP="005E573B">
            <w:pPr>
              <w:suppressAutoHyphens/>
              <w:rPr>
                <w:rFonts w:ascii="Verdana" w:hAnsi="Verdana"/>
                <w:b/>
                <w:color w:val="000000"/>
                <w:sz w:val="22"/>
              </w:rPr>
            </w:pPr>
            <w:r w:rsidRPr="00641D61">
              <w:rPr>
                <w:rFonts w:ascii="Verdana" w:hAnsi="Verdana"/>
                <w:b/>
                <w:color w:val="000000"/>
                <w:sz w:val="22"/>
              </w:rPr>
              <w:t>Podstawowa</w:t>
            </w:r>
          </w:p>
        </w:tc>
        <w:tc>
          <w:tcPr>
            <w:tcW w:w="1086" w:type="pct"/>
          </w:tcPr>
          <w:p w:rsidR="00E27C42" w:rsidRPr="00641D61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641D61">
              <w:rPr>
                <w:rFonts w:ascii="Verdana" w:hAnsi="Verdana"/>
                <w:b/>
                <w:sz w:val="22"/>
              </w:rPr>
              <w:t>Wysoki</w:t>
            </w:r>
          </w:p>
        </w:tc>
      </w:tr>
      <w:tr w:rsidR="00E27C42" w:rsidTr="003A70DE">
        <w:tc>
          <w:tcPr>
            <w:tcW w:w="298" w:type="pct"/>
            <w:vAlign w:val="bottom"/>
          </w:tcPr>
          <w:p w:rsidR="00E27C42" w:rsidRDefault="00E27C42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90" w:type="pct"/>
            <w:vAlign w:val="bottom"/>
          </w:tcPr>
          <w:p w:rsidR="00E27C42" w:rsidRPr="00641D61" w:rsidRDefault="00641D61" w:rsidP="005E573B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 xml:space="preserve">Nadzór właścicielski </w:t>
            </w:r>
          </w:p>
        </w:tc>
        <w:tc>
          <w:tcPr>
            <w:tcW w:w="1126" w:type="pct"/>
          </w:tcPr>
          <w:p w:rsidR="00E27C42" w:rsidRPr="00641D61" w:rsidRDefault="00E27C42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641D61">
              <w:rPr>
                <w:rFonts w:ascii="Verdana" w:hAnsi="Verdana"/>
                <w:b/>
                <w:sz w:val="22"/>
              </w:rPr>
              <w:t>Podstawowa</w:t>
            </w:r>
          </w:p>
        </w:tc>
        <w:tc>
          <w:tcPr>
            <w:tcW w:w="1086" w:type="pct"/>
          </w:tcPr>
          <w:p w:rsidR="00E27C42" w:rsidRPr="00641D61" w:rsidRDefault="00E27C42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641D61">
              <w:rPr>
                <w:rFonts w:ascii="Verdana" w:hAnsi="Verdana"/>
                <w:b/>
                <w:sz w:val="22"/>
              </w:rPr>
              <w:t>Średni</w:t>
            </w:r>
          </w:p>
        </w:tc>
      </w:tr>
      <w:tr w:rsidR="00641D61" w:rsidTr="003A70DE">
        <w:tc>
          <w:tcPr>
            <w:tcW w:w="298" w:type="pct"/>
            <w:vAlign w:val="bottom"/>
          </w:tcPr>
          <w:p w:rsidR="00641D61" w:rsidRDefault="00641D61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490" w:type="pct"/>
            <w:vAlign w:val="bottom"/>
          </w:tcPr>
          <w:p w:rsidR="00641D61" w:rsidRPr="001F14A2" w:rsidRDefault="00641D61" w:rsidP="006F5FA8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 w:rsidRPr="001F14A2"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>Usługi administracyjne oraz obsługa mieszkańców</w:t>
            </w:r>
          </w:p>
        </w:tc>
        <w:tc>
          <w:tcPr>
            <w:tcW w:w="112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Podstawowa</w:t>
            </w:r>
          </w:p>
        </w:tc>
        <w:tc>
          <w:tcPr>
            <w:tcW w:w="108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Średni</w:t>
            </w:r>
          </w:p>
        </w:tc>
      </w:tr>
      <w:tr w:rsidR="00641D61" w:rsidTr="003A70DE">
        <w:tc>
          <w:tcPr>
            <w:tcW w:w="298" w:type="pct"/>
            <w:vAlign w:val="bottom"/>
          </w:tcPr>
          <w:p w:rsidR="00641D61" w:rsidRDefault="00641D61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490" w:type="pct"/>
            <w:vAlign w:val="bottom"/>
          </w:tcPr>
          <w:p w:rsidR="00641D61" w:rsidRPr="001F14A2" w:rsidRDefault="00641D61" w:rsidP="006F5FA8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 w:rsidRPr="001F14A2"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>Polityka społeczna</w:t>
            </w:r>
          </w:p>
        </w:tc>
        <w:tc>
          <w:tcPr>
            <w:tcW w:w="112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Podstawowa</w:t>
            </w:r>
          </w:p>
        </w:tc>
        <w:tc>
          <w:tcPr>
            <w:tcW w:w="108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Średni</w:t>
            </w:r>
          </w:p>
        </w:tc>
      </w:tr>
      <w:tr w:rsidR="00641D61" w:rsidTr="003A70DE">
        <w:tc>
          <w:tcPr>
            <w:tcW w:w="298" w:type="pct"/>
            <w:vAlign w:val="bottom"/>
          </w:tcPr>
          <w:p w:rsidR="00641D61" w:rsidRDefault="00641D61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490" w:type="pct"/>
            <w:vAlign w:val="bottom"/>
          </w:tcPr>
          <w:p w:rsidR="00641D61" w:rsidRPr="001F14A2" w:rsidRDefault="00641D61" w:rsidP="006F5FA8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 w:rsidRPr="001F14A2"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>Partycypacja społeczna</w:t>
            </w:r>
          </w:p>
        </w:tc>
        <w:tc>
          <w:tcPr>
            <w:tcW w:w="112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bCs/>
                <w:sz w:val="22"/>
              </w:rPr>
            </w:pPr>
            <w:r w:rsidRPr="001F14A2">
              <w:rPr>
                <w:rFonts w:ascii="Verdana" w:hAnsi="Verdana"/>
                <w:b/>
                <w:bCs/>
                <w:sz w:val="22"/>
              </w:rPr>
              <w:t>Podstawowa</w:t>
            </w:r>
          </w:p>
        </w:tc>
        <w:tc>
          <w:tcPr>
            <w:tcW w:w="108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Średni</w:t>
            </w:r>
          </w:p>
        </w:tc>
      </w:tr>
      <w:tr w:rsidR="00641D61" w:rsidTr="003A70DE">
        <w:tc>
          <w:tcPr>
            <w:tcW w:w="298" w:type="pct"/>
            <w:vAlign w:val="bottom"/>
          </w:tcPr>
          <w:p w:rsidR="00641D61" w:rsidRDefault="00641D61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490" w:type="pct"/>
            <w:vAlign w:val="bottom"/>
          </w:tcPr>
          <w:p w:rsidR="00641D61" w:rsidRPr="001F14A2" w:rsidRDefault="00641D61" w:rsidP="006F5FA8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 w:rsidRPr="001F14A2">
              <w:rPr>
                <w:rFonts w:ascii="Verdana" w:hAnsi="Verdana" w:cs="Arial"/>
                <w:b/>
                <w:bCs/>
                <w:sz w:val="22"/>
                <w:szCs w:val="22"/>
              </w:rPr>
              <w:t>Oświata i Edukacja</w:t>
            </w:r>
          </w:p>
        </w:tc>
        <w:tc>
          <w:tcPr>
            <w:tcW w:w="112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Podstawowa</w:t>
            </w:r>
          </w:p>
        </w:tc>
        <w:tc>
          <w:tcPr>
            <w:tcW w:w="108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Średni</w:t>
            </w:r>
          </w:p>
        </w:tc>
      </w:tr>
      <w:tr w:rsidR="00641D61" w:rsidTr="003A70DE">
        <w:tc>
          <w:tcPr>
            <w:tcW w:w="298" w:type="pct"/>
            <w:vAlign w:val="bottom"/>
          </w:tcPr>
          <w:p w:rsidR="00641D61" w:rsidRDefault="00641D61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490" w:type="pct"/>
            <w:vAlign w:val="bottom"/>
          </w:tcPr>
          <w:p w:rsidR="00641D61" w:rsidRPr="001F14A2" w:rsidRDefault="00641D61" w:rsidP="006F5FA8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 w:rsidRPr="001F14A2"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>Kultura i sport</w:t>
            </w:r>
          </w:p>
        </w:tc>
        <w:tc>
          <w:tcPr>
            <w:tcW w:w="112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Podstawowa</w:t>
            </w:r>
          </w:p>
        </w:tc>
        <w:tc>
          <w:tcPr>
            <w:tcW w:w="1086" w:type="pct"/>
          </w:tcPr>
          <w:p w:rsidR="00641D61" w:rsidRPr="001F14A2" w:rsidRDefault="001F14A2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Średni</w:t>
            </w:r>
          </w:p>
        </w:tc>
      </w:tr>
      <w:tr w:rsidR="00641D61" w:rsidTr="003A70DE">
        <w:tc>
          <w:tcPr>
            <w:tcW w:w="298" w:type="pct"/>
            <w:vAlign w:val="bottom"/>
          </w:tcPr>
          <w:p w:rsidR="00641D61" w:rsidRDefault="00641D61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490" w:type="pct"/>
            <w:vAlign w:val="bottom"/>
          </w:tcPr>
          <w:p w:rsidR="00641D61" w:rsidRPr="001F14A2" w:rsidRDefault="00641D61" w:rsidP="006F5FA8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 w:rsidRPr="001F14A2"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>Polityka informacyjna i promocja Wrocławia</w:t>
            </w:r>
          </w:p>
        </w:tc>
        <w:tc>
          <w:tcPr>
            <w:tcW w:w="112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Podstawowa</w:t>
            </w:r>
          </w:p>
        </w:tc>
        <w:tc>
          <w:tcPr>
            <w:tcW w:w="108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Średni</w:t>
            </w:r>
          </w:p>
        </w:tc>
      </w:tr>
      <w:tr w:rsidR="00641D61" w:rsidTr="003A70DE">
        <w:tc>
          <w:tcPr>
            <w:tcW w:w="298" w:type="pct"/>
            <w:vAlign w:val="bottom"/>
          </w:tcPr>
          <w:p w:rsidR="00641D61" w:rsidRDefault="00641D61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490" w:type="pct"/>
            <w:vAlign w:val="bottom"/>
          </w:tcPr>
          <w:p w:rsidR="00641D61" w:rsidRPr="001F14A2" w:rsidRDefault="00641D61" w:rsidP="005E573B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 w:rsidRPr="001F14A2"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>Bezpieczeństwo i utrzymanie porządku publicznego i prawnego</w:t>
            </w:r>
          </w:p>
        </w:tc>
        <w:tc>
          <w:tcPr>
            <w:tcW w:w="112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Podstawowa</w:t>
            </w:r>
          </w:p>
        </w:tc>
        <w:tc>
          <w:tcPr>
            <w:tcW w:w="108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Średni</w:t>
            </w:r>
          </w:p>
        </w:tc>
      </w:tr>
      <w:tr w:rsidR="00641D61" w:rsidTr="003A70DE">
        <w:tc>
          <w:tcPr>
            <w:tcW w:w="298" w:type="pct"/>
            <w:vAlign w:val="bottom"/>
          </w:tcPr>
          <w:p w:rsidR="00641D61" w:rsidRDefault="00641D61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490" w:type="pct"/>
            <w:vAlign w:val="bottom"/>
          </w:tcPr>
          <w:p w:rsidR="00641D61" w:rsidRPr="001F14A2" w:rsidRDefault="00641D61" w:rsidP="005E573B">
            <w:pPr>
              <w:suppressAutoHyphens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 w:rsidRPr="001F14A2"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  <w:t>Systemy informatyczne</w:t>
            </w:r>
          </w:p>
        </w:tc>
        <w:tc>
          <w:tcPr>
            <w:tcW w:w="1126" w:type="pct"/>
          </w:tcPr>
          <w:p w:rsidR="00641D61" w:rsidRPr="00061582" w:rsidRDefault="00061582" w:rsidP="005E573B">
            <w:pPr>
              <w:suppressAutoHyphens/>
              <w:rPr>
                <w:rFonts w:ascii="Verdana" w:hAnsi="Verdana"/>
                <w:b/>
                <w:color w:val="000000"/>
                <w:sz w:val="22"/>
              </w:rPr>
            </w:pPr>
            <w:r w:rsidRPr="00061582">
              <w:rPr>
                <w:rFonts w:ascii="Verdana" w:hAnsi="Verdana"/>
                <w:b/>
                <w:bCs/>
                <w:sz w:val="22"/>
              </w:rPr>
              <w:t>Wspomagająca</w:t>
            </w:r>
          </w:p>
        </w:tc>
        <w:tc>
          <w:tcPr>
            <w:tcW w:w="1086" w:type="pct"/>
          </w:tcPr>
          <w:p w:rsidR="00641D61" w:rsidRPr="001F14A2" w:rsidRDefault="003322BB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Średni</w:t>
            </w:r>
          </w:p>
        </w:tc>
      </w:tr>
      <w:tr w:rsidR="00641D61" w:rsidTr="003A70DE">
        <w:tc>
          <w:tcPr>
            <w:tcW w:w="298" w:type="pct"/>
            <w:vAlign w:val="bottom"/>
          </w:tcPr>
          <w:p w:rsidR="00641D61" w:rsidRDefault="00641D61" w:rsidP="005E573B">
            <w:pPr>
              <w:suppressAutoHyphens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490" w:type="pct"/>
            <w:vAlign w:val="bottom"/>
          </w:tcPr>
          <w:p w:rsidR="00641D61" w:rsidRPr="001F14A2" w:rsidRDefault="00641D61" w:rsidP="006F5FA8">
            <w:pPr>
              <w:suppressAutoHyphens/>
              <w:rPr>
                <w:rFonts w:ascii="Verdana" w:eastAsia="Arial Unicode MS" w:hAnsi="Verdana"/>
                <w:b/>
                <w:bCs/>
                <w:sz w:val="22"/>
                <w:szCs w:val="22"/>
              </w:rPr>
            </w:pPr>
            <w:r w:rsidRPr="001F14A2">
              <w:rPr>
                <w:rFonts w:ascii="Verdana" w:eastAsia="Arial Unicode MS" w:hAnsi="Verdana"/>
                <w:b/>
                <w:bCs/>
                <w:sz w:val="22"/>
                <w:szCs w:val="22"/>
              </w:rPr>
              <w:t>Organizacja i zarządzanie Urzędem Miejskim Wrocławia</w:t>
            </w:r>
          </w:p>
        </w:tc>
        <w:tc>
          <w:tcPr>
            <w:tcW w:w="1126" w:type="pct"/>
          </w:tcPr>
          <w:p w:rsidR="00641D61" w:rsidRPr="001F14A2" w:rsidRDefault="00641D61" w:rsidP="006F5FA8">
            <w:pPr>
              <w:pStyle w:val="Nagwek2"/>
              <w:suppressAutoHyphens/>
              <w:rPr>
                <w:rFonts w:ascii="Verdana" w:hAnsi="Verdana"/>
                <w:bCs/>
                <w:sz w:val="22"/>
              </w:rPr>
            </w:pPr>
            <w:r w:rsidRPr="001F14A2">
              <w:rPr>
                <w:rFonts w:ascii="Verdana" w:hAnsi="Verdana"/>
                <w:bCs/>
                <w:sz w:val="22"/>
              </w:rPr>
              <w:t>Wspomagająca</w:t>
            </w:r>
          </w:p>
        </w:tc>
        <w:tc>
          <w:tcPr>
            <w:tcW w:w="1086" w:type="pct"/>
          </w:tcPr>
          <w:p w:rsidR="00641D61" w:rsidRPr="001F14A2" w:rsidRDefault="00641D61" w:rsidP="005E573B">
            <w:pPr>
              <w:suppressAutoHyphens/>
              <w:rPr>
                <w:rFonts w:ascii="Verdana" w:hAnsi="Verdana"/>
                <w:b/>
                <w:sz w:val="22"/>
              </w:rPr>
            </w:pPr>
            <w:r w:rsidRPr="001F14A2">
              <w:rPr>
                <w:rFonts w:ascii="Verdana" w:hAnsi="Verdana"/>
                <w:b/>
                <w:sz w:val="22"/>
              </w:rPr>
              <w:t>Średni</w:t>
            </w:r>
          </w:p>
        </w:tc>
      </w:tr>
    </w:tbl>
    <w:p w:rsidR="003F7EF4" w:rsidRDefault="003F7EF4" w:rsidP="005E573B">
      <w:pPr>
        <w:suppressAutoHyphens/>
        <w:rPr>
          <w:rFonts w:ascii="Verdana" w:hAnsi="Verdana"/>
          <w:b/>
          <w:sz w:val="22"/>
        </w:rPr>
      </w:pPr>
    </w:p>
    <w:p w:rsidR="00E27C42" w:rsidRDefault="00E27C42" w:rsidP="005E573B">
      <w:pPr>
        <w:suppressAutoHyphens/>
        <w:rPr>
          <w:rFonts w:ascii="Verdana" w:hAnsi="Verdana"/>
          <w:b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lastRenderedPageBreak/>
        <w:t>3. Planowane tematy audytu wewnętrznego.</w:t>
      </w: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3.1. Planowane zadania zapewniające</w:t>
      </w: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</w:p>
    <w:tbl>
      <w:tblPr>
        <w:tblpPr w:leftFromText="141" w:rightFromText="141" w:vertAnchor="text" w:tblpY="1"/>
        <w:tblOverlap w:val="never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"/>
        <w:gridCol w:w="4006"/>
        <w:gridCol w:w="2835"/>
        <w:gridCol w:w="2268"/>
        <w:gridCol w:w="1984"/>
        <w:gridCol w:w="1418"/>
        <w:gridCol w:w="1559"/>
      </w:tblGrid>
      <w:tr w:rsidR="003F7EF4" w:rsidTr="000D1CB9">
        <w:tc>
          <w:tcPr>
            <w:tcW w:w="459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</w:rPr>
              <w:t>Lp</w:t>
            </w:r>
            <w:proofErr w:type="spellEnd"/>
          </w:p>
        </w:tc>
        <w:tc>
          <w:tcPr>
            <w:tcW w:w="4006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Temat zadania zapewniającego </w:t>
            </w:r>
          </w:p>
        </w:tc>
        <w:tc>
          <w:tcPr>
            <w:tcW w:w="2835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Nazwa obszaru</w:t>
            </w:r>
          </w:p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2268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Planowana </w:t>
            </w:r>
          </w:p>
          <w:p w:rsidR="003F7EF4" w:rsidRDefault="003F7EF4" w:rsidP="000D1CB9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liczba audytorów </w:t>
            </w:r>
            <w:r w:rsidR="000D1CB9">
              <w:rPr>
                <w:rFonts w:ascii="Verdana" w:hAnsi="Verdana"/>
                <w:b/>
                <w:sz w:val="18"/>
              </w:rPr>
              <w:br/>
            </w:r>
            <w:r>
              <w:rPr>
                <w:rFonts w:ascii="Verdana" w:hAnsi="Verdana"/>
                <w:b/>
                <w:sz w:val="18"/>
              </w:rPr>
              <w:t xml:space="preserve">wewnętrznych przeprowadzających zadanie </w:t>
            </w:r>
          </w:p>
        </w:tc>
        <w:tc>
          <w:tcPr>
            <w:tcW w:w="1984" w:type="dxa"/>
          </w:tcPr>
          <w:p w:rsidR="003F7EF4" w:rsidRDefault="003F7EF4" w:rsidP="000D1CB9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Planowany czas przeprowadzenia zadania</w:t>
            </w:r>
            <w:r w:rsidR="000D1CB9">
              <w:rPr>
                <w:rFonts w:ascii="Verdana" w:hAnsi="Verdana"/>
                <w:b/>
                <w:sz w:val="18"/>
              </w:rPr>
              <w:br/>
            </w:r>
            <w:r>
              <w:rPr>
                <w:rFonts w:ascii="Verdana" w:hAnsi="Verdana"/>
                <w:b/>
                <w:sz w:val="18"/>
              </w:rPr>
              <w:t>(w dniach)</w:t>
            </w:r>
          </w:p>
        </w:tc>
        <w:tc>
          <w:tcPr>
            <w:tcW w:w="1418" w:type="dxa"/>
          </w:tcPr>
          <w:p w:rsidR="003F7EF4" w:rsidRDefault="003A70DE" w:rsidP="000D1CB9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Ewe</w:t>
            </w:r>
            <w:r w:rsidR="000D1CB9">
              <w:rPr>
                <w:rFonts w:ascii="Verdana" w:hAnsi="Verdana"/>
                <w:b/>
                <w:sz w:val="18"/>
              </w:rPr>
              <w:t>ntua</w:t>
            </w:r>
            <w:r w:rsidR="003F7EF4">
              <w:rPr>
                <w:rFonts w:ascii="Verdana" w:hAnsi="Verdana"/>
                <w:b/>
                <w:sz w:val="18"/>
              </w:rPr>
              <w:t xml:space="preserve">lna potrzeba powołania </w:t>
            </w:r>
            <w:r>
              <w:rPr>
                <w:rFonts w:ascii="Verdana" w:hAnsi="Verdana"/>
                <w:b/>
                <w:sz w:val="18"/>
              </w:rPr>
              <w:t>eksperta</w:t>
            </w:r>
          </w:p>
        </w:tc>
        <w:tc>
          <w:tcPr>
            <w:tcW w:w="1559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Uwagi</w:t>
            </w:r>
          </w:p>
        </w:tc>
      </w:tr>
      <w:tr w:rsidR="003F7EF4" w:rsidTr="006F5FA8">
        <w:tc>
          <w:tcPr>
            <w:tcW w:w="459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1.</w:t>
            </w:r>
          </w:p>
        </w:tc>
        <w:tc>
          <w:tcPr>
            <w:tcW w:w="4006" w:type="dxa"/>
          </w:tcPr>
          <w:p w:rsidR="003F7EF4" w:rsidRDefault="00BA4887" w:rsidP="005E573B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Ocena procesu uzgadniania i egzekwowania realizacji zakresu przebudowy układu drogowego ujmowanego w umowach z art. 16 ustawy o drogach publicznych</w:t>
            </w:r>
          </w:p>
        </w:tc>
        <w:tc>
          <w:tcPr>
            <w:tcW w:w="2835" w:type="dxa"/>
          </w:tcPr>
          <w:p w:rsidR="003F7EF4" w:rsidRDefault="00FD1655" w:rsidP="005E573B">
            <w:pPr>
              <w:suppressAutoHyphens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Infrastruktura i transport</w:t>
            </w:r>
          </w:p>
        </w:tc>
        <w:tc>
          <w:tcPr>
            <w:tcW w:w="2268" w:type="dxa"/>
          </w:tcPr>
          <w:p w:rsidR="003F7EF4" w:rsidRDefault="00FD1655" w:rsidP="005E573B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3F7EF4" w:rsidRDefault="00506532" w:rsidP="006F5FA8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55</w:t>
            </w:r>
          </w:p>
        </w:tc>
        <w:tc>
          <w:tcPr>
            <w:tcW w:w="1418" w:type="dxa"/>
          </w:tcPr>
          <w:p w:rsidR="003F7EF4" w:rsidRDefault="00FD1655" w:rsidP="005E573B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brak</w:t>
            </w:r>
          </w:p>
        </w:tc>
        <w:tc>
          <w:tcPr>
            <w:tcW w:w="1559" w:type="dxa"/>
          </w:tcPr>
          <w:p w:rsidR="003F7EF4" w:rsidRDefault="00FD1655" w:rsidP="004E17EF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brak</w:t>
            </w:r>
          </w:p>
        </w:tc>
      </w:tr>
      <w:tr w:rsidR="003F7EF4" w:rsidTr="006F5FA8">
        <w:tc>
          <w:tcPr>
            <w:tcW w:w="459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2.</w:t>
            </w:r>
          </w:p>
        </w:tc>
        <w:tc>
          <w:tcPr>
            <w:tcW w:w="4006" w:type="dxa"/>
          </w:tcPr>
          <w:p w:rsidR="003F7EF4" w:rsidRDefault="00BA4887" w:rsidP="005E573B">
            <w:pPr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Ocena realizacji zadań dotyczących form ochrony przyrody</w:t>
            </w:r>
          </w:p>
        </w:tc>
        <w:tc>
          <w:tcPr>
            <w:tcW w:w="2835" w:type="dxa"/>
          </w:tcPr>
          <w:p w:rsidR="003F7EF4" w:rsidRDefault="00FD1655" w:rsidP="005E573B">
            <w:pPr>
              <w:suppressAutoHyphens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Zrównoważony rozwój</w:t>
            </w:r>
          </w:p>
        </w:tc>
        <w:tc>
          <w:tcPr>
            <w:tcW w:w="2268" w:type="dxa"/>
          </w:tcPr>
          <w:p w:rsidR="003F7EF4" w:rsidRDefault="00FD1655" w:rsidP="005E573B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3F7EF4" w:rsidRDefault="001376D5" w:rsidP="006F5FA8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4</w:t>
            </w:r>
            <w:r w:rsidR="00506532">
              <w:rPr>
                <w:rFonts w:ascii="Verdana" w:hAnsi="Verdana"/>
                <w:b/>
                <w:bCs/>
                <w:sz w:val="18"/>
              </w:rPr>
              <w:t>0</w:t>
            </w:r>
          </w:p>
        </w:tc>
        <w:tc>
          <w:tcPr>
            <w:tcW w:w="1418" w:type="dxa"/>
          </w:tcPr>
          <w:p w:rsidR="003F7EF4" w:rsidRDefault="00FD1655" w:rsidP="005E573B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brak</w:t>
            </w:r>
          </w:p>
        </w:tc>
        <w:tc>
          <w:tcPr>
            <w:tcW w:w="1559" w:type="dxa"/>
          </w:tcPr>
          <w:p w:rsidR="003F7EF4" w:rsidRDefault="00FD1655" w:rsidP="005E573B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brak</w:t>
            </w:r>
          </w:p>
        </w:tc>
      </w:tr>
      <w:tr w:rsidR="001A7356" w:rsidTr="006F5FA8">
        <w:tc>
          <w:tcPr>
            <w:tcW w:w="459" w:type="dxa"/>
          </w:tcPr>
          <w:p w:rsidR="001A7356" w:rsidRDefault="001A7356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3.</w:t>
            </w:r>
          </w:p>
        </w:tc>
        <w:tc>
          <w:tcPr>
            <w:tcW w:w="4006" w:type="dxa"/>
          </w:tcPr>
          <w:p w:rsidR="001A7356" w:rsidRDefault="00FD1655" w:rsidP="005E573B">
            <w:pPr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Ocena prowadzenia gospodarki finansowej Wrocławskiego Centrum Opieki i Wychowania </w:t>
            </w:r>
          </w:p>
        </w:tc>
        <w:tc>
          <w:tcPr>
            <w:tcW w:w="2835" w:type="dxa"/>
          </w:tcPr>
          <w:p w:rsidR="001A7356" w:rsidRDefault="00FD1655" w:rsidP="005E573B">
            <w:pPr>
              <w:suppressAutoHyphens/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Polityka społeczna</w:t>
            </w:r>
          </w:p>
        </w:tc>
        <w:tc>
          <w:tcPr>
            <w:tcW w:w="2268" w:type="dxa"/>
          </w:tcPr>
          <w:p w:rsidR="001A7356" w:rsidRDefault="00FD1655" w:rsidP="005E573B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1A7356" w:rsidRDefault="001376D5" w:rsidP="006F5FA8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60</w:t>
            </w:r>
          </w:p>
        </w:tc>
        <w:tc>
          <w:tcPr>
            <w:tcW w:w="1418" w:type="dxa"/>
          </w:tcPr>
          <w:p w:rsidR="001A7356" w:rsidRDefault="00FD1655" w:rsidP="005E573B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brak</w:t>
            </w:r>
          </w:p>
        </w:tc>
        <w:tc>
          <w:tcPr>
            <w:tcW w:w="1559" w:type="dxa"/>
          </w:tcPr>
          <w:p w:rsidR="001A7356" w:rsidRDefault="00FD1655" w:rsidP="005E573B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brak</w:t>
            </w:r>
          </w:p>
        </w:tc>
      </w:tr>
      <w:tr w:rsidR="00FD1655" w:rsidTr="006F5FA8">
        <w:tc>
          <w:tcPr>
            <w:tcW w:w="459" w:type="dxa"/>
          </w:tcPr>
          <w:p w:rsidR="00FD1655" w:rsidRDefault="00FD1655" w:rsidP="00FD1655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4.</w:t>
            </w:r>
          </w:p>
        </w:tc>
        <w:tc>
          <w:tcPr>
            <w:tcW w:w="4006" w:type="dxa"/>
          </w:tcPr>
          <w:p w:rsidR="00FD1655" w:rsidRDefault="00FD1655" w:rsidP="00FD1655">
            <w:pPr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Ocena procesu przekształcenia prawa użytkowania wieczystego w prawo własności </w:t>
            </w:r>
          </w:p>
        </w:tc>
        <w:tc>
          <w:tcPr>
            <w:tcW w:w="2835" w:type="dxa"/>
          </w:tcPr>
          <w:p w:rsidR="00FD1655" w:rsidRDefault="00FD1655" w:rsidP="00FD1655">
            <w:pPr>
              <w:suppressAutoHyphens/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Gospodarka komunalna</w:t>
            </w:r>
          </w:p>
        </w:tc>
        <w:tc>
          <w:tcPr>
            <w:tcW w:w="2268" w:type="dxa"/>
          </w:tcPr>
          <w:p w:rsidR="00FD1655" w:rsidRDefault="00FD1655" w:rsidP="00FD1655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FD1655" w:rsidRDefault="001376D5" w:rsidP="006F5FA8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60</w:t>
            </w:r>
          </w:p>
        </w:tc>
        <w:tc>
          <w:tcPr>
            <w:tcW w:w="1418" w:type="dxa"/>
          </w:tcPr>
          <w:p w:rsidR="00FD1655" w:rsidRDefault="00FD1655" w:rsidP="00FD1655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brak</w:t>
            </w:r>
          </w:p>
        </w:tc>
        <w:tc>
          <w:tcPr>
            <w:tcW w:w="1559" w:type="dxa"/>
          </w:tcPr>
          <w:p w:rsidR="00FD1655" w:rsidRDefault="00FD1655" w:rsidP="00FD1655">
            <w:pPr>
              <w:suppressAutoHyphens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brak</w:t>
            </w:r>
          </w:p>
        </w:tc>
      </w:tr>
    </w:tbl>
    <w:p w:rsidR="003F7EF4" w:rsidRDefault="003F7EF4" w:rsidP="005E573B">
      <w:pPr>
        <w:suppressAutoHyphens/>
        <w:rPr>
          <w:rFonts w:ascii="Verdana" w:hAnsi="Verdana"/>
          <w:b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br w:type="textWrapping" w:clear="all"/>
        <w:t>3.2. Planowane czynności doradcze.</w:t>
      </w: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5510"/>
        <w:gridCol w:w="3402"/>
        <w:gridCol w:w="2835"/>
        <w:gridCol w:w="2268"/>
      </w:tblGrid>
      <w:tr w:rsidR="003F7EF4" w:rsidTr="00000938">
        <w:tc>
          <w:tcPr>
            <w:tcW w:w="514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Lp.</w:t>
            </w:r>
          </w:p>
        </w:tc>
        <w:tc>
          <w:tcPr>
            <w:tcW w:w="5510" w:type="dxa"/>
          </w:tcPr>
          <w:p w:rsidR="003F7EF4" w:rsidRDefault="003F7EF4" w:rsidP="005E573B">
            <w:pPr>
              <w:pStyle w:val="Nagwek6"/>
              <w:suppressAutoHyphens/>
            </w:pPr>
            <w:r>
              <w:t>Temat czynności doradczych</w:t>
            </w:r>
          </w:p>
        </w:tc>
        <w:tc>
          <w:tcPr>
            <w:tcW w:w="3402" w:type="dxa"/>
          </w:tcPr>
          <w:p w:rsidR="003F7EF4" w:rsidRDefault="003F7EF4" w:rsidP="00000938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Planowana liczba audytorów wewnętrznych przeprowadzających czynności doradcze (w etatach)</w:t>
            </w:r>
          </w:p>
        </w:tc>
        <w:tc>
          <w:tcPr>
            <w:tcW w:w="2835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Planowany czas przeprowadzenia czynności doradczych </w:t>
            </w:r>
            <w:r w:rsidR="00000938">
              <w:rPr>
                <w:rFonts w:ascii="Verdana" w:hAnsi="Verdana"/>
                <w:b/>
                <w:sz w:val="18"/>
              </w:rPr>
              <w:br/>
            </w:r>
            <w:r>
              <w:rPr>
                <w:rFonts w:ascii="Verdana" w:hAnsi="Verdana"/>
                <w:b/>
                <w:sz w:val="18"/>
              </w:rPr>
              <w:t>(w dniach)</w:t>
            </w:r>
          </w:p>
        </w:tc>
        <w:tc>
          <w:tcPr>
            <w:tcW w:w="2268" w:type="dxa"/>
          </w:tcPr>
          <w:p w:rsidR="003F7EF4" w:rsidRDefault="003F7EF4" w:rsidP="005E573B">
            <w:pPr>
              <w:pStyle w:val="Nagwek5"/>
              <w:suppressAutoHyphens/>
              <w:rPr>
                <w:sz w:val="18"/>
              </w:rPr>
            </w:pPr>
            <w:r>
              <w:rPr>
                <w:sz w:val="18"/>
              </w:rPr>
              <w:t>Uwagi</w:t>
            </w:r>
          </w:p>
        </w:tc>
      </w:tr>
      <w:tr w:rsidR="003F7EF4" w:rsidTr="00E61ECB">
        <w:tc>
          <w:tcPr>
            <w:tcW w:w="514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1.</w:t>
            </w:r>
          </w:p>
        </w:tc>
        <w:tc>
          <w:tcPr>
            <w:tcW w:w="5510" w:type="dxa"/>
          </w:tcPr>
          <w:p w:rsidR="003F7EF4" w:rsidRDefault="001C6E0F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</w:t>
            </w:r>
            <w:r w:rsidRPr="001C6E0F">
              <w:rPr>
                <w:rFonts w:ascii="Verdana" w:hAnsi="Verdana"/>
                <w:b/>
                <w:sz w:val="18"/>
              </w:rPr>
              <w:t xml:space="preserve">rocesy wydawania </w:t>
            </w:r>
            <w:proofErr w:type="spellStart"/>
            <w:r w:rsidRPr="001C6E0F">
              <w:rPr>
                <w:rFonts w:ascii="Verdana" w:hAnsi="Verdana"/>
                <w:b/>
                <w:sz w:val="18"/>
              </w:rPr>
              <w:t>zgód</w:t>
            </w:r>
            <w:proofErr w:type="spellEnd"/>
            <w:r w:rsidRPr="001C6E0F">
              <w:rPr>
                <w:rFonts w:ascii="Verdana" w:hAnsi="Verdana"/>
                <w:b/>
                <w:sz w:val="18"/>
              </w:rPr>
              <w:t xml:space="preserve"> i opiniowania przez </w:t>
            </w:r>
            <w:r w:rsidR="007F3E20">
              <w:rPr>
                <w:rFonts w:ascii="Verdana" w:hAnsi="Verdana"/>
                <w:b/>
                <w:sz w:val="18"/>
              </w:rPr>
              <w:t xml:space="preserve">zarządców komunalnych, tj. </w:t>
            </w:r>
            <w:r w:rsidRPr="001C6E0F">
              <w:rPr>
                <w:rFonts w:ascii="Verdana" w:hAnsi="Verdana"/>
                <w:b/>
                <w:sz w:val="18"/>
              </w:rPr>
              <w:t>W</w:t>
            </w:r>
            <w:r>
              <w:rPr>
                <w:rFonts w:ascii="Verdana" w:hAnsi="Verdana"/>
                <w:b/>
                <w:sz w:val="18"/>
              </w:rPr>
              <w:t xml:space="preserve">rocławskie </w:t>
            </w:r>
            <w:r w:rsidRPr="001C6E0F">
              <w:rPr>
                <w:rFonts w:ascii="Verdana" w:hAnsi="Verdana"/>
                <w:b/>
                <w:sz w:val="18"/>
              </w:rPr>
              <w:t>M</w:t>
            </w:r>
            <w:r>
              <w:rPr>
                <w:rFonts w:ascii="Verdana" w:hAnsi="Verdana"/>
                <w:b/>
                <w:sz w:val="18"/>
              </w:rPr>
              <w:t>iesz</w:t>
            </w:r>
            <w:r w:rsidR="00925EFF">
              <w:rPr>
                <w:rFonts w:ascii="Verdana" w:hAnsi="Verdana"/>
                <w:b/>
                <w:sz w:val="18"/>
              </w:rPr>
              <w:t>kania Sp. z o.o.</w:t>
            </w:r>
            <w:r w:rsidRPr="001C6E0F">
              <w:rPr>
                <w:rFonts w:ascii="Verdana" w:hAnsi="Verdana"/>
                <w:b/>
                <w:sz w:val="18"/>
              </w:rPr>
              <w:t xml:space="preserve"> i Z</w:t>
            </w:r>
            <w:r w:rsidR="000309BD">
              <w:rPr>
                <w:rFonts w:ascii="Verdana" w:hAnsi="Verdana"/>
                <w:b/>
                <w:sz w:val="18"/>
              </w:rPr>
              <w:t xml:space="preserve">arząd </w:t>
            </w:r>
            <w:r w:rsidRPr="001C6E0F">
              <w:rPr>
                <w:rFonts w:ascii="Verdana" w:hAnsi="Verdana"/>
                <w:b/>
                <w:sz w:val="18"/>
              </w:rPr>
              <w:t>Z</w:t>
            </w:r>
            <w:r w:rsidR="000309BD">
              <w:rPr>
                <w:rFonts w:ascii="Verdana" w:hAnsi="Verdana"/>
                <w:b/>
                <w:sz w:val="18"/>
              </w:rPr>
              <w:t xml:space="preserve">asobu </w:t>
            </w:r>
            <w:r w:rsidRPr="001C6E0F">
              <w:rPr>
                <w:rFonts w:ascii="Verdana" w:hAnsi="Verdana"/>
                <w:b/>
                <w:sz w:val="18"/>
              </w:rPr>
              <w:t>K</w:t>
            </w:r>
            <w:r w:rsidR="000309BD">
              <w:rPr>
                <w:rFonts w:ascii="Verdana" w:hAnsi="Verdana"/>
                <w:b/>
                <w:sz w:val="18"/>
              </w:rPr>
              <w:t>omunalnego</w:t>
            </w:r>
            <w:r w:rsidRPr="001C6E0F">
              <w:rPr>
                <w:rFonts w:ascii="Verdana" w:hAnsi="Verdana"/>
                <w:b/>
                <w:sz w:val="18"/>
              </w:rPr>
              <w:t xml:space="preserve"> wniosków najemców lokali mieszkalnych o dofinansowanie wymiany pieców węglowych w programie Kawka Plus</w:t>
            </w:r>
          </w:p>
        </w:tc>
        <w:tc>
          <w:tcPr>
            <w:tcW w:w="3402" w:type="dxa"/>
            <w:vAlign w:val="center"/>
          </w:tcPr>
          <w:p w:rsidR="003F7EF4" w:rsidRDefault="000309BD" w:rsidP="00E61ECB">
            <w:pPr>
              <w:suppressAutoHyphens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3F7EF4" w:rsidRDefault="000309BD" w:rsidP="00E61ECB">
            <w:pPr>
              <w:suppressAutoHyphens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2</w:t>
            </w:r>
            <w:r w:rsidR="001376D5">
              <w:rPr>
                <w:rFonts w:ascii="Verdana" w:hAnsi="Verdana"/>
                <w:b/>
                <w:sz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3F7EF4" w:rsidRDefault="003F7EF4" w:rsidP="00E61ECB">
            <w:pPr>
              <w:pStyle w:val="Nagwek5"/>
              <w:suppressAutoHyphens/>
              <w:jc w:val="center"/>
              <w:rPr>
                <w:sz w:val="18"/>
              </w:rPr>
            </w:pPr>
          </w:p>
        </w:tc>
      </w:tr>
      <w:tr w:rsidR="001C6E0F" w:rsidTr="00E61ECB">
        <w:tc>
          <w:tcPr>
            <w:tcW w:w="514" w:type="dxa"/>
          </w:tcPr>
          <w:p w:rsidR="001C6E0F" w:rsidRDefault="001C6E0F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2.</w:t>
            </w:r>
          </w:p>
        </w:tc>
        <w:tc>
          <w:tcPr>
            <w:tcW w:w="5510" w:type="dxa"/>
          </w:tcPr>
          <w:p w:rsidR="001C6E0F" w:rsidRDefault="00B9157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Gospodarowanie środkami ZFŚS jednostek miejskich systemu oświaty – Centrum Usług Informatycznych</w:t>
            </w:r>
          </w:p>
        </w:tc>
        <w:tc>
          <w:tcPr>
            <w:tcW w:w="3402" w:type="dxa"/>
            <w:vAlign w:val="center"/>
          </w:tcPr>
          <w:p w:rsidR="001C6E0F" w:rsidRDefault="00B91574" w:rsidP="00E61ECB">
            <w:pPr>
              <w:suppressAutoHyphens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1C6E0F" w:rsidRDefault="00B91574" w:rsidP="00E61ECB">
            <w:pPr>
              <w:suppressAutoHyphens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2</w:t>
            </w:r>
            <w:r w:rsidR="001376D5">
              <w:rPr>
                <w:rFonts w:ascii="Verdana" w:hAnsi="Verdana"/>
                <w:b/>
                <w:sz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1C6E0F" w:rsidRDefault="001C6E0F" w:rsidP="00E61ECB">
            <w:pPr>
              <w:pStyle w:val="Nagwek5"/>
              <w:suppressAutoHyphens/>
              <w:jc w:val="center"/>
              <w:rPr>
                <w:sz w:val="18"/>
              </w:rPr>
            </w:pPr>
          </w:p>
        </w:tc>
      </w:tr>
    </w:tbl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lastRenderedPageBreak/>
        <w:t>4. Monitoring realizacji zaleceń i planowane czynności sprawdzające.</w:t>
      </w: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6"/>
        <w:gridCol w:w="2976"/>
        <w:gridCol w:w="3119"/>
        <w:gridCol w:w="2268"/>
      </w:tblGrid>
      <w:tr w:rsidR="003F7EF4" w:rsidTr="00000938">
        <w:tc>
          <w:tcPr>
            <w:tcW w:w="6166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Zadanie, którego zalecenia są monitorowane </w:t>
            </w:r>
          </w:p>
        </w:tc>
        <w:tc>
          <w:tcPr>
            <w:tcW w:w="2976" w:type="dxa"/>
          </w:tcPr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Planowana liczba audytorów </w:t>
            </w:r>
          </w:p>
          <w:p w:rsidR="003F7EF4" w:rsidRDefault="003F7EF4" w:rsidP="00000938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wewnętrznych przeprowad</w:t>
            </w:r>
            <w:r w:rsidR="00B91574">
              <w:rPr>
                <w:rFonts w:ascii="Verdana" w:hAnsi="Verdana"/>
                <w:b/>
                <w:sz w:val="18"/>
              </w:rPr>
              <w:t>zających monitoring realizacji zaleceń</w:t>
            </w:r>
            <w:r>
              <w:rPr>
                <w:rFonts w:ascii="Verdana" w:hAnsi="Verdana"/>
                <w:b/>
                <w:sz w:val="18"/>
              </w:rPr>
              <w:t xml:space="preserve"> </w:t>
            </w:r>
            <w:r w:rsidR="00B91574">
              <w:rPr>
                <w:rFonts w:ascii="Verdana" w:hAnsi="Verdana"/>
                <w:b/>
                <w:sz w:val="18"/>
              </w:rPr>
              <w:t>i czynności sprawdzając</w:t>
            </w:r>
            <w:r w:rsidR="00380DEB">
              <w:rPr>
                <w:rFonts w:ascii="Verdana" w:hAnsi="Verdana"/>
                <w:b/>
                <w:sz w:val="18"/>
              </w:rPr>
              <w:t>ych</w:t>
            </w:r>
          </w:p>
        </w:tc>
        <w:tc>
          <w:tcPr>
            <w:tcW w:w="3119" w:type="dxa"/>
          </w:tcPr>
          <w:p w:rsidR="003F7EF4" w:rsidRDefault="003F7EF4" w:rsidP="00B91574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Planowany czas przeprowadzenia </w:t>
            </w:r>
            <w:r w:rsidR="00B91574">
              <w:rPr>
                <w:rFonts w:ascii="Verdana" w:hAnsi="Verdana"/>
                <w:b/>
                <w:sz w:val="18"/>
              </w:rPr>
              <w:t>monitoringu realizacji zaleceń</w:t>
            </w:r>
            <w:r w:rsidR="00380DEB">
              <w:rPr>
                <w:rFonts w:ascii="Verdana" w:hAnsi="Verdana"/>
                <w:b/>
                <w:sz w:val="18"/>
              </w:rPr>
              <w:t xml:space="preserve"> i czynności sprawdzających</w:t>
            </w:r>
          </w:p>
          <w:p w:rsidR="003F7EF4" w:rsidRDefault="003F7EF4" w:rsidP="005E573B">
            <w:pPr>
              <w:pStyle w:val="Tekstpodstawowy"/>
              <w:suppressAutoHyphens/>
              <w:rPr>
                <w:sz w:val="18"/>
              </w:rPr>
            </w:pPr>
            <w:r>
              <w:rPr>
                <w:sz w:val="18"/>
              </w:rPr>
              <w:t>(w dniach)</w:t>
            </w:r>
          </w:p>
          <w:p w:rsidR="003F7EF4" w:rsidRDefault="003F7EF4" w:rsidP="005E573B">
            <w:pPr>
              <w:suppressAutoHyphens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2268" w:type="dxa"/>
          </w:tcPr>
          <w:p w:rsidR="003F7EF4" w:rsidRDefault="003F7EF4" w:rsidP="005E573B">
            <w:pPr>
              <w:pStyle w:val="Nagwek5"/>
              <w:suppressAutoHyphens/>
              <w:rPr>
                <w:sz w:val="18"/>
              </w:rPr>
            </w:pPr>
            <w:r>
              <w:rPr>
                <w:sz w:val="18"/>
              </w:rPr>
              <w:t>Uwagi</w:t>
            </w:r>
          </w:p>
        </w:tc>
      </w:tr>
      <w:tr w:rsidR="003F7EF4" w:rsidTr="00380DEB">
        <w:tc>
          <w:tcPr>
            <w:tcW w:w="6166" w:type="dxa"/>
          </w:tcPr>
          <w:p w:rsidR="003F7EF4" w:rsidRDefault="00B91574" w:rsidP="005E573B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Audyt wewnętrzny w Wydziale Prawnym U</w:t>
            </w:r>
            <w:r w:rsidR="00380DEB">
              <w:rPr>
                <w:rFonts w:ascii="Verdana" w:hAnsi="Verdana"/>
                <w:bCs/>
                <w:sz w:val="18"/>
                <w:szCs w:val="18"/>
              </w:rPr>
              <w:t xml:space="preserve">rzędu </w:t>
            </w:r>
            <w:r>
              <w:rPr>
                <w:rFonts w:ascii="Verdana" w:hAnsi="Verdana"/>
                <w:bCs/>
                <w:sz w:val="18"/>
                <w:szCs w:val="18"/>
              </w:rPr>
              <w:t>M</w:t>
            </w:r>
            <w:r w:rsidR="00380DEB">
              <w:rPr>
                <w:rFonts w:ascii="Verdana" w:hAnsi="Verdana"/>
                <w:bCs/>
                <w:sz w:val="18"/>
                <w:szCs w:val="18"/>
              </w:rPr>
              <w:t xml:space="preserve">iejskiego </w:t>
            </w:r>
            <w:r>
              <w:rPr>
                <w:rFonts w:ascii="Verdana" w:hAnsi="Verdana"/>
                <w:bCs/>
                <w:sz w:val="18"/>
                <w:szCs w:val="18"/>
              </w:rPr>
              <w:t>W</w:t>
            </w:r>
            <w:r w:rsidR="00380DEB">
              <w:rPr>
                <w:rFonts w:ascii="Verdana" w:hAnsi="Verdana"/>
                <w:bCs/>
                <w:sz w:val="18"/>
                <w:szCs w:val="18"/>
              </w:rPr>
              <w:t xml:space="preserve">rocławia </w:t>
            </w:r>
            <w:r w:rsidR="00380DEB">
              <w:rPr>
                <w:rFonts w:ascii="Verdana" w:hAnsi="Verdana"/>
                <w:sz w:val="18"/>
                <w:szCs w:val="18"/>
              </w:rPr>
              <w:t>w zakresie prowadzonych przez ten Wydział spraw sądowych, sposobu ich rozdzielania pomiędzy radców prawnych, archiwizowania zakończonych postępowań oraz wypełniania obowiązku rejestracji czasu pracy zgodnie z Zarządzeniem Prezydenta Wrocławia K/16/18 z dnia 25 maja 2018 r. w sprawie elektronicznego systemu rejestracji czasu pracy w UMW</w:t>
            </w:r>
          </w:p>
        </w:tc>
        <w:tc>
          <w:tcPr>
            <w:tcW w:w="2976" w:type="dxa"/>
            <w:vAlign w:val="center"/>
          </w:tcPr>
          <w:p w:rsidR="003F7EF4" w:rsidRDefault="003F7EF4" w:rsidP="00380DE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1</w:t>
            </w:r>
          </w:p>
        </w:tc>
        <w:tc>
          <w:tcPr>
            <w:tcW w:w="3119" w:type="dxa"/>
            <w:vAlign w:val="center"/>
          </w:tcPr>
          <w:p w:rsidR="003F7EF4" w:rsidRDefault="001376D5" w:rsidP="00380DE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3F7EF4" w:rsidRDefault="00380DEB" w:rsidP="00380DE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brak</w:t>
            </w:r>
          </w:p>
        </w:tc>
      </w:tr>
    </w:tbl>
    <w:p w:rsidR="003F7EF4" w:rsidRDefault="003F7EF4" w:rsidP="005E573B">
      <w:pPr>
        <w:pStyle w:val="Tekstpodstawowy"/>
        <w:suppressAutoHyphens/>
        <w:rPr>
          <w:sz w:val="22"/>
        </w:rPr>
      </w:pPr>
    </w:p>
    <w:p w:rsidR="003F7EF4" w:rsidRDefault="003F7EF4" w:rsidP="005E573B">
      <w:pPr>
        <w:pStyle w:val="Tekstpodstawowy"/>
        <w:suppressAutoHyphens/>
        <w:rPr>
          <w:sz w:val="22"/>
        </w:rPr>
      </w:pPr>
    </w:p>
    <w:p w:rsidR="00000938" w:rsidRDefault="00000938" w:rsidP="005E573B">
      <w:pPr>
        <w:suppressAutoHyphens/>
        <w:jc w:val="both"/>
        <w:rPr>
          <w:rFonts w:ascii="Verdana" w:hAnsi="Verdana"/>
          <w:b/>
          <w:sz w:val="22"/>
        </w:rPr>
      </w:pPr>
    </w:p>
    <w:p w:rsidR="003F7EF4" w:rsidRDefault="00000938" w:rsidP="00000938">
      <w:pPr>
        <w:suppressAutoHyphens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5</w:t>
      </w:r>
      <w:r w:rsidR="003F7EF4">
        <w:rPr>
          <w:rFonts w:ascii="Verdana" w:hAnsi="Verdana"/>
          <w:b/>
          <w:sz w:val="22"/>
        </w:rPr>
        <w:t xml:space="preserve">. </w:t>
      </w:r>
      <w:r>
        <w:rPr>
          <w:rFonts w:ascii="Verdana" w:hAnsi="Verdana"/>
          <w:b/>
          <w:sz w:val="22"/>
        </w:rPr>
        <w:t>Inne istotne informacje dla prowadzenia audytu  wewnętrznego</w:t>
      </w:r>
      <w:r w:rsidR="003F7EF4">
        <w:rPr>
          <w:rFonts w:ascii="Verdana" w:hAnsi="Verdana"/>
          <w:b/>
          <w:sz w:val="22"/>
        </w:rPr>
        <w:t>.</w:t>
      </w:r>
    </w:p>
    <w:p w:rsidR="003F7EF4" w:rsidRPr="00CD169C" w:rsidRDefault="003F7EF4" w:rsidP="005E573B">
      <w:pPr>
        <w:pStyle w:val="Tekstpodstawowy3"/>
        <w:suppressAutoHyphens/>
      </w:pPr>
      <w:r w:rsidRPr="00CD169C">
        <w:t xml:space="preserve">Analiza ryzyka została przeprowadzona metodą szacunkową z wykorzystaniem priorytetów Kierownictwa </w:t>
      </w:r>
      <w:r w:rsidR="00CD169C">
        <w:t xml:space="preserve">i Dyrektorów Departamentów </w:t>
      </w:r>
      <w:r w:rsidRPr="00CD169C">
        <w:t>Urzędu Miejskiego Wrocławia</w:t>
      </w:r>
      <w:r w:rsidR="00CD169C">
        <w:t>. W analizie uwz</w:t>
      </w:r>
      <w:r w:rsidR="00CD169C" w:rsidRPr="00CD169C">
        <w:t>ględni</w:t>
      </w:r>
      <w:r w:rsidR="00CD169C">
        <w:t xml:space="preserve">ono również ryzyka i ich </w:t>
      </w:r>
      <w:r w:rsidR="00CD169C" w:rsidRPr="00CD169C">
        <w:t>wartości</w:t>
      </w:r>
      <w:r w:rsidR="00CD169C">
        <w:t xml:space="preserve"> </w:t>
      </w:r>
      <w:r w:rsidR="00CD169C" w:rsidRPr="00CD169C">
        <w:t>wskaz</w:t>
      </w:r>
      <w:r w:rsidR="00CD169C">
        <w:t>ane przez</w:t>
      </w:r>
      <w:r w:rsidR="00CD169C" w:rsidRPr="00CD169C">
        <w:t xml:space="preserve"> właścicieli </w:t>
      </w:r>
      <w:r w:rsidR="00CD169C">
        <w:t xml:space="preserve">ryzyk </w:t>
      </w:r>
      <w:r w:rsidR="00CD169C" w:rsidRPr="00CD169C">
        <w:t>w ramach funkcjonującego w Urzędzie Miejskim Wrocławia systemu zarządzania ryzykiem</w:t>
      </w:r>
      <w:r w:rsidRPr="00CD169C">
        <w:t>.</w:t>
      </w:r>
    </w:p>
    <w:p w:rsidR="00B91574" w:rsidRDefault="00B91574" w:rsidP="005E573B">
      <w:pPr>
        <w:pStyle w:val="Tekstpodstawowy3"/>
        <w:suppressAutoHyphens/>
        <w:rPr>
          <w:b/>
        </w:rPr>
      </w:pPr>
    </w:p>
    <w:p w:rsidR="00000938" w:rsidRDefault="00000938" w:rsidP="005E573B">
      <w:pPr>
        <w:pStyle w:val="Tekstpodstawowy3"/>
        <w:suppressAutoHyphens/>
        <w:rPr>
          <w:b/>
        </w:rPr>
      </w:pPr>
    </w:p>
    <w:p w:rsidR="00000938" w:rsidRDefault="00000938" w:rsidP="005E573B">
      <w:pPr>
        <w:pStyle w:val="Tekstpodstawowy3"/>
        <w:suppressAutoHyphens/>
        <w:rPr>
          <w:b/>
        </w:rPr>
      </w:pPr>
      <w:r>
        <w:rPr>
          <w:b/>
        </w:rPr>
        <w:t>6. Analiza zasobów osobowych Zespołu ds. Audytu Wewnętrznego</w:t>
      </w:r>
    </w:p>
    <w:p w:rsidR="00447FE9" w:rsidRDefault="00447FE9" w:rsidP="005E573B">
      <w:pPr>
        <w:pStyle w:val="Tekstpodstawowy3"/>
        <w:suppressAutoHyphens/>
        <w:rPr>
          <w:b/>
        </w:rPr>
      </w:pPr>
    </w:p>
    <w:p w:rsidR="00447FE9" w:rsidRPr="00447FE9" w:rsidRDefault="00447FE9" w:rsidP="005E573B">
      <w:pPr>
        <w:pStyle w:val="Tekstpodstawowy3"/>
        <w:suppressAutoHyphens/>
      </w:pPr>
      <w:r w:rsidRPr="00447FE9">
        <w:t>Liczba dni roboczych w 2020 roku:</w:t>
      </w:r>
      <w:r w:rsidR="002203C7">
        <w:t xml:space="preserve"> 253</w:t>
      </w:r>
    </w:p>
    <w:p w:rsidR="00447FE9" w:rsidRPr="00447FE9" w:rsidRDefault="00447FE9" w:rsidP="005E573B">
      <w:pPr>
        <w:pStyle w:val="Tekstpodstawowy3"/>
        <w:suppressAutoHyphens/>
      </w:pPr>
      <w:r w:rsidRPr="00447FE9">
        <w:t>Liczba osób/etatów:</w:t>
      </w:r>
      <w:r w:rsidR="000431A3">
        <w:t xml:space="preserve"> na dzień sporządzenia planu audytu wewnętrznego na 2020 rok w Zespole ds. Audytu Wewnętrznego zatrudniony jest 1 audytor wewnętrzny. Zgodnie z etatyzacją Departamentu Prezydenta UMW przewiduje się 2 etaty w Zespole ds. Audytu Wewnętrznego. Plan został sporządzony w przeliczeniu na 2 etaty audytora wewnętrznego</w:t>
      </w:r>
      <w:r w:rsidR="007F3F54">
        <w:t xml:space="preserve"> (uwzględniając zatrudnienie audytora wewnętrznego od II kwartału 2020 r.)</w:t>
      </w:r>
      <w:r w:rsidR="000431A3">
        <w:t>.</w:t>
      </w:r>
    </w:p>
    <w:p w:rsidR="00447FE9" w:rsidRDefault="00447FE9" w:rsidP="005E573B">
      <w:pPr>
        <w:pStyle w:val="Tekstpodstawowy3"/>
        <w:suppressAutoHyphens/>
      </w:pPr>
      <w:r w:rsidRPr="00447FE9">
        <w:t>Liczba osobodni:</w:t>
      </w:r>
      <w:r w:rsidR="007F3F54">
        <w:t xml:space="preserve"> 443</w:t>
      </w:r>
      <w:r w:rsidR="002203C7">
        <w:t xml:space="preserve"> (253 </w:t>
      </w:r>
      <w:r w:rsidR="007F3F54">
        <w:t>+190</w:t>
      </w:r>
      <w:r w:rsidR="002203C7">
        <w:t>)</w:t>
      </w:r>
    </w:p>
    <w:p w:rsidR="00F81B1E" w:rsidRDefault="00F81B1E" w:rsidP="005E573B">
      <w:pPr>
        <w:pStyle w:val="Tekstpodstawowy3"/>
        <w:suppressAutoHyphens/>
      </w:pPr>
      <w:r>
        <w:t>Zaplanowano realizację 1 p</w:t>
      </w:r>
      <w:r w:rsidR="00CD169C">
        <w:t>ozaplanowego zadania – 3</w:t>
      </w:r>
      <w:r>
        <w:t>0 osobodni</w:t>
      </w:r>
    </w:p>
    <w:p w:rsidR="002C6409" w:rsidRDefault="002C6409" w:rsidP="005E573B">
      <w:pPr>
        <w:pStyle w:val="Tekstpodstawowy3"/>
        <w:suppressAutoHyphens/>
      </w:pPr>
    </w:p>
    <w:p w:rsidR="00802A78" w:rsidRDefault="00802A78" w:rsidP="005E573B">
      <w:pPr>
        <w:pStyle w:val="Tekstpodstawowy3"/>
        <w:suppressAutoHyphens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229"/>
        <w:gridCol w:w="3261"/>
        <w:gridCol w:w="3260"/>
      </w:tblGrid>
      <w:tr w:rsidR="00802A78" w:rsidTr="00802A78">
        <w:tc>
          <w:tcPr>
            <w:tcW w:w="70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Lp.</w:t>
            </w:r>
          </w:p>
        </w:tc>
        <w:tc>
          <w:tcPr>
            <w:tcW w:w="722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Działania</w:t>
            </w:r>
          </w:p>
        </w:tc>
        <w:tc>
          <w:tcPr>
            <w:tcW w:w="3261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Zasoby ludzkie (liczba osobodni)</w:t>
            </w:r>
          </w:p>
        </w:tc>
        <w:tc>
          <w:tcPr>
            <w:tcW w:w="3260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Uwagi</w:t>
            </w:r>
          </w:p>
        </w:tc>
      </w:tr>
      <w:tr w:rsidR="00802A78" w:rsidTr="00CA695B">
        <w:tc>
          <w:tcPr>
            <w:tcW w:w="70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722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Przeprowadzanie zadań zapewniających</w:t>
            </w:r>
          </w:p>
        </w:tc>
        <w:tc>
          <w:tcPr>
            <w:tcW w:w="3261" w:type="dxa"/>
            <w:vAlign w:val="center"/>
          </w:tcPr>
          <w:p w:rsidR="00802A78" w:rsidRDefault="00506532" w:rsidP="00506532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21</w:t>
            </w:r>
            <w:r w:rsidR="001376D5">
              <w:rPr>
                <w:rFonts w:ascii="Verdana" w:hAnsi="Verdana"/>
                <w:b/>
                <w:bCs/>
                <w:sz w:val="18"/>
              </w:rPr>
              <w:t>5</w:t>
            </w:r>
          </w:p>
        </w:tc>
        <w:tc>
          <w:tcPr>
            <w:tcW w:w="3260" w:type="dxa"/>
            <w:vAlign w:val="center"/>
          </w:tcPr>
          <w:p w:rsidR="00802A78" w:rsidRDefault="00802A78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802A78" w:rsidTr="00CA695B">
        <w:tc>
          <w:tcPr>
            <w:tcW w:w="70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7229" w:type="dxa"/>
          </w:tcPr>
          <w:p w:rsidR="00802A78" w:rsidRPr="000A480F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 w:rsidRPr="000A480F">
              <w:rPr>
                <w:rFonts w:ascii="Verdana" w:hAnsi="Verdana"/>
                <w:bCs/>
                <w:sz w:val="18"/>
                <w:szCs w:val="18"/>
              </w:rPr>
              <w:t>Przeprowadzanie zadań doradczych</w:t>
            </w:r>
          </w:p>
        </w:tc>
        <w:tc>
          <w:tcPr>
            <w:tcW w:w="3261" w:type="dxa"/>
            <w:vAlign w:val="center"/>
          </w:tcPr>
          <w:p w:rsidR="00802A78" w:rsidRDefault="001376D5" w:rsidP="001376D5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5</w:t>
            </w:r>
            <w:r w:rsidR="00B2585A">
              <w:rPr>
                <w:rFonts w:ascii="Verdana" w:hAnsi="Verdana"/>
                <w:b/>
                <w:bCs/>
                <w:sz w:val="18"/>
              </w:rPr>
              <w:t>0 (2x2</w:t>
            </w:r>
            <w:r>
              <w:rPr>
                <w:rFonts w:ascii="Verdana" w:hAnsi="Verdana"/>
                <w:b/>
                <w:bCs/>
                <w:sz w:val="18"/>
              </w:rPr>
              <w:t>5</w:t>
            </w:r>
            <w:r w:rsidR="00B2585A">
              <w:rPr>
                <w:rFonts w:ascii="Verdana" w:hAnsi="Verdana"/>
                <w:b/>
                <w:bCs/>
                <w:sz w:val="18"/>
              </w:rPr>
              <w:t>)</w:t>
            </w:r>
          </w:p>
        </w:tc>
        <w:tc>
          <w:tcPr>
            <w:tcW w:w="3260" w:type="dxa"/>
            <w:vAlign w:val="center"/>
          </w:tcPr>
          <w:p w:rsidR="00802A78" w:rsidRDefault="00802A78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802A78" w:rsidTr="00CA695B">
        <w:tc>
          <w:tcPr>
            <w:tcW w:w="70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7229" w:type="dxa"/>
          </w:tcPr>
          <w:p w:rsidR="00802A78" w:rsidRPr="000A480F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 w:rsidRPr="000A480F">
              <w:rPr>
                <w:rFonts w:ascii="Verdana" w:hAnsi="Verdana"/>
                <w:bCs/>
                <w:sz w:val="18"/>
                <w:szCs w:val="18"/>
              </w:rPr>
              <w:t>Monitorowanie realizacji zaleceń i przeprowadzanie czynności sprawdzających</w:t>
            </w:r>
          </w:p>
        </w:tc>
        <w:tc>
          <w:tcPr>
            <w:tcW w:w="3261" w:type="dxa"/>
            <w:vAlign w:val="center"/>
          </w:tcPr>
          <w:p w:rsidR="00802A78" w:rsidRDefault="001376D5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10</w:t>
            </w:r>
            <w:r w:rsidR="000A480F">
              <w:rPr>
                <w:rFonts w:ascii="Verdana" w:hAnsi="Verdana"/>
                <w:b/>
                <w:bCs/>
                <w:sz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</w:rPr>
              <w:t>(1 x 10</w:t>
            </w:r>
            <w:r w:rsidR="006F5FA8">
              <w:rPr>
                <w:rFonts w:ascii="Verdana" w:hAnsi="Verdana"/>
                <w:b/>
                <w:bCs/>
                <w:sz w:val="18"/>
              </w:rPr>
              <w:t>)</w:t>
            </w:r>
          </w:p>
        </w:tc>
        <w:tc>
          <w:tcPr>
            <w:tcW w:w="3260" w:type="dxa"/>
            <w:vAlign w:val="center"/>
          </w:tcPr>
          <w:p w:rsidR="00802A78" w:rsidRDefault="00802A78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802A78" w:rsidTr="00CA695B">
        <w:tc>
          <w:tcPr>
            <w:tcW w:w="70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4.</w:t>
            </w:r>
          </w:p>
        </w:tc>
        <w:tc>
          <w:tcPr>
            <w:tcW w:w="7229" w:type="dxa"/>
          </w:tcPr>
          <w:p w:rsidR="00802A78" w:rsidRPr="000A480F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 w:rsidRPr="000A480F">
              <w:rPr>
                <w:rFonts w:ascii="Verdana" w:hAnsi="Verdana"/>
                <w:bCs/>
                <w:sz w:val="18"/>
                <w:szCs w:val="18"/>
              </w:rPr>
              <w:t>Współpraca z innymi służbami kontrolnymi</w:t>
            </w:r>
            <w:r w:rsidR="000A480F" w:rsidRPr="000A480F">
              <w:rPr>
                <w:rFonts w:ascii="Verdana" w:hAnsi="Verdana"/>
                <w:bCs/>
                <w:sz w:val="18"/>
                <w:szCs w:val="18"/>
              </w:rPr>
              <w:t>/k</w:t>
            </w:r>
            <w:r w:rsidR="00776087" w:rsidRPr="000A480F">
              <w:rPr>
                <w:rFonts w:ascii="Verdana" w:hAnsi="Verdana"/>
                <w:bCs/>
                <w:sz w:val="18"/>
                <w:szCs w:val="18"/>
              </w:rPr>
              <w:t>oordynacja</w:t>
            </w:r>
            <w:r w:rsidR="000A480F" w:rsidRPr="000A480F">
              <w:rPr>
                <w:rFonts w:ascii="Verdana" w:hAnsi="Verdana"/>
                <w:bCs/>
                <w:sz w:val="18"/>
                <w:szCs w:val="18"/>
              </w:rPr>
              <w:t xml:space="preserve"> usług zapewniających</w:t>
            </w:r>
          </w:p>
        </w:tc>
        <w:tc>
          <w:tcPr>
            <w:tcW w:w="3261" w:type="dxa"/>
            <w:vAlign w:val="center"/>
          </w:tcPr>
          <w:p w:rsidR="00802A78" w:rsidRDefault="006F5FA8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10</w:t>
            </w:r>
          </w:p>
        </w:tc>
        <w:tc>
          <w:tcPr>
            <w:tcW w:w="3260" w:type="dxa"/>
            <w:vAlign w:val="center"/>
          </w:tcPr>
          <w:p w:rsidR="00802A78" w:rsidRDefault="00802A78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802A78" w:rsidTr="00CA695B">
        <w:tc>
          <w:tcPr>
            <w:tcW w:w="70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5.</w:t>
            </w:r>
          </w:p>
        </w:tc>
        <w:tc>
          <w:tcPr>
            <w:tcW w:w="722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Czynności organizacyjne, w tym plan i sprawozdawczość</w:t>
            </w:r>
          </w:p>
        </w:tc>
        <w:tc>
          <w:tcPr>
            <w:tcW w:w="3261" w:type="dxa"/>
            <w:vAlign w:val="center"/>
          </w:tcPr>
          <w:p w:rsidR="00802A78" w:rsidRDefault="00811B93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3</w:t>
            </w:r>
            <w:r w:rsidR="001376D5">
              <w:rPr>
                <w:rFonts w:ascii="Verdana" w:hAnsi="Verdana"/>
                <w:b/>
                <w:bCs/>
                <w:sz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802A78" w:rsidRDefault="00802A78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802A78" w:rsidTr="00CA695B">
        <w:tc>
          <w:tcPr>
            <w:tcW w:w="70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6.</w:t>
            </w:r>
          </w:p>
        </w:tc>
        <w:tc>
          <w:tcPr>
            <w:tcW w:w="7229" w:type="dxa"/>
          </w:tcPr>
          <w:p w:rsidR="00802A78" w:rsidRDefault="00802A78" w:rsidP="00802A78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Szkolenia i rozwój zawodowy</w:t>
            </w:r>
          </w:p>
        </w:tc>
        <w:tc>
          <w:tcPr>
            <w:tcW w:w="3261" w:type="dxa"/>
            <w:vAlign w:val="center"/>
          </w:tcPr>
          <w:p w:rsidR="00802A78" w:rsidRDefault="00CA695B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20 (2 x 10)</w:t>
            </w:r>
          </w:p>
        </w:tc>
        <w:tc>
          <w:tcPr>
            <w:tcW w:w="3260" w:type="dxa"/>
            <w:vAlign w:val="center"/>
          </w:tcPr>
          <w:p w:rsidR="00802A78" w:rsidRDefault="00802A78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802A78" w:rsidTr="00CA695B">
        <w:tc>
          <w:tcPr>
            <w:tcW w:w="70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7.</w:t>
            </w:r>
          </w:p>
        </w:tc>
        <w:tc>
          <w:tcPr>
            <w:tcW w:w="7229" w:type="dxa"/>
          </w:tcPr>
          <w:p w:rsidR="00802A78" w:rsidRDefault="00802A78" w:rsidP="006F5FA8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Urlopy</w:t>
            </w:r>
            <w:r w:rsidR="007F3F54">
              <w:rPr>
                <w:rFonts w:ascii="Verdana" w:hAnsi="Verdana"/>
                <w:bCs/>
                <w:sz w:val="18"/>
                <w:szCs w:val="18"/>
              </w:rPr>
              <w:t xml:space="preserve"> (w tym zaległe)</w:t>
            </w:r>
            <w:r w:rsidR="00506532">
              <w:rPr>
                <w:rFonts w:ascii="Verdana" w:hAnsi="Verdana"/>
                <w:bCs/>
                <w:sz w:val="18"/>
                <w:szCs w:val="18"/>
              </w:rPr>
              <w:t xml:space="preserve"> i inne nieobecności</w:t>
            </w:r>
          </w:p>
        </w:tc>
        <w:tc>
          <w:tcPr>
            <w:tcW w:w="3261" w:type="dxa"/>
            <w:vAlign w:val="center"/>
          </w:tcPr>
          <w:p w:rsidR="00802A78" w:rsidRDefault="00506532" w:rsidP="007F3F54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7</w:t>
            </w:r>
            <w:r w:rsidR="007F3F54">
              <w:rPr>
                <w:rFonts w:ascii="Verdana" w:hAnsi="Verdana"/>
                <w:b/>
                <w:bCs/>
                <w:sz w:val="18"/>
              </w:rPr>
              <w:t>2 (42+20</w:t>
            </w:r>
            <w:r>
              <w:rPr>
                <w:rFonts w:ascii="Verdana" w:hAnsi="Verdana"/>
                <w:b/>
                <w:bCs/>
                <w:sz w:val="18"/>
              </w:rPr>
              <w:t>+10</w:t>
            </w:r>
            <w:r w:rsidR="0057398A">
              <w:rPr>
                <w:rFonts w:ascii="Verdana" w:hAnsi="Verdana"/>
                <w:b/>
                <w:bCs/>
                <w:sz w:val="18"/>
              </w:rPr>
              <w:t>)</w:t>
            </w:r>
          </w:p>
        </w:tc>
        <w:tc>
          <w:tcPr>
            <w:tcW w:w="3260" w:type="dxa"/>
            <w:vAlign w:val="center"/>
          </w:tcPr>
          <w:p w:rsidR="00802A78" w:rsidRDefault="00802A78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802A78" w:rsidTr="00CA695B">
        <w:tc>
          <w:tcPr>
            <w:tcW w:w="70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8.</w:t>
            </w:r>
          </w:p>
        </w:tc>
        <w:tc>
          <w:tcPr>
            <w:tcW w:w="7229" w:type="dxa"/>
          </w:tcPr>
          <w:p w:rsidR="00802A78" w:rsidRDefault="00802A78" w:rsidP="00802A78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Kontynuowanie zadań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audytowych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z roku poprzedniego</w:t>
            </w:r>
          </w:p>
        </w:tc>
        <w:tc>
          <w:tcPr>
            <w:tcW w:w="3261" w:type="dxa"/>
            <w:vAlign w:val="center"/>
          </w:tcPr>
          <w:p w:rsidR="00802A78" w:rsidRDefault="0057398A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0</w:t>
            </w:r>
          </w:p>
        </w:tc>
        <w:tc>
          <w:tcPr>
            <w:tcW w:w="3260" w:type="dxa"/>
            <w:vAlign w:val="center"/>
          </w:tcPr>
          <w:p w:rsidR="00802A78" w:rsidRDefault="00802A78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802A78" w:rsidTr="00CA695B">
        <w:tc>
          <w:tcPr>
            <w:tcW w:w="70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9.</w:t>
            </w:r>
          </w:p>
        </w:tc>
        <w:tc>
          <w:tcPr>
            <w:tcW w:w="7229" w:type="dxa"/>
          </w:tcPr>
          <w:p w:rsidR="00802A78" w:rsidRDefault="00802A78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Inne działania, w tym audyt wewnętrzny poza planem audytu wewnętrznego</w:t>
            </w:r>
          </w:p>
        </w:tc>
        <w:tc>
          <w:tcPr>
            <w:tcW w:w="3261" w:type="dxa"/>
            <w:vAlign w:val="center"/>
          </w:tcPr>
          <w:p w:rsidR="00802A78" w:rsidRDefault="006F5FA8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3</w:t>
            </w:r>
            <w:r w:rsidR="00F81B1E">
              <w:rPr>
                <w:rFonts w:ascii="Verdana" w:hAnsi="Verdana"/>
                <w:b/>
                <w:bCs/>
                <w:sz w:val="18"/>
              </w:rPr>
              <w:t>0</w:t>
            </w:r>
          </w:p>
        </w:tc>
        <w:tc>
          <w:tcPr>
            <w:tcW w:w="3260" w:type="dxa"/>
            <w:vAlign w:val="center"/>
          </w:tcPr>
          <w:p w:rsidR="00802A78" w:rsidRDefault="00802A78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7F3E20" w:rsidTr="00CA695B">
        <w:tc>
          <w:tcPr>
            <w:tcW w:w="709" w:type="dxa"/>
          </w:tcPr>
          <w:p w:rsidR="007F3E20" w:rsidRDefault="007F3E20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10.</w:t>
            </w:r>
          </w:p>
        </w:tc>
        <w:tc>
          <w:tcPr>
            <w:tcW w:w="7229" w:type="dxa"/>
          </w:tcPr>
          <w:p w:rsidR="007F3E20" w:rsidRDefault="007F3E20" w:rsidP="00E43B9C">
            <w:pPr>
              <w:suppressAutoHyphens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Suma</w:t>
            </w:r>
          </w:p>
        </w:tc>
        <w:tc>
          <w:tcPr>
            <w:tcW w:w="3261" w:type="dxa"/>
            <w:vAlign w:val="center"/>
          </w:tcPr>
          <w:p w:rsidR="007F3E20" w:rsidRDefault="007F3E20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443</w:t>
            </w:r>
          </w:p>
        </w:tc>
        <w:tc>
          <w:tcPr>
            <w:tcW w:w="3260" w:type="dxa"/>
            <w:vAlign w:val="center"/>
          </w:tcPr>
          <w:p w:rsidR="007F3E20" w:rsidRDefault="007F3E20" w:rsidP="00CA695B">
            <w:pPr>
              <w:suppressAutoHyphens/>
              <w:jc w:val="center"/>
              <w:rPr>
                <w:rFonts w:ascii="Verdana" w:hAnsi="Verdana"/>
                <w:b/>
                <w:bCs/>
                <w:sz w:val="18"/>
              </w:rPr>
            </w:pPr>
          </w:p>
        </w:tc>
      </w:tr>
    </w:tbl>
    <w:p w:rsidR="00447FE9" w:rsidRPr="00447FE9" w:rsidRDefault="00447FE9" w:rsidP="005E573B">
      <w:pPr>
        <w:pStyle w:val="Tekstpodstawowy3"/>
        <w:suppressAutoHyphens/>
      </w:pPr>
    </w:p>
    <w:p w:rsidR="003F7EF4" w:rsidRDefault="003F7EF4" w:rsidP="005E573B">
      <w:pPr>
        <w:suppressAutoHyphens/>
        <w:jc w:val="both"/>
        <w:rPr>
          <w:rFonts w:ascii="Verdana" w:hAnsi="Verdana"/>
          <w:b/>
          <w:bCs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</w:t>
      </w:r>
    </w:p>
    <w:p w:rsidR="003F7EF4" w:rsidRDefault="00915DA8" w:rsidP="005E573B">
      <w:pPr>
        <w:suppressAutoHyphens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Wrocław, dnia </w:t>
      </w:r>
      <w:r w:rsidR="00CF5635">
        <w:rPr>
          <w:rFonts w:ascii="Verdana" w:hAnsi="Verdana"/>
          <w:b/>
          <w:sz w:val="20"/>
        </w:rPr>
        <w:t>20</w:t>
      </w:r>
      <w:r w:rsidR="004B0DB6">
        <w:rPr>
          <w:rFonts w:ascii="Verdana" w:hAnsi="Verdana"/>
          <w:b/>
          <w:sz w:val="20"/>
        </w:rPr>
        <w:t xml:space="preserve"> grudnia 2019</w:t>
      </w:r>
      <w:r w:rsidR="003F7EF4">
        <w:rPr>
          <w:rFonts w:ascii="Verdana" w:hAnsi="Verdana"/>
          <w:b/>
          <w:sz w:val="20"/>
        </w:rPr>
        <w:t xml:space="preserve"> r. </w:t>
      </w:r>
    </w:p>
    <w:p w:rsidR="003F7EF4" w:rsidRDefault="003F7EF4" w:rsidP="005E573B">
      <w:pPr>
        <w:pStyle w:val="12Zwyrazamiszacunku"/>
        <w:suppressAutoHyphens/>
        <w:spacing w:before="0"/>
        <w:rPr>
          <w:b/>
          <w:szCs w:val="24"/>
        </w:rPr>
      </w:pPr>
      <w:r>
        <w:rPr>
          <w:b/>
          <w:szCs w:val="24"/>
        </w:rPr>
        <w:t xml:space="preserve">                                </w:t>
      </w:r>
    </w:p>
    <w:p w:rsidR="003F7EF4" w:rsidRDefault="003F7EF4" w:rsidP="005E573B">
      <w:pPr>
        <w:pStyle w:val="12Zwyrazamiszacunku"/>
        <w:suppressAutoHyphens/>
        <w:spacing w:before="0"/>
        <w:rPr>
          <w:b/>
          <w:szCs w:val="24"/>
        </w:rPr>
      </w:pPr>
    </w:p>
    <w:p w:rsidR="003F7EF4" w:rsidRDefault="003F7EF4" w:rsidP="005E573B">
      <w:pPr>
        <w:pStyle w:val="13Podpisujacypismo"/>
        <w:suppressAutoHyphens/>
      </w:pPr>
    </w:p>
    <w:p w:rsidR="00D0316D" w:rsidRPr="00D0316D" w:rsidRDefault="00D0316D" w:rsidP="00D0316D">
      <w:pPr>
        <w:pStyle w:val="14StanowiskoPodpisujacego"/>
      </w:pPr>
    </w:p>
    <w:p w:rsidR="003F7EF4" w:rsidRDefault="003F7EF4" w:rsidP="004B0DB6">
      <w:pPr>
        <w:pStyle w:val="12Zwyrazamiszacunku"/>
        <w:suppressAutoHyphens/>
        <w:spacing w:before="0"/>
        <w:ind w:left="993" w:hanging="1416"/>
        <w:rPr>
          <w:b/>
          <w:szCs w:val="24"/>
        </w:rPr>
      </w:pPr>
      <w:r>
        <w:rPr>
          <w:b/>
          <w:szCs w:val="24"/>
        </w:rPr>
        <w:t xml:space="preserve">       ..................................................................</w:t>
      </w:r>
      <w:r w:rsidR="00D0316D" w:rsidRPr="00D0316D">
        <w:rPr>
          <w:b/>
        </w:rPr>
        <w:t xml:space="preserve"> </w:t>
      </w:r>
      <w:r w:rsidR="00D0316D">
        <w:rPr>
          <w:b/>
        </w:rPr>
        <w:tab/>
      </w:r>
      <w:r w:rsidR="00D0316D">
        <w:rPr>
          <w:b/>
        </w:rPr>
        <w:tab/>
      </w:r>
      <w:r w:rsidR="00D0316D">
        <w:rPr>
          <w:b/>
        </w:rPr>
        <w:tab/>
      </w:r>
      <w:r w:rsidR="00D0316D">
        <w:rPr>
          <w:b/>
        </w:rPr>
        <w:tab/>
      </w:r>
      <w:r w:rsidR="00D0316D">
        <w:rPr>
          <w:b/>
        </w:rPr>
        <w:tab/>
      </w:r>
      <w:r w:rsidR="00D0316D">
        <w:rPr>
          <w:b/>
        </w:rPr>
        <w:tab/>
      </w:r>
      <w:r w:rsidR="00D0316D">
        <w:rPr>
          <w:b/>
        </w:rPr>
        <w:tab/>
        <w:t>.................................................................</w:t>
      </w:r>
    </w:p>
    <w:p w:rsidR="003F7EF4" w:rsidRDefault="00915DA8" w:rsidP="005E573B">
      <w:pPr>
        <w:pStyle w:val="12Zwyrazamiszacunku"/>
        <w:suppressAutoHyphens/>
        <w:spacing w:before="0"/>
        <w:rPr>
          <w:bCs/>
          <w:szCs w:val="24"/>
        </w:rPr>
      </w:pPr>
      <w:r>
        <w:rPr>
          <w:bCs/>
          <w:szCs w:val="24"/>
        </w:rPr>
        <w:t>A</w:t>
      </w:r>
      <w:r w:rsidR="004B0DB6">
        <w:rPr>
          <w:bCs/>
          <w:szCs w:val="24"/>
        </w:rPr>
        <w:t>udytor</w:t>
      </w:r>
      <w:r w:rsidR="003F7EF4">
        <w:rPr>
          <w:bCs/>
          <w:szCs w:val="24"/>
        </w:rPr>
        <w:t xml:space="preserve"> wewnętrzn</w:t>
      </w:r>
      <w:r>
        <w:rPr>
          <w:bCs/>
          <w:szCs w:val="24"/>
        </w:rPr>
        <w:t>y kierujący</w:t>
      </w:r>
      <w:r w:rsidR="004B0DB6">
        <w:rPr>
          <w:bCs/>
          <w:szCs w:val="24"/>
        </w:rPr>
        <w:t xml:space="preserve"> </w:t>
      </w:r>
      <w:r>
        <w:rPr>
          <w:bCs/>
          <w:szCs w:val="24"/>
        </w:rPr>
        <w:t>Zespołem</w:t>
      </w:r>
      <w:r w:rsidRPr="00915DA8">
        <w:rPr>
          <w:bCs/>
          <w:szCs w:val="24"/>
        </w:rPr>
        <w:t xml:space="preserve"> </w:t>
      </w:r>
      <w:r>
        <w:rPr>
          <w:bCs/>
          <w:szCs w:val="24"/>
        </w:rPr>
        <w:t>ds.</w:t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  <w:t>Prezydent Wrocławia</w:t>
      </w:r>
      <w:r w:rsidR="004B0DB6">
        <w:rPr>
          <w:bCs/>
          <w:szCs w:val="24"/>
        </w:rPr>
        <w:br/>
        <w:t>Audytu Wewnętrznego</w:t>
      </w:r>
      <w:r w:rsidR="003F7EF4">
        <w:rPr>
          <w:bCs/>
          <w:szCs w:val="24"/>
        </w:rPr>
        <w:t xml:space="preserve"> UMW</w:t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</w:r>
      <w:r w:rsidR="00D0316D">
        <w:rPr>
          <w:bCs/>
          <w:szCs w:val="24"/>
        </w:rPr>
        <w:tab/>
        <w:t xml:space="preserve"> (</w:t>
      </w:r>
      <w:r w:rsidR="00D0316D" w:rsidRPr="00D0316D">
        <w:t>data i podpis)</w:t>
      </w:r>
    </w:p>
    <w:p w:rsidR="003F7EF4" w:rsidRPr="00D0316D" w:rsidRDefault="00D0316D" w:rsidP="00D0316D">
      <w:pPr>
        <w:suppressAutoHyphens/>
        <w:ind w:firstLine="708"/>
        <w:rPr>
          <w:rFonts w:ascii="Verdana" w:hAnsi="Verdana"/>
          <w:sz w:val="20"/>
        </w:rPr>
      </w:pPr>
      <w:r w:rsidRPr="00D0316D">
        <w:rPr>
          <w:rFonts w:ascii="Verdana" w:hAnsi="Verdana"/>
          <w:sz w:val="20"/>
        </w:rPr>
        <w:t>(data i podpis)</w:t>
      </w:r>
    </w:p>
    <w:p w:rsidR="003F7EF4" w:rsidRDefault="003F7EF4" w:rsidP="005E573B">
      <w:pPr>
        <w:suppressAutoHyphens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   </w:t>
      </w:r>
    </w:p>
    <w:p w:rsidR="003F7EF4" w:rsidRDefault="003F7EF4" w:rsidP="005E573B">
      <w:pPr>
        <w:suppressAutoHyphens/>
        <w:rPr>
          <w:rFonts w:ascii="Verdana" w:hAnsi="Verdana"/>
          <w:b/>
          <w:sz w:val="20"/>
        </w:rPr>
      </w:pPr>
    </w:p>
    <w:p w:rsidR="003F7EF4" w:rsidRDefault="003F7EF4" w:rsidP="005E573B">
      <w:pPr>
        <w:suppressAutoHyphens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</w:t>
      </w:r>
    </w:p>
    <w:p w:rsidR="003F7EF4" w:rsidRDefault="003F7EF4" w:rsidP="005E573B">
      <w:pPr>
        <w:suppressAutoHyphens/>
        <w:rPr>
          <w:rFonts w:ascii="Verdana" w:hAnsi="Verdana"/>
          <w:bCs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</w:t>
      </w:r>
    </w:p>
    <w:p w:rsidR="00D0316D" w:rsidRDefault="00D0316D">
      <w:pPr>
        <w:suppressAutoHyphens/>
        <w:rPr>
          <w:rFonts w:ascii="Verdana" w:hAnsi="Verdana"/>
          <w:bCs/>
          <w:sz w:val="20"/>
        </w:rPr>
      </w:pPr>
    </w:p>
    <w:sectPr w:rsidR="00D0316D" w:rsidSect="003A70DE">
      <w:head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933" w:rsidRDefault="00387933">
      <w:r>
        <w:separator/>
      </w:r>
    </w:p>
  </w:endnote>
  <w:endnote w:type="continuationSeparator" w:id="0">
    <w:p w:rsidR="00387933" w:rsidRDefault="00387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3" w:rsidRDefault="0038793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06672E"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06672E">
      <w:rPr>
        <w:noProof/>
        <w:sz w:val="14"/>
        <w:szCs w:val="14"/>
      </w:rPr>
      <w:t>6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3" w:rsidRDefault="00387933" w:rsidP="004E54CF">
    <w:pPr>
      <w:pStyle w:val="Stopka"/>
      <w:jc w:val="center"/>
    </w:pPr>
    <w:r>
      <w:t>Zespół ds. Audytu Wewnętrznego Urzędu Miejskiego Wrocławia</w:t>
    </w:r>
  </w:p>
  <w:p w:rsidR="00387933" w:rsidRDefault="00387933">
    <w:pPr>
      <w:pStyle w:val="Stopka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933" w:rsidRDefault="00387933">
      <w:r>
        <w:separator/>
      </w:r>
    </w:p>
  </w:footnote>
  <w:footnote w:type="continuationSeparator" w:id="0">
    <w:p w:rsidR="00387933" w:rsidRDefault="00387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3" w:rsidRDefault="0038793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3" w:rsidRDefault="00387933">
    <w:pPr>
      <w:pStyle w:val="Stopka"/>
    </w:pPr>
    <w:r>
      <w:rPr>
        <w:noProof/>
      </w:rPr>
      <w:drawing>
        <wp:inline distT="0" distB="0" distL="0" distR="0">
          <wp:extent cx="2363470" cy="1622425"/>
          <wp:effectExtent l="19050" t="0" r="0" b="0"/>
          <wp:docPr id="1" name="Obraz 1" descr="BKN_[Departament Prezydenta]_[BKN-Biuro Kontrol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N_[Departament Prezydenta]_[BKN-Biuro Kontrol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62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363556"/>
    <w:multiLevelType w:val="hybridMultilevel"/>
    <w:tmpl w:val="CC36A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ED2A44"/>
    <w:multiLevelType w:val="hybridMultilevel"/>
    <w:tmpl w:val="C568C9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0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pl-PL" w:vendorID="12" w:dllVersion="512" w:checkStyle="1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813CE"/>
    <w:rsid w:val="00000938"/>
    <w:rsid w:val="00015138"/>
    <w:rsid w:val="000309BD"/>
    <w:rsid w:val="000431A3"/>
    <w:rsid w:val="00061582"/>
    <w:rsid w:val="0006672E"/>
    <w:rsid w:val="000A480F"/>
    <w:rsid w:val="000D1CB9"/>
    <w:rsid w:val="001376D5"/>
    <w:rsid w:val="001A5386"/>
    <w:rsid w:val="001A7356"/>
    <w:rsid w:val="001B550E"/>
    <w:rsid w:val="001C6E0F"/>
    <w:rsid w:val="001F14A2"/>
    <w:rsid w:val="002203C7"/>
    <w:rsid w:val="002216C1"/>
    <w:rsid w:val="002B5243"/>
    <w:rsid w:val="002C6409"/>
    <w:rsid w:val="002D6136"/>
    <w:rsid w:val="002E5880"/>
    <w:rsid w:val="003322BB"/>
    <w:rsid w:val="00353F80"/>
    <w:rsid w:val="00380DEB"/>
    <w:rsid w:val="00387933"/>
    <w:rsid w:val="003A70DE"/>
    <w:rsid w:val="003B567F"/>
    <w:rsid w:val="003F7EF4"/>
    <w:rsid w:val="00406F8B"/>
    <w:rsid w:val="00447FE9"/>
    <w:rsid w:val="004B0DB6"/>
    <w:rsid w:val="004E17EF"/>
    <w:rsid w:val="004E54CF"/>
    <w:rsid w:val="00506532"/>
    <w:rsid w:val="00510067"/>
    <w:rsid w:val="0057398A"/>
    <w:rsid w:val="005E573B"/>
    <w:rsid w:val="00641D61"/>
    <w:rsid w:val="006424D0"/>
    <w:rsid w:val="006B71D6"/>
    <w:rsid w:val="006F5FA8"/>
    <w:rsid w:val="00776087"/>
    <w:rsid w:val="00780659"/>
    <w:rsid w:val="00794CCC"/>
    <w:rsid w:val="007F3E20"/>
    <w:rsid w:val="007F3F54"/>
    <w:rsid w:val="00802A78"/>
    <w:rsid w:val="00811B93"/>
    <w:rsid w:val="008872C3"/>
    <w:rsid w:val="008A035D"/>
    <w:rsid w:val="00915DA8"/>
    <w:rsid w:val="00925EFF"/>
    <w:rsid w:val="00937E93"/>
    <w:rsid w:val="00A651C3"/>
    <w:rsid w:val="00AF427C"/>
    <w:rsid w:val="00AF6BBB"/>
    <w:rsid w:val="00B2585A"/>
    <w:rsid w:val="00B813CE"/>
    <w:rsid w:val="00B91574"/>
    <w:rsid w:val="00BA4887"/>
    <w:rsid w:val="00BB61F5"/>
    <w:rsid w:val="00C31574"/>
    <w:rsid w:val="00C9127A"/>
    <w:rsid w:val="00CA695B"/>
    <w:rsid w:val="00CC3C01"/>
    <w:rsid w:val="00CD169C"/>
    <w:rsid w:val="00CE3342"/>
    <w:rsid w:val="00CF5635"/>
    <w:rsid w:val="00D0316D"/>
    <w:rsid w:val="00E27C42"/>
    <w:rsid w:val="00E43B9C"/>
    <w:rsid w:val="00E61ECB"/>
    <w:rsid w:val="00F03A40"/>
    <w:rsid w:val="00F81B1E"/>
    <w:rsid w:val="00FD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2C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2C3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872C3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8872C3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qFormat/>
    <w:rsid w:val="008872C3"/>
    <w:pPr>
      <w:keepNext/>
      <w:outlineLvl w:val="3"/>
    </w:pPr>
    <w:rPr>
      <w:rFonts w:ascii="Verdana" w:hAnsi="Verdana" w:cs="Arial"/>
      <w:b/>
      <w:sz w:val="22"/>
      <w:szCs w:val="16"/>
    </w:rPr>
  </w:style>
  <w:style w:type="paragraph" w:styleId="Nagwek5">
    <w:name w:val="heading 5"/>
    <w:basedOn w:val="Normalny"/>
    <w:next w:val="Normalny"/>
    <w:qFormat/>
    <w:rsid w:val="008872C3"/>
    <w:pPr>
      <w:keepNext/>
      <w:outlineLvl w:val="4"/>
    </w:pPr>
    <w:rPr>
      <w:rFonts w:ascii="Verdana" w:hAnsi="Verdana"/>
      <w:b/>
      <w:sz w:val="20"/>
    </w:rPr>
  </w:style>
  <w:style w:type="paragraph" w:styleId="Nagwek6">
    <w:name w:val="heading 6"/>
    <w:basedOn w:val="Normalny"/>
    <w:next w:val="Normalny"/>
    <w:qFormat/>
    <w:rsid w:val="008872C3"/>
    <w:pPr>
      <w:keepNext/>
      <w:outlineLvl w:val="5"/>
    </w:pPr>
    <w:rPr>
      <w:rFonts w:ascii="Verdana" w:hAnsi="Verdana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8872C3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8872C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8872C3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8872C3"/>
  </w:style>
  <w:style w:type="paragraph" w:customStyle="1" w:styleId="03ImieiNazwisko">
    <w:name w:val="@03.Imie_i_Nazwisko"/>
    <w:basedOn w:val="11Trescpisma"/>
    <w:next w:val="04StanowiskoAdresata"/>
    <w:rsid w:val="008872C3"/>
  </w:style>
  <w:style w:type="paragraph" w:customStyle="1" w:styleId="04StanowiskoAdresata">
    <w:name w:val="@04.StanowiskoAdresata"/>
    <w:basedOn w:val="11Trescpisma"/>
    <w:rsid w:val="008872C3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8872C3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8872C3"/>
    <w:pPr>
      <w:spacing w:before="540"/>
    </w:pPr>
  </w:style>
  <w:style w:type="paragraph" w:customStyle="1" w:styleId="14StanowiskoPodpisujacego">
    <w:name w:val="@14.StanowiskoPodpisujacego"/>
    <w:basedOn w:val="11Trescpisma"/>
    <w:rsid w:val="008872C3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8872C3"/>
    <w:rPr>
      <w:sz w:val="18"/>
    </w:rPr>
  </w:style>
  <w:style w:type="paragraph" w:customStyle="1" w:styleId="06Adresmiasto">
    <w:name w:val="@06.Adres_miasto"/>
    <w:basedOn w:val="11Trescpisma"/>
    <w:next w:val="07Datapisma"/>
    <w:rsid w:val="008872C3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8872C3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8872C3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8872C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8872C3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8872C3"/>
    <w:rPr>
      <w:sz w:val="16"/>
    </w:rPr>
  </w:style>
  <w:style w:type="paragraph" w:customStyle="1" w:styleId="18Zalacznikilista">
    <w:name w:val="@18.Zalaczniki_lista"/>
    <w:basedOn w:val="11Trescpisma"/>
    <w:rsid w:val="008872C3"/>
    <w:pPr>
      <w:tabs>
        <w:tab w:val="num" w:pos="720"/>
      </w:tabs>
      <w:spacing w:before="0"/>
      <w:ind w:left="714" w:hanging="357"/>
    </w:pPr>
    <w:rPr>
      <w:sz w:val="16"/>
    </w:rPr>
  </w:style>
  <w:style w:type="character" w:styleId="Hipercze">
    <w:name w:val="Hyperlink"/>
    <w:basedOn w:val="Domylnaczcionkaakapitu"/>
    <w:semiHidden/>
    <w:rsid w:val="008872C3"/>
    <w:rPr>
      <w:color w:val="0000FF"/>
      <w:u w:val="single"/>
    </w:rPr>
  </w:style>
  <w:style w:type="paragraph" w:customStyle="1" w:styleId="16Sporzadzil">
    <w:name w:val="@16.Sporzadzil"/>
    <w:basedOn w:val="14StanowiskoPodpisujacego"/>
    <w:rsid w:val="008872C3"/>
    <w:rPr>
      <w:sz w:val="16"/>
    </w:rPr>
  </w:style>
  <w:style w:type="paragraph" w:customStyle="1" w:styleId="19Dowiadomosci">
    <w:name w:val="@19.Do_wiadomosci"/>
    <w:basedOn w:val="11Trescpisma"/>
    <w:rsid w:val="008872C3"/>
    <w:rPr>
      <w:sz w:val="16"/>
    </w:rPr>
  </w:style>
  <w:style w:type="paragraph" w:customStyle="1" w:styleId="09Dotyczy">
    <w:name w:val="@09.Dotyczy"/>
    <w:basedOn w:val="11Trescpisma"/>
    <w:rsid w:val="008872C3"/>
    <w:pPr>
      <w:spacing w:before="120" w:after="120"/>
    </w:pPr>
    <w:rPr>
      <w:sz w:val="16"/>
    </w:rPr>
  </w:style>
  <w:style w:type="paragraph" w:styleId="Nagwek">
    <w:name w:val="header"/>
    <w:basedOn w:val="Normalny"/>
    <w:semiHidden/>
    <w:rsid w:val="008872C3"/>
    <w:pPr>
      <w:tabs>
        <w:tab w:val="center" w:pos="4536"/>
        <w:tab w:val="right" w:pos="9072"/>
      </w:tabs>
    </w:pPr>
  </w:style>
  <w:style w:type="paragraph" w:customStyle="1" w:styleId="20Dowiadomoscilista">
    <w:name w:val="@20.Do_wiadomosci_lista"/>
    <w:basedOn w:val="11Trescpisma"/>
    <w:rsid w:val="008872C3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8872C3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8872C3"/>
    <w:rPr>
      <w:rFonts w:ascii="Verdana" w:hAnsi="Verdana"/>
      <w:b/>
      <w:sz w:val="20"/>
    </w:rPr>
  </w:style>
  <w:style w:type="paragraph" w:styleId="Tekstpodstawowy2">
    <w:name w:val="Body Text 2"/>
    <w:basedOn w:val="Normalny"/>
    <w:semiHidden/>
    <w:rsid w:val="008872C3"/>
    <w:rPr>
      <w:rFonts w:ascii="Verdana" w:hAnsi="Verdana" w:cs="Arial"/>
      <w:bCs/>
      <w:color w:val="000000"/>
      <w:sz w:val="20"/>
      <w:szCs w:val="16"/>
    </w:rPr>
  </w:style>
  <w:style w:type="paragraph" w:styleId="Tekstpodstawowy3">
    <w:name w:val="Body Text 3"/>
    <w:basedOn w:val="Normalny"/>
    <w:semiHidden/>
    <w:rsid w:val="008872C3"/>
    <w:pPr>
      <w:autoSpaceDE w:val="0"/>
      <w:autoSpaceDN w:val="0"/>
      <w:adjustRightInd w:val="0"/>
      <w:jc w:val="both"/>
    </w:pPr>
    <w:rPr>
      <w:rFonts w:ascii="Verdana" w:hAnsi="Verdana"/>
      <w:bCs/>
      <w:sz w:val="22"/>
    </w:rPr>
  </w:style>
  <w:style w:type="character" w:styleId="UyteHipercze">
    <w:name w:val="FollowedHyperlink"/>
    <w:basedOn w:val="Domylnaczcionkaakapitu"/>
    <w:semiHidden/>
    <w:rsid w:val="008872C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elgi\USTAWI~1\Temp\notesB6D9CE\BKN_%5bDepartament%20Prezydenta%5d_%5bBKN-Biuro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ADF3B-5C85-43D2-8C5B-5CABCBA9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BKN_[Departament Prezydenta]_[BKN-Biuro Kontroli]</Template>
  <TotalTime>308</TotalTime>
  <Pages>6</Pages>
  <Words>749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umkapo03</cp:lastModifiedBy>
  <cp:revision>63</cp:revision>
  <cp:lastPrinted>2019-12-20T13:17:00Z</cp:lastPrinted>
  <dcterms:created xsi:type="dcterms:W3CDTF">2019-12-12T14:26:00Z</dcterms:created>
  <dcterms:modified xsi:type="dcterms:W3CDTF">2019-12-20T13:23:00Z</dcterms:modified>
</cp:coreProperties>
</file>