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0950" w14:textId="4491EAA0" w:rsidR="008D7CFE" w:rsidRPr="00E1070A" w:rsidRDefault="00E1070A" w:rsidP="00E1070A">
      <w:pPr>
        <w:spacing w:after="120"/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b/>
          <w:bCs/>
          <w:sz w:val="20"/>
          <w:szCs w:val="20"/>
        </w:rPr>
        <w:t>Pojęcie dochodu</w:t>
      </w:r>
      <w:r w:rsidR="009E40FA">
        <w:rPr>
          <w:rFonts w:ascii="Verdana" w:hAnsi="Verdana"/>
          <w:sz w:val="20"/>
          <w:szCs w:val="20"/>
        </w:rPr>
        <w:t xml:space="preserve"> </w:t>
      </w:r>
      <w:r w:rsidR="00AC5DEA" w:rsidRPr="00E1070A">
        <w:rPr>
          <w:rFonts w:ascii="Verdana" w:hAnsi="Verdana"/>
          <w:sz w:val="20"/>
          <w:szCs w:val="20"/>
        </w:rPr>
        <w:t>w rozumieniu ustawy z dnia 28 listopada 2003 r. o świadczeniach rodzinnych</w:t>
      </w:r>
      <w:r w:rsidRPr="00E1070A">
        <w:rPr>
          <w:rFonts w:ascii="Verdana" w:hAnsi="Verdana"/>
          <w:sz w:val="20"/>
          <w:szCs w:val="20"/>
        </w:rPr>
        <w:t xml:space="preserve"> (Dz. U. z 2025 r. poz. 1208, z 2026 r. poz. 203)</w:t>
      </w:r>
    </w:p>
    <w:p w14:paraId="32CF577C" w14:textId="694471F3" w:rsidR="00E1070A" w:rsidRPr="00E1070A" w:rsidRDefault="00E1070A" w:rsidP="00E46AA2">
      <w:pPr>
        <w:spacing w:before="60" w:after="120"/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„Art. 3 Ilekroć w ustawie jest mowa o: </w:t>
      </w:r>
    </w:p>
    <w:p w14:paraId="4A0D7400" w14:textId="717354CE" w:rsidR="00E1070A" w:rsidRPr="00E1070A" w:rsidRDefault="00E1070A" w:rsidP="00E46AA2">
      <w:pPr>
        <w:spacing w:after="60"/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1) dochodzie – oznacza to, po odliczeniu kwot alimentów świadczonych na rzecz innych osób:</w:t>
      </w:r>
    </w:p>
    <w:p w14:paraId="0BE5A59A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a) przychody podlegające opodatkowaniu na zasadach określonych w art. 27, art. 30b, art. 30c, art. 30e i art. 30f ustawy z dnia 26 lipca 1991 r. o podatku dochodowym od osób fizycznych (Dz. U. z 2025 r. poz. 163, 340, 368, 620, 680 i 1022), pomniejszone o koszty uzyskania przychodu, należny podatek dochodowy od osób fizycznych, składki na ubezpieczenia społeczne niezaliczone do kosztów uzyskania przychodu oraz składki na ubezpieczenie zdrowotne, </w:t>
      </w:r>
    </w:p>
    <w:p w14:paraId="185D4FE3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b) dochód z działalności podlegającej opodatkowaniu na podstawie przepisów o zryczałtowanym podatku dochodowym od niektórych przychodów osiąganych przez osoby fizyczne, </w:t>
      </w:r>
    </w:p>
    <w:p w14:paraId="625EF4E6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c) inne dochody niepodlegające opodatkowaniu na podstawie przepisów o podatku dochodowym od osób fizycznych: </w:t>
      </w:r>
    </w:p>
    <w:p w14:paraId="66AD36B6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renty określone w przepisach o zaopatrzeniu inwalidów wojennych i wojskowych oraz ich rodzin, </w:t>
      </w:r>
    </w:p>
    <w:p w14:paraId="394A0E80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renty wypłacone osobom represjonowanym i członkom ich rodzin, przyznane na zasadach określonych w przepisach o zaopatrzeniu inwalidów wojennych i wojskowych oraz ich rodzin,</w:t>
      </w:r>
    </w:p>
    <w:p w14:paraId="4F14908A" w14:textId="160476B8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</w:t>
      </w:r>
    </w:p>
    <w:p w14:paraId="0CEA1346" w14:textId="77777777" w:rsidR="00E46AA2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dodatek kombatancki, ryczałt energetyczny i dodatek kompensacyjny określone w przepisach o kombatantach oraz niektórych osobach będących ofiarami represji wojennych i okresu powojennego, </w:t>
      </w:r>
    </w:p>
    <w:p w14:paraId="68E9CF2E" w14:textId="4130EC6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53C21C84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ryczałt energetyczny, emerytury i renty otrzymywane przez osoby, które utraciły wzrok w wyniku działań wojennych w latach 1939–1945 lub eksplozji pozostałych po tej wojnie niewypałów i niewybuchów, </w:t>
      </w:r>
    </w:p>
    <w:p w14:paraId="442234DE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renty inwalidzkie z tytułu inwalidztwa wojennego, kwoty zaopatrzenia otrzymywane przez ofiary wojny oraz członków ich rodzin, renty wypadkowe osób, których inwalidztwo powstało w związku z przymusowym pobytem na robotach w III Rzeszy Niemieckiej w latach 1939–1945, otrzymywane z zagranicy, </w:t>
      </w:r>
    </w:p>
    <w:p w14:paraId="5CD89AFF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zasiłki chorobowe określone w przepisach o ubezpieczeniu społecznym rolników oraz w przepisach o systemie ubezpieczeń społecznych, </w:t>
      </w:r>
    </w:p>
    <w:p w14:paraId="32781313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</w:t>
      </w:r>
      <w:r w:rsidRPr="00E1070A">
        <w:rPr>
          <w:rFonts w:ascii="Verdana" w:hAnsi="Verdana"/>
          <w:sz w:val="20"/>
          <w:szCs w:val="20"/>
        </w:rPr>
        <w:lastRenderedPageBreak/>
        <w:t xml:space="preserve">do rozdzielania środków bezzwrotnej pomocy zagranicznej na rzecz podmiotów, którym służyć ma ta pomoc, </w:t>
      </w:r>
    </w:p>
    <w:p w14:paraId="35F61273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2025 r. poz. 277 i 807), </w:t>
      </w:r>
    </w:p>
    <w:p w14:paraId="612D3EE9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789EC79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należności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5C0D7A24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dochody członków rolniczych spółdzielni produkcyjnych z tytułu członkostwa w rolniczej spółdzielni produkcyjnej, pomniejszone o składki na ubezpieczenia społeczne, </w:t>
      </w:r>
    </w:p>
    <w:p w14:paraId="675D6583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alimenty na rzecz dzieci, </w:t>
      </w:r>
    </w:p>
    <w:p w14:paraId="3E1DBBB1" w14:textId="656E419D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stypendia doktoranckie przyznane na podstawie art. 209 ust. 1 i 7 ustawy z dnia 20 lipca 2018 r. – Prawo o szkolnictwie wyższym i nauce (Dz. U. z 2024 r. poz. 1571, z </w:t>
      </w:r>
      <w:proofErr w:type="spellStart"/>
      <w:r w:rsidRPr="00E1070A">
        <w:rPr>
          <w:rFonts w:ascii="Verdana" w:hAnsi="Verdana"/>
          <w:sz w:val="20"/>
          <w:szCs w:val="20"/>
        </w:rPr>
        <w:t>późn</w:t>
      </w:r>
      <w:proofErr w:type="spellEnd"/>
      <w:r w:rsidRPr="00E1070A">
        <w:rPr>
          <w:rFonts w:ascii="Verdana" w:hAnsi="Verdana"/>
          <w:sz w:val="20"/>
          <w:szCs w:val="20"/>
        </w:rPr>
        <w:t xml:space="preserve">. zm.), stypendia sportowe przyznane na podstawie ustawy z dnia 25 czerwca 2010 r. o sporcie (Dz. U. z 2024 r. poz. 1488 oraz z 2025 r. poz. 28, 620 i 769) oraz inne stypendia o charakterze socjalnym przyznane uczniom lub studentom, </w:t>
      </w:r>
    </w:p>
    <w:p w14:paraId="0B0A4C27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kwoty diet nieopodatkowane podatkiem dochodowym od osób fizycznych, otrzymywane przez osoby wykonujące czynności związane z pełnieniem obowiązków społecznych i obywatelskich, </w:t>
      </w:r>
    </w:p>
    <w:p w14:paraId="2DF1915E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0D782439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dodatki za tajne nauczanie określone w ustawie z dnia 26 stycznia 1982 r. – Karta Nauczyciela (Dz. U. z 2024 r. poz. 986 i 1871 oraz z 2025 r. poz. 620 i 1019), </w:t>
      </w:r>
    </w:p>
    <w:p w14:paraId="3C0719D0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dochody uzyskane z działalności gospodarczej prowadzonej na podstawie zezwolenia na terenie specjalnej strefy ekonomicznej określonej w przepisach o specjalnych strefach ekonomicznych, </w:t>
      </w:r>
    </w:p>
    <w:p w14:paraId="0321C141" w14:textId="77777777" w:rsidR="00E46AA2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ekwiwalenty pieniężne za deputaty węglowe określone w przepisach o komercjalizacji, restrukturyzacji i prywatyzacji przedsiębiorstwa państwowego „Polskie Koleje Państwowe”, </w:t>
      </w:r>
    </w:p>
    <w:p w14:paraId="0A49E2CC" w14:textId="0AF20E78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ekwiwalenty z tytułu prawa do bezpłatnego węgla określone w przepisach o restrukturyzacji górnictwa węgla kamiennego w latach 2003–2006,</w:t>
      </w:r>
    </w:p>
    <w:p w14:paraId="17E94E49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świadczenia określone w przepisach o wykonywaniu mandatu posła i senatora, </w:t>
      </w:r>
    </w:p>
    <w:p w14:paraId="2B88DFC4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dochody uzyskane z gospodarstwa rolnego, </w:t>
      </w:r>
    </w:p>
    <w:p w14:paraId="5A234199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lastRenderedPageBreak/>
        <w:t xml:space="preserve">– 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13DE0310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79B84E26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zaliczkę alimentacyjną określoną w przepisach o postępowaniu wobec dłużników alimentacyjnych oraz zaliczce alimentacyjnej,</w:t>
      </w:r>
    </w:p>
    <w:p w14:paraId="0D275F8C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świadczenia pieniężne wypłacane w przypadku bezskuteczności egzekucji alimentów, </w:t>
      </w:r>
    </w:p>
    <w:p w14:paraId="3DE88E63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pomoc materialną o charakterze socjalnym określoną w art. 90c ust. 2 ustawy z dnia 7 września 1991 r. o systemie oświaty (Dz. U. z 2025 r. poz. 881 i 1019) oraz świadczenia, o których mowa w art. 86 ust. 1 pkt 1–3 i 5 oraz art. 212 ustawy z dnia 20 lipca 2018 r. – Prawo o szkolnictwie wyższym i nauce, </w:t>
      </w:r>
    </w:p>
    <w:p w14:paraId="4D4BB0E6" w14:textId="77777777" w:rsidR="008D7CF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kwoty otrzymane na podstawie art. 27f ust. 8–10 ustawy z dnia 26 lipca 1991 r. o podatku dochodowym od osób fizycznych, </w:t>
      </w:r>
    </w:p>
    <w:p w14:paraId="03B78069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świadczenie pieniężne określone w ustawie z dnia 20 marca 2015 r. o działaczach opozycji antykomunistycznej oraz osobach represjonowanych z powodów politycznych (Dz. U. z 2024 r. poz. 906), </w:t>
      </w:r>
    </w:p>
    <w:p w14:paraId="11ABD6C1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świadczenie rodzicielskie, </w:t>
      </w:r>
    </w:p>
    <w:p w14:paraId="112C3458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zasiłek macierzyński, o którym mowa w przepisach o ubezpieczeniu społecznym rolników, </w:t>
      </w:r>
    </w:p>
    <w:p w14:paraId="37D6F4FD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stypendia dla bezrobotnych finansowane ze środków Unii Europejskiej lub Funduszu Pracy, niezależnie od podmiotu, który je wypłaca, </w:t>
      </w:r>
    </w:p>
    <w:p w14:paraId="1A6AAE74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przychody wolne od podatku dochodowego na podstawie art. 21 ust. 1 pkt 148 ustawy z dnia 26 lipca 1991 r. o podatku dochodowym od osób fizycznych, pomniejszone o składki na ubezpieczenia społeczne oraz składki na ubezpieczenia zdrowotne, </w:t>
      </w:r>
    </w:p>
    <w:p w14:paraId="3E491F7E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 xml:space="preserve">– 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 </w:t>
      </w:r>
    </w:p>
    <w:p w14:paraId="5D519528" w14:textId="77777777" w:rsidR="00AC5DEA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przychody wolne od podatku dochodowego na podstawie art. 21 ust. 1 pkt 152 lit. c, pkt 153 lit.</w:t>
      </w:r>
      <w:r w:rsidR="00AC5DEA" w:rsidRPr="00E1070A">
        <w:rPr>
          <w:rFonts w:ascii="Verdana" w:hAnsi="Verdana"/>
          <w:sz w:val="20"/>
          <w:szCs w:val="20"/>
        </w:rPr>
        <w:t> </w:t>
      </w:r>
      <w:r w:rsidRPr="00E1070A">
        <w:rPr>
          <w:rFonts w:ascii="Verdana" w:hAnsi="Verdana"/>
          <w:sz w:val="20"/>
          <w:szCs w:val="20"/>
        </w:rPr>
        <w:t xml:space="preserve">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 </w:t>
      </w:r>
    </w:p>
    <w:p w14:paraId="77F1E019" w14:textId="0F44A575" w:rsidR="002A37EE" w:rsidRPr="00E1070A" w:rsidRDefault="008D7CFE">
      <w:pPr>
        <w:rPr>
          <w:rFonts w:ascii="Verdana" w:hAnsi="Verdana"/>
          <w:sz w:val="20"/>
          <w:szCs w:val="20"/>
        </w:rPr>
      </w:pPr>
      <w:r w:rsidRPr="00E1070A">
        <w:rPr>
          <w:rFonts w:ascii="Verdana" w:hAnsi="Verdana"/>
          <w:sz w:val="20"/>
          <w:szCs w:val="20"/>
        </w:rPr>
        <w:t>– dochody z pozarolniczej działalności gospodarczej opodatkowanej w formie ryczałtu od przychodów ewidencjonowanych, o których mowa w art. 21 ust. 1 pkt 152 lit. c, pkt 153 lit. c i pkt 154 ustawy z dnia 26 lipca 1991 r. o podatku dochodowym od osób fizycznych, ustalone na podstawie oświadczenia dotyczącego każdego członka rodziny</w:t>
      </w:r>
      <w:r w:rsidR="00E1070A" w:rsidRPr="00E1070A">
        <w:rPr>
          <w:rFonts w:ascii="Verdana" w:hAnsi="Verdana"/>
          <w:sz w:val="20"/>
          <w:szCs w:val="20"/>
        </w:rPr>
        <w:t>;”</w:t>
      </w:r>
    </w:p>
    <w:sectPr w:rsidR="002A37EE" w:rsidRPr="00E1070A" w:rsidSect="009E40FA">
      <w:foot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D03D" w14:textId="77777777" w:rsidR="00A90826" w:rsidRDefault="00A90826" w:rsidP="009E40FA">
      <w:pPr>
        <w:spacing w:after="0" w:line="240" w:lineRule="auto"/>
      </w:pPr>
      <w:r>
        <w:separator/>
      </w:r>
    </w:p>
  </w:endnote>
  <w:endnote w:type="continuationSeparator" w:id="0">
    <w:p w14:paraId="4EBBAF1E" w14:textId="77777777" w:rsidR="00A90826" w:rsidRDefault="00A90826" w:rsidP="009E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6084556"/>
      <w:docPartObj>
        <w:docPartGallery w:val="Page Numbers (Bottom of Page)"/>
        <w:docPartUnique/>
      </w:docPartObj>
    </w:sdtPr>
    <w:sdtContent>
      <w:p w14:paraId="0FF3EAE3" w14:textId="77777777" w:rsidR="009E40FA" w:rsidRDefault="009E40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55A891" w14:textId="77777777" w:rsidR="009E40FA" w:rsidRDefault="009E40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AE62" w14:textId="77777777" w:rsidR="00A90826" w:rsidRDefault="00A90826" w:rsidP="009E40FA">
      <w:pPr>
        <w:spacing w:after="0" w:line="240" w:lineRule="auto"/>
      </w:pPr>
      <w:r>
        <w:separator/>
      </w:r>
    </w:p>
  </w:footnote>
  <w:footnote w:type="continuationSeparator" w:id="0">
    <w:p w14:paraId="38A9AFAE" w14:textId="77777777" w:rsidR="00A90826" w:rsidRDefault="00A90826" w:rsidP="009E4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FE"/>
    <w:rsid w:val="00044F19"/>
    <w:rsid w:val="00290860"/>
    <w:rsid w:val="002A37EE"/>
    <w:rsid w:val="004A5DC6"/>
    <w:rsid w:val="0058226A"/>
    <w:rsid w:val="007422EC"/>
    <w:rsid w:val="008D7CFE"/>
    <w:rsid w:val="009E40FA"/>
    <w:rsid w:val="00A90826"/>
    <w:rsid w:val="00AC5DEA"/>
    <w:rsid w:val="00B00EB5"/>
    <w:rsid w:val="00BA136F"/>
    <w:rsid w:val="00D14F6F"/>
    <w:rsid w:val="00D232BC"/>
    <w:rsid w:val="00E1070A"/>
    <w:rsid w:val="00E46AA2"/>
    <w:rsid w:val="00E767D6"/>
    <w:rsid w:val="00EA50CA"/>
    <w:rsid w:val="00E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4618"/>
  <w15:chartTrackingRefBased/>
  <w15:docId w15:val="{84122EF0-4C58-4D12-A433-2C9C723E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7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C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C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C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C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C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C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7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7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7C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C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7C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C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CF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0FA"/>
  </w:style>
  <w:style w:type="paragraph" w:styleId="Stopka">
    <w:name w:val="footer"/>
    <w:basedOn w:val="Normalny"/>
    <w:link w:val="StopkaZnak"/>
    <w:uiPriority w:val="99"/>
    <w:unhideWhenUsed/>
    <w:rsid w:val="009E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1370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Agata</dc:creator>
  <cp:keywords/>
  <dc:description/>
  <cp:lastModifiedBy>Gil Agata</cp:lastModifiedBy>
  <cp:revision>10</cp:revision>
  <cp:lastPrinted>2026-06-08T07:29:00Z</cp:lastPrinted>
  <dcterms:created xsi:type="dcterms:W3CDTF">2026-06-08T07:11:00Z</dcterms:created>
  <dcterms:modified xsi:type="dcterms:W3CDTF">2026-06-08T08:14:00Z</dcterms:modified>
</cp:coreProperties>
</file>