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7F6D" w14:textId="4DB8C982" w:rsidR="007B6947" w:rsidRPr="0049452C" w:rsidRDefault="00805B14" w:rsidP="007B6947">
      <w:pPr>
        <w:pStyle w:val="01Instytucja1"/>
        <w:rPr>
          <w:sz w:val="18"/>
          <w:szCs w:val="18"/>
        </w:rPr>
      </w:pPr>
      <w:r w:rsidRPr="0049452C">
        <w:rPr>
          <w:sz w:val="18"/>
          <w:szCs w:val="18"/>
        </w:rPr>
        <w:t>Pani</w:t>
      </w:r>
    </w:p>
    <w:p w14:paraId="403D3391" w14:textId="77EC3756" w:rsidR="007B6947" w:rsidRPr="0049452C" w:rsidRDefault="00805B14" w:rsidP="007B6947">
      <w:pPr>
        <w:pStyle w:val="02Instytucja2"/>
        <w:rPr>
          <w:sz w:val="18"/>
          <w:szCs w:val="18"/>
        </w:rPr>
      </w:pPr>
      <w:r w:rsidRPr="0049452C">
        <w:rPr>
          <w:sz w:val="18"/>
          <w:szCs w:val="18"/>
        </w:rPr>
        <w:t>Agnieszka Rybczak</w:t>
      </w:r>
    </w:p>
    <w:p w14:paraId="7255B687" w14:textId="77777777" w:rsidR="00805B14" w:rsidRPr="0049452C" w:rsidRDefault="00805B14" w:rsidP="00805B14">
      <w:pPr>
        <w:pStyle w:val="03ImieiNazwisko"/>
        <w:spacing w:before="0"/>
        <w:outlineLvl w:val="0"/>
        <w:rPr>
          <w:sz w:val="18"/>
        </w:rPr>
      </w:pPr>
      <w:r w:rsidRPr="0049452C">
        <w:rPr>
          <w:sz w:val="18"/>
        </w:rPr>
        <w:t xml:space="preserve">Przewodnicząca </w:t>
      </w:r>
    </w:p>
    <w:p w14:paraId="06F019A5" w14:textId="171A9869" w:rsidR="007B6947" w:rsidRPr="0049452C" w:rsidRDefault="00805B14" w:rsidP="00805B14">
      <w:pPr>
        <w:pStyle w:val="03ImieiNazwisko"/>
        <w:spacing w:before="0"/>
        <w:outlineLvl w:val="0"/>
        <w:rPr>
          <w:sz w:val="18"/>
        </w:rPr>
      </w:pPr>
      <w:r w:rsidRPr="0049452C">
        <w:rPr>
          <w:sz w:val="18"/>
        </w:rPr>
        <w:t>Rady Miejskiej Wrocławia</w:t>
      </w:r>
    </w:p>
    <w:p w14:paraId="5237D93D" w14:textId="18E368ED" w:rsidR="007B6947" w:rsidRPr="0049452C" w:rsidRDefault="007B6947" w:rsidP="007B6947">
      <w:pPr>
        <w:pStyle w:val="07Datapisma"/>
        <w:rPr>
          <w:szCs w:val="18"/>
        </w:rPr>
      </w:pPr>
      <w:r w:rsidRPr="0049452C">
        <w:rPr>
          <w:szCs w:val="18"/>
        </w:rPr>
        <w:t>Wrocław,</w:t>
      </w:r>
      <w:r w:rsidR="000F40DF">
        <w:rPr>
          <w:szCs w:val="18"/>
        </w:rPr>
        <w:t xml:space="preserve">24 </w:t>
      </w:r>
      <w:r w:rsidR="00805B14" w:rsidRPr="0049452C">
        <w:rPr>
          <w:szCs w:val="18"/>
        </w:rPr>
        <w:t>marca 2026 r.</w:t>
      </w:r>
    </w:p>
    <w:p w14:paraId="4395D58C" w14:textId="576B60B1" w:rsidR="007B6947" w:rsidRPr="0049452C" w:rsidRDefault="00805B14" w:rsidP="00475AD0">
      <w:pPr>
        <w:pStyle w:val="08Sygnaturapisma"/>
        <w:rPr>
          <w:sz w:val="18"/>
        </w:rPr>
      </w:pPr>
      <w:r w:rsidRPr="0049452C">
        <w:rPr>
          <w:sz w:val="18"/>
        </w:rPr>
        <w:t>WSR-ZL.6121.1.3.2026.OZ</w:t>
      </w:r>
    </w:p>
    <w:p w14:paraId="662E3446" w14:textId="7A9FF208" w:rsidR="007B6947" w:rsidRPr="0049452C" w:rsidRDefault="00805B14" w:rsidP="00475AD0">
      <w:pPr>
        <w:pStyle w:val="09Dotyczy"/>
        <w:rPr>
          <w:sz w:val="18"/>
        </w:rPr>
      </w:pPr>
      <w:r w:rsidRPr="0049452C">
        <w:rPr>
          <w:sz w:val="18"/>
        </w:rPr>
        <w:t>Dotyczy: petycji w sprawie podjęcia przez RMW uchwały porządkującej kwestie pomników przyrody na terenie Gminy Wrocław oraz wprowadzenia do programu ochrony środowiska szczegółowej regulacji zapewniającej prawidłową ochronę pomników przyrody.</w:t>
      </w:r>
    </w:p>
    <w:p w14:paraId="15984829" w14:textId="77777777" w:rsidR="007B6947" w:rsidRPr="0049452C" w:rsidRDefault="007B6947" w:rsidP="00475AD0">
      <w:pPr>
        <w:pStyle w:val="11Trescpisma"/>
        <w:rPr>
          <w:sz w:val="18"/>
        </w:rPr>
      </w:pPr>
    </w:p>
    <w:p w14:paraId="0E15017F" w14:textId="60BDCE3E" w:rsidR="007B6947" w:rsidRPr="0049452C" w:rsidRDefault="007B6947" w:rsidP="00475AD0">
      <w:pPr>
        <w:pStyle w:val="10Szanowny"/>
        <w:rPr>
          <w:sz w:val="18"/>
        </w:rPr>
      </w:pPr>
      <w:r w:rsidRPr="0049452C">
        <w:rPr>
          <w:sz w:val="18"/>
        </w:rPr>
        <w:t>Szanown</w:t>
      </w:r>
      <w:r w:rsidR="00805B14" w:rsidRPr="0049452C">
        <w:rPr>
          <w:sz w:val="18"/>
        </w:rPr>
        <w:t>a</w:t>
      </w:r>
      <w:r w:rsidRPr="0049452C">
        <w:rPr>
          <w:sz w:val="18"/>
        </w:rPr>
        <w:t xml:space="preserve"> Pani</w:t>
      </w:r>
      <w:r w:rsidR="009D2A0B" w:rsidRPr="0049452C">
        <w:rPr>
          <w:sz w:val="18"/>
        </w:rPr>
        <w:t xml:space="preserve"> </w:t>
      </w:r>
      <w:r w:rsidR="00805B14" w:rsidRPr="0049452C">
        <w:rPr>
          <w:sz w:val="18"/>
        </w:rPr>
        <w:t>Przewodnicząca,</w:t>
      </w:r>
    </w:p>
    <w:p w14:paraId="6C9E0573" w14:textId="77777777" w:rsidR="001B3660" w:rsidRPr="0049452C" w:rsidRDefault="001B3660" w:rsidP="001B3660">
      <w:pPr>
        <w:pStyle w:val="11Trescpisma"/>
        <w:rPr>
          <w:sz w:val="18"/>
        </w:rPr>
      </w:pPr>
    </w:p>
    <w:p w14:paraId="35370BD5" w14:textId="66033741" w:rsidR="00805B14" w:rsidRPr="0049452C" w:rsidRDefault="00805B14" w:rsidP="0053089F">
      <w:pPr>
        <w:pStyle w:val="09Dotyczy"/>
        <w:suppressAutoHyphens/>
        <w:rPr>
          <w:sz w:val="18"/>
        </w:rPr>
      </w:pPr>
      <w:r w:rsidRPr="0049452C">
        <w:rPr>
          <w:sz w:val="18"/>
        </w:rPr>
        <w:t xml:space="preserve">w odpowiedzi na pismo z 12 lutego 2026 r. znak: BRM-DPP.152.1.2026.AW w sprawie złożonej w interesie publicznym petycji Pana </w:t>
      </w:r>
      <w:r w:rsidR="00B57296">
        <w:rPr>
          <w:sz w:val="18"/>
        </w:rPr>
        <w:t>(dane zanonimizowano)</w:t>
      </w:r>
      <w:r w:rsidRPr="0049452C">
        <w:rPr>
          <w:sz w:val="18"/>
        </w:rPr>
        <w:t xml:space="preserve"> z dnia 7 lutego 2026 r. w sprawie podjęcia przez RMW uchwały porządkującej kwestie pomników przyrody na terenie Gminy Wrocław oraz wprowadzenia do programu ochrony środowiska szczegółowej regulacji zapewniającej prawidłową ochronę pomników przyrody, wskazuję co następuje.</w:t>
      </w:r>
    </w:p>
    <w:p w14:paraId="78A6287E" w14:textId="332E6EE0" w:rsidR="007B6947" w:rsidRPr="0053089F" w:rsidRDefault="00805B14" w:rsidP="0053089F">
      <w:pPr>
        <w:pStyle w:val="11Trescpisma"/>
        <w:suppressAutoHyphens/>
        <w:rPr>
          <w:sz w:val="18"/>
          <w:u w:val="single"/>
        </w:rPr>
      </w:pPr>
      <w:r w:rsidRPr="0053089F">
        <w:rPr>
          <w:sz w:val="18"/>
          <w:u w:val="single"/>
        </w:rPr>
        <w:t>Petycja dotyczy dwóch kwestii.</w:t>
      </w:r>
    </w:p>
    <w:p w14:paraId="4A1F51BF" w14:textId="77777777" w:rsidR="00805B14" w:rsidRPr="0049452C" w:rsidRDefault="00805B14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</w:rPr>
      </w:pPr>
      <w:r w:rsidRPr="0049452C">
        <w:rPr>
          <w:rFonts w:ascii="Verdana" w:hAnsi="Verdana" w:cs="Helv"/>
          <w:color w:val="000000"/>
          <w:sz w:val="18"/>
          <w:szCs w:val="18"/>
        </w:rPr>
        <w:t>1) dostosowania  aktów prawnych tworzących pomniki przyrody, wydanych na nieobowiązujących już przepisach, do aktualnego stanu prawnego oraz</w:t>
      </w:r>
    </w:p>
    <w:p w14:paraId="2E8FF5AA" w14:textId="77777777" w:rsidR="00805B14" w:rsidRPr="0049452C" w:rsidRDefault="00805B14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</w:rPr>
      </w:pPr>
      <w:r w:rsidRPr="0049452C">
        <w:rPr>
          <w:rFonts w:ascii="Verdana" w:hAnsi="Verdana" w:cs="Helv"/>
          <w:color w:val="000000"/>
          <w:sz w:val="18"/>
          <w:szCs w:val="18"/>
        </w:rPr>
        <w:t>2) wprowadzenia do Programów Ochrony Środowiska zapisów o charakterze wykonawczym, dotyczących w szczególności przeglądów pomników przyrody.</w:t>
      </w:r>
    </w:p>
    <w:p w14:paraId="63D03619" w14:textId="77777777" w:rsidR="00805B14" w:rsidRPr="0049452C" w:rsidRDefault="00805B14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</w:rPr>
      </w:pPr>
    </w:p>
    <w:p w14:paraId="45B857E4" w14:textId="13FFF7AD" w:rsidR="00805B14" w:rsidRPr="0053089F" w:rsidRDefault="00805B14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  <w:u w:val="single"/>
        </w:rPr>
      </w:pPr>
      <w:r w:rsidRPr="0053089F">
        <w:rPr>
          <w:rFonts w:ascii="Verdana" w:hAnsi="Verdana" w:cs="Helv"/>
          <w:color w:val="000000"/>
          <w:sz w:val="18"/>
          <w:szCs w:val="18"/>
          <w:u w:val="single"/>
        </w:rPr>
        <w:t xml:space="preserve">W odniesieniu do kwestii pierwszej: </w:t>
      </w:r>
    </w:p>
    <w:p w14:paraId="4C109481" w14:textId="5DCD6B48" w:rsidR="00805B14" w:rsidRPr="0049452C" w:rsidRDefault="00805B14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</w:rPr>
      </w:pPr>
      <w:r w:rsidRPr="0049452C">
        <w:rPr>
          <w:rFonts w:ascii="Verdana" w:hAnsi="Verdana" w:cs="Helv"/>
          <w:color w:val="000000"/>
          <w:sz w:val="18"/>
          <w:szCs w:val="18"/>
        </w:rPr>
        <w:t>Problematyka dostosowania aktów prawnych tworzących pomniki przyrody, wydanych na nieobowiązujących już przepisach, do aktualnego stanu prawnego została przez Gminę Wrocław zidentyfikowana i działania dostosowawcze są prowadzone.</w:t>
      </w:r>
    </w:p>
    <w:p w14:paraId="2C999547" w14:textId="77777777" w:rsidR="00805B14" w:rsidRPr="0049452C" w:rsidRDefault="00805B14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</w:rPr>
      </w:pPr>
    </w:p>
    <w:p w14:paraId="4C162184" w14:textId="420D0080" w:rsidR="001B3660" w:rsidRPr="0049452C" w:rsidRDefault="00805B14" w:rsidP="0053089F">
      <w:pPr>
        <w:pStyle w:val="11Trescpisma"/>
        <w:suppressAutoHyphens/>
        <w:spacing w:before="0"/>
        <w:rPr>
          <w:i/>
          <w:sz w:val="18"/>
        </w:rPr>
      </w:pPr>
      <w:r w:rsidRPr="0049452C">
        <w:rPr>
          <w:rFonts w:cs="Helv"/>
          <w:color w:val="000000"/>
          <w:sz w:val="18"/>
        </w:rPr>
        <w:t>W dniu 26 maja 2022 r. Rada Miejska Wrocławia podjęła 3</w:t>
      </w:r>
      <w:r w:rsidR="001B3660" w:rsidRPr="0049452C">
        <w:rPr>
          <w:rFonts w:cs="Helv"/>
          <w:color w:val="000000"/>
          <w:sz w:val="18"/>
        </w:rPr>
        <w:t>5</w:t>
      </w:r>
      <w:r w:rsidRPr="0049452C">
        <w:rPr>
          <w:rFonts w:cs="Helv"/>
          <w:color w:val="000000"/>
          <w:sz w:val="18"/>
        </w:rPr>
        <w:t xml:space="preserve"> uchwał</w:t>
      </w:r>
      <w:r w:rsidR="001B3660" w:rsidRPr="0049452C">
        <w:rPr>
          <w:rFonts w:cs="Helv"/>
          <w:color w:val="000000"/>
          <w:sz w:val="18"/>
        </w:rPr>
        <w:t xml:space="preserve"> </w:t>
      </w:r>
      <w:r w:rsidR="001B3660" w:rsidRPr="0049452C">
        <w:rPr>
          <w:sz w:val="18"/>
        </w:rPr>
        <w:t xml:space="preserve">w sprawie form ochrony przyrody, w tym jedną </w:t>
      </w:r>
      <w:r w:rsidR="001B3660" w:rsidRPr="0049452C">
        <w:rPr>
          <w:i/>
          <w:sz w:val="18"/>
        </w:rPr>
        <w:t xml:space="preserve">w sprawie użytku ekologicznego – dwóch zbiorników wodnych wraz z otaczającym terenem leśnym położonych na terenie Janówka, obręb Pracze Odrzańskie oraz </w:t>
      </w:r>
    </w:p>
    <w:p w14:paraId="4D082F95" w14:textId="77777777" w:rsidR="001B3660" w:rsidRPr="0049452C" w:rsidRDefault="001B3660" w:rsidP="0053089F">
      <w:pPr>
        <w:suppressAutoHyphens/>
        <w:jc w:val="both"/>
        <w:rPr>
          <w:rFonts w:ascii="Verdana" w:hAnsi="Verdana" w:cs="Helv"/>
          <w:color w:val="000000"/>
          <w:sz w:val="18"/>
          <w:szCs w:val="18"/>
        </w:rPr>
      </w:pPr>
      <w:r w:rsidRPr="0049452C">
        <w:rPr>
          <w:rFonts w:ascii="Verdana" w:hAnsi="Verdana" w:cs="Helv"/>
          <w:color w:val="000000"/>
          <w:sz w:val="18"/>
          <w:szCs w:val="18"/>
        </w:rPr>
        <w:t>34 uchwały w sprawie pomników przyrody.</w:t>
      </w:r>
    </w:p>
    <w:p w14:paraId="1B16E44F" w14:textId="1E3FF5CE" w:rsidR="001B3660" w:rsidRPr="0049452C" w:rsidRDefault="001B3660" w:rsidP="0053089F">
      <w:pPr>
        <w:suppressAutoHyphens/>
        <w:jc w:val="both"/>
        <w:rPr>
          <w:rFonts w:ascii="Verdana" w:hAnsi="Verdana"/>
          <w:sz w:val="18"/>
          <w:szCs w:val="18"/>
        </w:rPr>
      </w:pPr>
      <w:r w:rsidRPr="0049452C">
        <w:rPr>
          <w:rFonts w:ascii="Verdana" w:hAnsi="Verdana" w:cs="Helv"/>
          <w:color w:val="000000"/>
          <w:sz w:val="18"/>
          <w:szCs w:val="18"/>
        </w:rPr>
        <w:t xml:space="preserve">W </w:t>
      </w:r>
      <w:r w:rsidRPr="0049452C">
        <w:rPr>
          <w:rFonts w:ascii="Verdana" w:hAnsi="Verdana"/>
          <w:sz w:val="18"/>
          <w:szCs w:val="18"/>
        </w:rPr>
        <w:t>stosunku do form ochrony przyrody (pomniki przyrody i użytki ekologiczne) ustanowionych przed 2 lutego 2001 r. istniała konieczność dokonania analizy aktów normatywnych pod kątem potrzeby ich zmian, ze względu na upływ czasu i zmianę przepisów zawierających np. katalog zakazów wynikający z ustawy z dnia 16 kwietnia 2004 r. o ochronie przyrody.</w:t>
      </w:r>
    </w:p>
    <w:p w14:paraId="58417D58" w14:textId="75F8B17C" w:rsidR="001B3660" w:rsidRPr="0049452C" w:rsidRDefault="001B3660" w:rsidP="0053089F">
      <w:pPr>
        <w:suppressAutoHyphens/>
        <w:jc w:val="both"/>
        <w:rPr>
          <w:rFonts w:ascii="Verdana" w:hAnsi="Verdana"/>
          <w:sz w:val="18"/>
          <w:szCs w:val="18"/>
        </w:rPr>
      </w:pPr>
      <w:r w:rsidRPr="0049452C">
        <w:rPr>
          <w:rFonts w:ascii="Verdana" w:hAnsi="Verdana"/>
          <w:sz w:val="18"/>
          <w:szCs w:val="18"/>
        </w:rPr>
        <w:t>P</w:t>
      </w:r>
      <w:r w:rsidRPr="0049452C">
        <w:rPr>
          <w:rFonts w:ascii="Verdana" w:eastAsia="Calibri" w:hAnsi="Verdana"/>
          <w:sz w:val="18"/>
          <w:szCs w:val="18"/>
        </w:rPr>
        <w:t>odjęcie pr</w:t>
      </w:r>
      <w:r w:rsidRPr="0049452C">
        <w:rPr>
          <w:rFonts w:ascii="Verdana" w:hAnsi="Verdana"/>
          <w:sz w:val="18"/>
          <w:szCs w:val="18"/>
        </w:rPr>
        <w:t>zedmiotowych uchwał miało na celu za</w:t>
      </w:r>
      <w:r w:rsidRPr="0049452C">
        <w:rPr>
          <w:rFonts w:ascii="Verdana" w:eastAsia="Calibri" w:hAnsi="Verdana"/>
          <w:sz w:val="18"/>
          <w:szCs w:val="18"/>
        </w:rPr>
        <w:t xml:space="preserve">stosowanie </w:t>
      </w:r>
      <w:r w:rsidRPr="0049452C">
        <w:rPr>
          <w:rFonts w:ascii="Verdana" w:hAnsi="Verdana"/>
          <w:sz w:val="18"/>
          <w:szCs w:val="18"/>
        </w:rPr>
        <w:t xml:space="preserve">katalogu </w:t>
      </w:r>
      <w:r w:rsidRPr="0049452C">
        <w:rPr>
          <w:rFonts w:ascii="Verdana" w:eastAsia="Calibri" w:hAnsi="Verdana"/>
          <w:sz w:val="18"/>
          <w:szCs w:val="18"/>
        </w:rPr>
        <w:t xml:space="preserve">zakazów </w:t>
      </w:r>
      <w:r w:rsidRPr="0049452C">
        <w:rPr>
          <w:rFonts w:ascii="Verdana" w:hAnsi="Verdana"/>
          <w:sz w:val="18"/>
          <w:szCs w:val="18"/>
        </w:rPr>
        <w:t xml:space="preserve">zawartych w </w:t>
      </w:r>
      <w:r w:rsidRPr="0049452C">
        <w:rPr>
          <w:rFonts w:ascii="Verdana" w:eastAsia="Calibri" w:hAnsi="Verdana"/>
          <w:sz w:val="18"/>
          <w:szCs w:val="18"/>
        </w:rPr>
        <w:t xml:space="preserve">art. 45 ust. 1 ustawy o ochronie przyrody z dnia 16 kwietnia 2004 r. </w:t>
      </w:r>
      <w:r w:rsidRPr="0049452C">
        <w:rPr>
          <w:rFonts w:ascii="Verdana" w:eastAsia="Calibri" w:hAnsi="Verdana"/>
          <w:i/>
          <w:sz w:val="18"/>
          <w:szCs w:val="18"/>
        </w:rPr>
        <w:t xml:space="preserve">(Dz. U. z </w:t>
      </w:r>
      <w:r w:rsidRPr="0049452C">
        <w:rPr>
          <w:rFonts w:ascii="Verdana" w:hAnsi="Verdana"/>
          <w:i/>
          <w:sz w:val="18"/>
          <w:szCs w:val="18"/>
        </w:rPr>
        <w:t xml:space="preserve">2022 </w:t>
      </w:r>
      <w:r w:rsidRPr="0049452C">
        <w:rPr>
          <w:rFonts w:ascii="Verdana" w:eastAsia="Calibri" w:hAnsi="Verdana"/>
          <w:i/>
          <w:sz w:val="18"/>
          <w:szCs w:val="18"/>
        </w:rPr>
        <w:t>r.</w:t>
      </w:r>
      <w:r w:rsidRPr="0049452C">
        <w:rPr>
          <w:rFonts w:ascii="Verdana" w:hAnsi="Verdana"/>
          <w:i/>
          <w:sz w:val="18"/>
          <w:szCs w:val="18"/>
        </w:rPr>
        <w:t xml:space="preserve"> poz. 916)</w:t>
      </w:r>
      <w:r w:rsidRPr="0049452C">
        <w:rPr>
          <w:rFonts w:ascii="Verdana" w:hAnsi="Verdana"/>
          <w:sz w:val="18"/>
          <w:szCs w:val="18"/>
        </w:rPr>
        <w:t xml:space="preserve"> a także określenie sprawującego nadzór nad przedmiotową formą ochrony przyrody – obowiązek ten wynika z art. 44 ust. 2 ustawy o ochronie przyrody. </w:t>
      </w:r>
    </w:p>
    <w:p w14:paraId="01C443BB" w14:textId="0605D400" w:rsidR="00805B14" w:rsidRPr="0049452C" w:rsidRDefault="00805B14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</w:rPr>
      </w:pPr>
    </w:p>
    <w:p w14:paraId="03492D4F" w14:textId="373B8E63" w:rsidR="001B3660" w:rsidRPr="0053089F" w:rsidRDefault="001B3660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  <w:u w:val="single"/>
        </w:rPr>
      </w:pPr>
      <w:r w:rsidRPr="0053089F">
        <w:rPr>
          <w:rFonts w:ascii="Verdana" w:hAnsi="Verdana" w:cs="Helv"/>
          <w:color w:val="000000"/>
          <w:sz w:val="18"/>
          <w:szCs w:val="18"/>
          <w:u w:val="single"/>
        </w:rPr>
        <w:t xml:space="preserve">W odniesieniu do kwestii drugiej: </w:t>
      </w:r>
    </w:p>
    <w:p w14:paraId="61671C52" w14:textId="135534AD" w:rsidR="00805B14" w:rsidRPr="0049452C" w:rsidRDefault="00805B14" w:rsidP="0053089F">
      <w:pPr>
        <w:suppressAutoHyphens/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</w:rPr>
      </w:pPr>
      <w:r w:rsidRPr="0049452C">
        <w:rPr>
          <w:rFonts w:ascii="Verdana" w:hAnsi="Verdana" w:cs="Helv"/>
          <w:color w:val="000000"/>
          <w:sz w:val="18"/>
          <w:szCs w:val="18"/>
        </w:rPr>
        <w:t xml:space="preserve">Należy tutaj zważyć, iż treść aktu podjętego na podstawie art. 17 ustawy Prawo ochrony środowiska ma  charakter programowy, kierunkowy, wyznaczający cele, które zamierza się osiągnąć w ramach prowadzonej polityki ochrony środowiska. Jego rolą nie jest więc konkretyzacja uprawnień i obowiązków określonych podmiotów, tylko wyrażenie pewnych dążeń i kursu działania. Jest to akt o charakterze jedynie opisowym, wyrażającym pewne </w:t>
      </w:r>
      <w:r w:rsidRPr="0049452C">
        <w:rPr>
          <w:rFonts w:ascii="Verdana" w:hAnsi="Verdana" w:cs="Helv"/>
          <w:color w:val="000000"/>
          <w:sz w:val="18"/>
          <w:szCs w:val="18"/>
        </w:rPr>
        <w:lastRenderedPageBreak/>
        <w:t>postulaty a nie akt narzucający zobowiązania na konkretne podmioty czy osoby (por. wyrok WSA w Rzeszowie z 15.10.2024 r. sygn. akt II SA/</w:t>
      </w:r>
      <w:proofErr w:type="spellStart"/>
      <w:r w:rsidRPr="0049452C">
        <w:rPr>
          <w:rFonts w:ascii="Verdana" w:hAnsi="Verdana" w:cs="Helv"/>
          <w:color w:val="000000"/>
          <w:sz w:val="18"/>
          <w:szCs w:val="18"/>
        </w:rPr>
        <w:t>Rz</w:t>
      </w:r>
      <w:proofErr w:type="spellEnd"/>
      <w:r w:rsidRPr="0049452C">
        <w:rPr>
          <w:rFonts w:ascii="Verdana" w:hAnsi="Verdana" w:cs="Helv"/>
          <w:color w:val="000000"/>
          <w:sz w:val="18"/>
          <w:szCs w:val="18"/>
        </w:rPr>
        <w:t xml:space="preserve"> 756/24).</w:t>
      </w:r>
    </w:p>
    <w:p w14:paraId="46D28200" w14:textId="77777777" w:rsidR="001B3660" w:rsidRPr="0049452C" w:rsidRDefault="001B3660" w:rsidP="00805B14">
      <w:pPr>
        <w:autoSpaceDE w:val="0"/>
        <w:autoSpaceDN w:val="0"/>
        <w:adjustRightInd w:val="0"/>
        <w:rPr>
          <w:rFonts w:ascii="Verdana" w:hAnsi="Verdana" w:cs="Helv"/>
          <w:color w:val="000000"/>
          <w:sz w:val="18"/>
          <w:szCs w:val="18"/>
        </w:rPr>
      </w:pPr>
    </w:p>
    <w:p w14:paraId="532EE077" w14:textId="77777777" w:rsidR="001B3660" w:rsidRPr="001B3660" w:rsidRDefault="001B3660" w:rsidP="001B3660">
      <w:pPr>
        <w:suppressAutoHyphens/>
        <w:jc w:val="both"/>
        <w:rPr>
          <w:rFonts w:ascii="Verdana" w:hAnsi="Verdana"/>
          <w:sz w:val="18"/>
          <w:szCs w:val="18"/>
        </w:rPr>
      </w:pPr>
      <w:r w:rsidRPr="001B3660">
        <w:rPr>
          <w:rFonts w:ascii="Verdana" w:hAnsi="Verdana"/>
          <w:sz w:val="18"/>
          <w:szCs w:val="18"/>
        </w:rPr>
        <w:t>Wydział Środowiska na mocy pełnomocnictwa udzielonego przez Prezydenta Wrocławia Dyrektorowi Wydziału pełni nadzór nad wszystkimi pomnikami przyrody Wrocławia i realizuje zadania związane z utrzymaniem przedmiotowych form ochrony przyrody. Z tego względu, tut. Wydział monitoruje stan pomników przyrody na terenie miasta, zleca wszelkie niezbędne prace w ramach ochrony czynnej pomników przyrody a także jest odpowiedzialny za sposób i jakość ich wykonania. Wszystkie istniejące na terenie miasta pomniki przyrody są wpisane do Centralnego Rejestru Form Ochrony Przyrody i fizycznie znajdują się w terenie.</w:t>
      </w:r>
    </w:p>
    <w:p w14:paraId="48662A58" w14:textId="77777777" w:rsidR="001B3660" w:rsidRPr="001B3660" w:rsidRDefault="001B3660" w:rsidP="001B3660">
      <w:pPr>
        <w:spacing w:after="160" w:line="259" w:lineRule="auto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 xml:space="preserve">Poniższa tabela zawiera dane dotyczące liczby pomników przyrody poddanych działaniom w ramach ochrony czynnej, na przestrzeni ostatnich 7 lat. 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1134"/>
        <w:gridCol w:w="997"/>
        <w:gridCol w:w="1134"/>
        <w:gridCol w:w="1124"/>
        <w:gridCol w:w="1418"/>
        <w:gridCol w:w="1417"/>
        <w:gridCol w:w="1418"/>
      </w:tblGrid>
      <w:tr w:rsidR="001B3660" w:rsidRPr="001B3660" w14:paraId="51DEC56B" w14:textId="77777777" w:rsidTr="0049452C">
        <w:trPr>
          <w:trHeight w:val="393"/>
          <w:jc w:val="center"/>
        </w:trPr>
        <w:tc>
          <w:tcPr>
            <w:tcW w:w="1139" w:type="dxa"/>
          </w:tcPr>
          <w:p w14:paraId="12734824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</w:p>
          <w:p w14:paraId="6BA33C35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b/>
                <w:bCs/>
                <w:iCs/>
                <w:sz w:val="14"/>
                <w:szCs w:val="14"/>
              </w:rPr>
              <w:t>Lata</w:t>
            </w:r>
          </w:p>
        </w:tc>
        <w:tc>
          <w:tcPr>
            <w:tcW w:w="1134" w:type="dxa"/>
          </w:tcPr>
          <w:p w14:paraId="7049A0C2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</w:p>
          <w:p w14:paraId="53A914B5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b/>
                <w:bCs/>
                <w:iCs/>
                <w:sz w:val="14"/>
                <w:szCs w:val="14"/>
              </w:rPr>
              <w:t>2019</w:t>
            </w:r>
          </w:p>
        </w:tc>
        <w:tc>
          <w:tcPr>
            <w:tcW w:w="997" w:type="dxa"/>
          </w:tcPr>
          <w:p w14:paraId="188C42B1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</w:p>
          <w:p w14:paraId="57E73918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b/>
                <w:bCs/>
                <w:iCs/>
                <w:sz w:val="14"/>
                <w:szCs w:val="14"/>
              </w:rPr>
              <w:t>2020</w:t>
            </w:r>
          </w:p>
        </w:tc>
        <w:tc>
          <w:tcPr>
            <w:tcW w:w="1134" w:type="dxa"/>
          </w:tcPr>
          <w:p w14:paraId="5C8641C8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</w:p>
          <w:p w14:paraId="25967D5C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b/>
                <w:bCs/>
                <w:iCs/>
                <w:sz w:val="14"/>
                <w:szCs w:val="14"/>
              </w:rPr>
              <w:t>2021</w:t>
            </w:r>
          </w:p>
        </w:tc>
        <w:tc>
          <w:tcPr>
            <w:tcW w:w="1124" w:type="dxa"/>
          </w:tcPr>
          <w:p w14:paraId="1953F4E3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44E6605D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B3660">
              <w:rPr>
                <w:rFonts w:ascii="Verdana" w:hAnsi="Verdana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1418" w:type="dxa"/>
          </w:tcPr>
          <w:p w14:paraId="550B9697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389D11A5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B3660">
              <w:rPr>
                <w:rFonts w:ascii="Verdana" w:hAnsi="Verdana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1417" w:type="dxa"/>
          </w:tcPr>
          <w:p w14:paraId="7CBACB44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2514F839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B3660">
              <w:rPr>
                <w:rFonts w:ascii="Verdana" w:hAnsi="Verdana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1418" w:type="dxa"/>
          </w:tcPr>
          <w:p w14:paraId="30837AC0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3F08DBA3" w14:textId="77777777" w:rsidR="001B3660" w:rsidRPr="001B3660" w:rsidRDefault="001B3660" w:rsidP="001B36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B3660">
              <w:rPr>
                <w:rFonts w:ascii="Verdana" w:hAnsi="Verdana"/>
                <w:b/>
                <w:bCs/>
                <w:sz w:val="14"/>
                <w:szCs w:val="14"/>
              </w:rPr>
              <w:t>2025</w:t>
            </w:r>
          </w:p>
        </w:tc>
      </w:tr>
      <w:tr w:rsidR="001B3660" w:rsidRPr="001B3660" w14:paraId="79B5C899" w14:textId="77777777" w:rsidTr="0049452C">
        <w:trPr>
          <w:trHeight w:val="696"/>
          <w:jc w:val="center"/>
        </w:trPr>
        <w:tc>
          <w:tcPr>
            <w:tcW w:w="1139" w:type="dxa"/>
            <w:vAlign w:val="center"/>
            <w:hideMark/>
          </w:tcPr>
          <w:p w14:paraId="6A488577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kwoty wydane w poszczególnych latach na pielęgnację pomników przyrody</w:t>
            </w:r>
          </w:p>
        </w:tc>
        <w:tc>
          <w:tcPr>
            <w:tcW w:w="1134" w:type="dxa"/>
            <w:vAlign w:val="center"/>
            <w:hideMark/>
          </w:tcPr>
          <w:p w14:paraId="7B352023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102 180,00 zł</w:t>
            </w:r>
          </w:p>
        </w:tc>
        <w:tc>
          <w:tcPr>
            <w:tcW w:w="997" w:type="dxa"/>
            <w:vAlign w:val="center"/>
            <w:hideMark/>
          </w:tcPr>
          <w:p w14:paraId="401ECCDC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112 753,80 zł</w:t>
            </w:r>
          </w:p>
        </w:tc>
        <w:tc>
          <w:tcPr>
            <w:tcW w:w="1134" w:type="dxa"/>
            <w:vAlign w:val="center"/>
            <w:hideMark/>
          </w:tcPr>
          <w:p w14:paraId="78A5EE5B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104 577,54 zł</w:t>
            </w:r>
          </w:p>
        </w:tc>
        <w:tc>
          <w:tcPr>
            <w:tcW w:w="1124" w:type="dxa"/>
            <w:vAlign w:val="center"/>
          </w:tcPr>
          <w:p w14:paraId="10B6227B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108 480,00 zł</w:t>
            </w:r>
          </w:p>
        </w:tc>
        <w:tc>
          <w:tcPr>
            <w:tcW w:w="1418" w:type="dxa"/>
            <w:vAlign w:val="center"/>
          </w:tcPr>
          <w:p w14:paraId="36558141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</w:p>
          <w:p w14:paraId="094C79C7" w14:textId="77777777" w:rsidR="001B3660" w:rsidRPr="001B3660" w:rsidRDefault="001B3660" w:rsidP="001B3660">
            <w:pPr>
              <w:jc w:val="left"/>
              <w:rPr>
                <w:rFonts w:ascii="Verdana" w:hAnsi="Verdana" w:cs="Arial CE"/>
                <w:bCs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183 499, 62 zł</w:t>
            </w:r>
          </w:p>
          <w:p w14:paraId="55E86EA1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50E8FE30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163 412,85 zł</w:t>
            </w:r>
          </w:p>
        </w:tc>
        <w:tc>
          <w:tcPr>
            <w:tcW w:w="1418" w:type="dxa"/>
            <w:vAlign w:val="center"/>
          </w:tcPr>
          <w:p w14:paraId="156C6044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193 188,00 zł</w:t>
            </w:r>
          </w:p>
        </w:tc>
      </w:tr>
      <w:tr w:rsidR="001B3660" w:rsidRPr="001B3660" w14:paraId="323F1DD3" w14:textId="77777777" w:rsidTr="0049452C">
        <w:trPr>
          <w:trHeight w:val="1841"/>
          <w:jc w:val="center"/>
        </w:trPr>
        <w:tc>
          <w:tcPr>
            <w:tcW w:w="1139" w:type="dxa"/>
            <w:vAlign w:val="center"/>
            <w:hideMark/>
          </w:tcPr>
          <w:p w14:paraId="4DDD82C1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 xml:space="preserve">liczba pomników poddanych zabiegom pielęgnacyjnym/ badaniom </w:t>
            </w:r>
          </w:p>
        </w:tc>
        <w:tc>
          <w:tcPr>
            <w:tcW w:w="1134" w:type="dxa"/>
            <w:vAlign w:val="center"/>
            <w:hideMark/>
          </w:tcPr>
          <w:p w14:paraId="45EDF29D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pielęgnacja – 57 drzew</w:t>
            </w:r>
            <w:r w:rsidRPr="001B3660">
              <w:rPr>
                <w:rFonts w:ascii="Verdana" w:hAnsi="Verdana"/>
                <w:iCs/>
                <w:sz w:val="14"/>
                <w:szCs w:val="14"/>
              </w:rPr>
              <w:br/>
              <w:t>badania -13 drzew</w:t>
            </w:r>
          </w:p>
        </w:tc>
        <w:tc>
          <w:tcPr>
            <w:tcW w:w="997" w:type="dxa"/>
            <w:vAlign w:val="center"/>
            <w:hideMark/>
          </w:tcPr>
          <w:p w14:paraId="54815C55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pielęgnacja - 55 drzew</w:t>
            </w:r>
            <w:r w:rsidRPr="001B3660">
              <w:rPr>
                <w:rFonts w:ascii="Verdana" w:hAnsi="Verdana"/>
                <w:iCs/>
                <w:sz w:val="14"/>
                <w:szCs w:val="14"/>
              </w:rPr>
              <w:br/>
              <w:t>badania-4 drzewa</w:t>
            </w:r>
          </w:p>
        </w:tc>
        <w:tc>
          <w:tcPr>
            <w:tcW w:w="1134" w:type="dxa"/>
            <w:vAlign w:val="center"/>
            <w:hideMark/>
          </w:tcPr>
          <w:p w14:paraId="01C006EB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pielęgnacja - 38 drzew</w:t>
            </w:r>
            <w:r w:rsidRPr="001B3660">
              <w:rPr>
                <w:rFonts w:ascii="Verdana" w:hAnsi="Verdana"/>
                <w:iCs/>
                <w:sz w:val="14"/>
                <w:szCs w:val="14"/>
              </w:rPr>
              <w:br/>
              <w:t>badania-2 drzewa</w:t>
            </w:r>
          </w:p>
        </w:tc>
        <w:tc>
          <w:tcPr>
            <w:tcW w:w="1124" w:type="dxa"/>
            <w:vAlign w:val="center"/>
          </w:tcPr>
          <w:p w14:paraId="3ED61746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</w:p>
          <w:p w14:paraId="3647B139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 xml:space="preserve">pielęgnacja </w:t>
            </w:r>
            <w:r w:rsidRPr="001B3660">
              <w:rPr>
                <w:rFonts w:ascii="Verdana" w:hAnsi="Verdana"/>
                <w:iCs/>
                <w:sz w:val="14"/>
                <w:szCs w:val="14"/>
              </w:rPr>
              <w:br/>
              <w:t>i interwencje -34 drzewa,</w:t>
            </w:r>
            <w:r w:rsidRPr="001B3660">
              <w:rPr>
                <w:rFonts w:ascii="Verdana" w:hAnsi="Verdana"/>
                <w:iCs/>
                <w:sz w:val="14"/>
                <w:szCs w:val="14"/>
              </w:rPr>
              <w:br/>
              <w:t>badania-5 drzew</w:t>
            </w:r>
          </w:p>
        </w:tc>
        <w:tc>
          <w:tcPr>
            <w:tcW w:w="1418" w:type="dxa"/>
            <w:vAlign w:val="center"/>
          </w:tcPr>
          <w:p w14:paraId="7766AB8C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 xml:space="preserve">pielęgnacja </w:t>
            </w:r>
            <w:r w:rsidRPr="001B3660">
              <w:rPr>
                <w:rFonts w:ascii="Verdana" w:hAnsi="Verdana"/>
                <w:iCs/>
                <w:sz w:val="14"/>
                <w:szCs w:val="14"/>
              </w:rPr>
              <w:br/>
              <w:t>i interwencje -43 drzewa;</w:t>
            </w:r>
          </w:p>
          <w:p w14:paraId="38D023E1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oznakowano 3 pomniki przyrody (13 drzew); analiza gleb – 8 stanowisk pomników przyrody (9 drzew)</w:t>
            </w:r>
          </w:p>
        </w:tc>
        <w:tc>
          <w:tcPr>
            <w:tcW w:w="1417" w:type="dxa"/>
          </w:tcPr>
          <w:p w14:paraId="23FD38B2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 xml:space="preserve">pielęgnacja </w:t>
            </w:r>
            <w:r w:rsidRPr="001B3660">
              <w:rPr>
                <w:rFonts w:ascii="Verdana" w:hAnsi="Verdana"/>
                <w:iCs/>
                <w:sz w:val="14"/>
                <w:szCs w:val="14"/>
              </w:rPr>
              <w:br/>
              <w:t>i interwencje – 30 drzew;</w:t>
            </w:r>
          </w:p>
          <w:p w14:paraId="4474C2DB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oznakowano 3 pomniki przyrody (3 drzewa); ekspertyzy dendrologiczne pomników przyrody – 10 drzew;</w:t>
            </w:r>
          </w:p>
          <w:p w14:paraId="4E641C41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zagospodarowanie stanowisk - 3 pomniki przyrody</w:t>
            </w:r>
          </w:p>
        </w:tc>
        <w:tc>
          <w:tcPr>
            <w:tcW w:w="1418" w:type="dxa"/>
          </w:tcPr>
          <w:p w14:paraId="719CDB80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 xml:space="preserve">pielęgnacja </w:t>
            </w:r>
            <w:r w:rsidRPr="001B3660">
              <w:rPr>
                <w:rFonts w:ascii="Verdana" w:hAnsi="Verdana"/>
                <w:iCs/>
                <w:sz w:val="14"/>
                <w:szCs w:val="14"/>
              </w:rPr>
              <w:br/>
              <w:t>i interwencje – 38 drzew;</w:t>
            </w:r>
          </w:p>
          <w:p w14:paraId="299DC14D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oznakowano 1 pomnik przyrody; ekspertyzy dendrologiczne pomników przyrody – 13 drzew;</w:t>
            </w:r>
          </w:p>
          <w:p w14:paraId="240D6DEF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prace na stanowisku pomnika przyrody – 1 drzewo</w:t>
            </w:r>
          </w:p>
        </w:tc>
      </w:tr>
      <w:tr w:rsidR="001B3660" w:rsidRPr="001B3660" w14:paraId="0DB74FE2" w14:textId="77777777" w:rsidTr="0049452C">
        <w:trPr>
          <w:trHeight w:val="945"/>
          <w:jc w:val="center"/>
        </w:trPr>
        <w:tc>
          <w:tcPr>
            <w:tcW w:w="1139" w:type="dxa"/>
            <w:vAlign w:val="center"/>
            <w:hideMark/>
          </w:tcPr>
          <w:p w14:paraId="3A6803BD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 xml:space="preserve">liczba zawartych umów dotyczących pomników przyrody </w:t>
            </w:r>
          </w:p>
        </w:tc>
        <w:tc>
          <w:tcPr>
            <w:tcW w:w="1134" w:type="dxa"/>
            <w:vAlign w:val="center"/>
            <w:hideMark/>
          </w:tcPr>
          <w:p w14:paraId="43644C91" w14:textId="77777777" w:rsidR="001B3660" w:rsidRPr="001B3660" w:rsidRDefault="001B3660" w:rsidP="001B3660">
            <w:pPr>
              <w:ind w:firstLine="8"/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7 umów</w:t>
            </w:r>
          </w:p>
        </w:tc>
        <w:tc>
          <w:tcPr>
            <w:tcW w:w="997" w:type="dxa"/>
            <w:vAlign w:val="center"/>
            <w:hideMark/>
          </w:tcPr>
          <w:p w14:paraId="79DA2785" w14:textId="77777777" w:rsidR="001B3660" w:rsidRPr="001B3660" w:rsidRDefault="001B3660" w:rsidP="001B3660">
            <w:pPr>
              <w:ind w:firstLine="6"/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8 umów</w:t>
            </w:r>
          </w:p>
        </w:tc>
        <w:tc>
          <w:tcPr>
            <w:tcW w:w="1134" w:type="dxa"/>
            <w:vAlign w:val="center"/>
            <w:hideMark/>
          </w:tcPr>
          <w:p w14:paraId="412B1925" w14:textId="77777777" w:rsidR="001B3660" w:rsidRPr="001B3660" w:rsidRDefault="001B3660" w:rsidP="001B3660">
            <w:pPr>
              <w:jc w:val="left"/>
              <w:rPr>
                <w:rFonts w:ascii="Verdana" w:hAnsi="Verdana"/>
                <w:iCs/>
                <w:sz w:val="14"/>
                <w:szCs w:val="14"/>
              </w:rPr>
            </w:pPr>
            <w:r w:rsidRPr="001B3660">
              <w:rPr>
                <w:rFonts w:ascii="Verdana" w:hAnsi="Verdana"/>
                <w:iCs/>
                <w:sz w:val="14"/>
                <w:szCs w:val="14"/>
              </w:rPr>
              <w:t>3 umowy</w:t>
            </w:r>
          </w:p>
        </w:tc>
        <w:tc>
          <w:tcPr>
            <w:tcW w:w="1124" w:type="dxa"/>
            <w:vAlign w:val="center"/>
          </w:tcPr>
          <w:p w14:paraId="2D7075C9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3 umowy</w:t>
            </w:r>
          </w:p>
        </w:tc>
        <w:tc>
          <w:tcPr>
            <w:tcW w:w="1418" w:type="dxa"/>
            <w:vAlign w:val="center"/>
          </w:tcPr>
          <w:p w14:paraId="4E637596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3 umowy + zlecenie wydruk map</w:t>
            </w:r>
          </w:p>
        </w:tc>
        <w:tc>
          <w:tcPr>
            <w:tcW w:w="1417" w:type="dxa"/>
            <w:vAlign w:val="center"/>
          </w:tcPr>
          <w:p w14:paraId="58A2E5F7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4 umowy + 1 zamówienie</w:t>
            </w:r>
          </w:p>
        </w:tc>
        <w:tc>
          <w:tcPr>
            <w:tcW w:w="1418" w:type="dxa"/>
          </w:tcPr>
          <w:p w14:paraId="7C5D12D6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</w:p>
          <w:p w14:paraId="19A8A158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</w:p>
          <w:p w14:paraId="75425B59" w14:textId="77777777" w:rsidR="001B3660" w:rsidRPr="001B3660" w:rsidRDefault="001B3660" w:rsidP="001B3660">
            <w:pPr>
              <w:jc w:val="left"/>
              <w:rPr>
                <w:rFonts w:ascii="Verdana" w:hAnsi="Verdana"/>
                <w:sz w:val="14"/>
                <w:szCs w:val="14"/>
              </w:rPr>
            </w:pPr>
            <w:r w:rsidRPr="001B3660">
              <w:rPr>
                <w:rFonts w:ascii="Verdana" w:hAnsi="Verdana"/>
                <w:sz w:val="14"/>
                <w:szCs w:val="14"/>
              </w:rPr>
              <w:t>5 umów + 1 zamówienie</w:t>
            </w:r>
          </w:p>
        </w:tc>
      </w:tr>
    </w:tbl>
    <w:p w14:paraId="4C804FF7" w14:textId="77777777" w:rsidR="001B3660" w:rsidRPr="001B3660" w:rsidRDefault="001B3660" w:rsidP="001B366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889FC7" w14:textId="77777777" w:rsidR="001B3660" w:rsidRPr="001B3660" w:rsidRDefault="001B3660" w:rsidP="0049452C">
      <w:pPr>
        <w:suppressAutoHyphens/>
        <w:spacing w:after="160" w:line="259" w:lineRule="auto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>Jedną z podstawowych zasad ochrony przyrody jest tzw. „zasada pierwszeństwa natury” – tj. priorytetu dla osiągnięcia celów ochrony w wyniku naturalnych procesów. Zasady te uwzględniamy w zakresie i technikach współczesnej pielęgnacji drzew pomnikowych, z zachowaniem bezpieczeństwa osób i mienia. W ramach ochrony czynnej pomników przyrody we Wrocławiu, na podstawie zaleceń wykwalifikowanych specjalistów,  przeprowadza się szereg zabiegów pielęgnacyjnych i wykonuje specjalistyczne badania. Pomniki przyrody, ze względu na swoją wysoką wartość przyrodniczą i utraconą łatwość regeneracji,  są traktowane ze szczególną ostrożnością.</w:t>
      </w:r>
    </w:p>
    <w:p w14:paraId="21668876" w14:textId="77777777" w:rsidR="001B3660" w:rsidRPr="001B3660" w:rsidRDefault="001B3660" w:rsidP="0049452C">
      <w:pPr>
        <w:suppressAutoHyphens/>
        <w:autoSpaceDE w:val="0"/>
        <w:autoSpaceDN w:val="0"/>
        <w:adjustRightInd w:val="0"/>
        <w:rPr>
          <w:rFonts w:ascii="Verdana" w:eastAsiaTheme="minorHAnsi" w:hAnsi="Verdana" w:cs="NotoSans-Regular"/>
          <w:sz w:val="18"/>
          <w:szCs w:val="18"/>
          <w:lang w:eastAsia="en-US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 xml:space="preserve">Nowoczesne metody pielęgnacji drzew zakładają, iż cięcia sanitarne drzew starych, powinny być wykonywane w minimalnym zakresie, wyłącznie dla zapewnienia bezpieczeństwa w otoczeniu drzewa. Minimalizacja ilości cięć w koronach jest zasadna z punktu widzenia stanu zdrowotnego drzew, gdyż stare drzewa źle znoszą cięcia, a każde uszkodzenie mechaniczne może stać się drogą wnikania patogenów i w konsekwencji osłabienia drzewa. Najczęściej usuwany jest </w:t>
      </w:r>
      <w:r w:rsidRPr="001B3660">
        <w:rPr>
          <w:rFonts w:ascii="Verdana" w:eastAsiaTheme="minorHAnsi" w:hAnsi="Verdana" w:cs="NotoSans-Regular"/>
          <w:sz w:val="18"/>
          <w:szCs w:val="18"/>
          <w:lang w:eastAsia="en-US"/>
        </w:rPr>
        <w:t>niestabilny susz gałęziowy i konarowy, kontrolowany stan rozwidleń, dokonywana jest inspekcja stanu zdrowotnego drzew. W przypadku konieczności zredukowania zagrażających konarów lub gałęzi, cięcia wykonuje się naśladując naturalne złamania</w:t>
      </w: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 xml:space="preserve"> występujące podczas wichury. Uszkodzenia te tworzą rany szarpane wzdłuż włókien, z pozostawieniem licznych drobnych pęknięć i klinów, stwarzających naturalne warunki siedliskowe dla mikro i makroorganizmów.  Dodatkowo, zastosowane  praktyki mają na celu utrzymanie naturalnego wyglądu drzewa</w:t>
      </w:r>
      <w:r w:rsidRPr="001B3660">
        <w:rPr>
          <w:rFonts w:ascii="Verdana" w:eastAsiaTheme="minorHAnsi" w:hAnsi="Verdana" w:cs="NotoSans-Regular"/>
          <w:sz w:val="18"/>
          <w:szCs w:val="18"/>
          <w:lang w:eastAsia="en-US"/>
        </w:rPr>
        <w:t xml:space="preserve">. W szczególnych przypadkach, gdy zbyt mocno rozbudowana korona może stanowić zagrożenie dla otoczenia podejmuje się decyzje o stopniowej redukcji obwodowej korony. </w:t>
      </w:r>
    </w:p>
    <w:p w14:paraId="758DD162" w14:textId="77777777" w:rsidR="001B3660" w:rsidRPr="001B3660" w:rsidRDefault="001B3660" w:rsidP="0049452C">
      <w:pPr>
        <w:suppressAutoHyphens/>
        <w:autoSpaceDE w:val="0"/>
        <w:autoSpaceDN w:val="0"/>
        <w:adjustRightInd w:val="0"/>
        <w:rPr>
          <w:rFonts w:ascii="Verdana" w:eastAsiaTheme="minorHAnsi" w:hAnsi="Verdana" w:cstheme="minorBidi"/>
          <w:b/>
          <w:sz w:val="18"/>
          <w:szCs w:val="18"/>
          <w:lang w:eastAsia="en-US"/>
        </w:rPr>
      </w:pPr>
      <w:r w:rsidRPr="001B3660">
        <w:rPr>
          <w:rFonts w:ascii="Verdana" w:eastAsiaTheme="minorHAnsi" w:hAnsi="Verdana" w:cs="NotoSans-Regular"/>
          <w:sz w:val="18"/>
          <w:szCs w:val="18"/>
          <w:lang w:eastAsia="en-US"/>
        </w:rPr>
        <w:t xml:space="preserve">Częstym zabiegiem stosowanym w celu wzmocnienia mechanicznego koron jest instalacja wiązań elastycznych i statycznych, służących do </w:t>
      </w: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 xml:space="preserve">zminimalizowania sił działających w koronie i zabezpieczenia konarów przed ewentualnym upadkiem. </w:t>
      </w:r>
    </w:p>
    <w:p w14:paraId="5CA6977C" w14:textId="77777777" w:rsidR="001B3660" w:rsidRPr="001B3660" w:rsidRDefault="001B3660" w:rsidP="0049452C">
      <w:pPr>
        <w:suppressAutoHyphens/>
        <w:jc w:val="both"/>
        <w:rPr>
          <w:rFonts w:ascii="Verdana" w:hAnsi="Verdana"/>
          <w:sz w:val="18"/>
          <w:szCs w:val="18"/>
        </w:rPr>
      </w:pPr>
      <w:r w:rsidRPr="001B3660">
        <w:rPr>
          <w:rFonts w:ascii="Verdana" w:hAnsi="Verdana"/>
          <w:sz w:val="18"/>
          <w:szCs w:val="18"/>
        </w:rPr>
        <w:lastRenderedPageBreak/>
        <w:t xml:space="preserve">Pomniki przyrody są również poddawane badaniom specjalistycznym, przede wszystkim próbie obciążeniowej (tensometrycznej) i badaniu tomografem sonicznym. </w:t>
      </w:r>
    </w:p>
    <w:p w14:paraId="7E0E45B0" w14:textId="77777777" w:rsidR="001B3660" w:rsidRPr="001B3660" w:rsidRDefault="001B3660" w:rsidP="0049452C">
      <w:pPr>
        <w:suppressAutoHyphens/>
        <w:jc w:val="both"/>
        <w:rPr>
          <w:rFonts w:ascii="Verdana" w:hAnsi="Verdana"/>
          <w:sz w:val="18"/>
          <w:szCs w:val="18"/>
        </w:rPr>
      </w:pPr>
      <w:r w:rsidRPr="001B3660">
        <w:rPr>
          <w:rFonts w:ascii="Verdana" w:hAnsi="Verdana"/>
          <w:sz w:val="18"/>
          <w:szCs w:val="18"/>
        </w:rPr>
        <w:t xml:space="preserve">Pielęgnację i badania pomników przyrody, powierza się najlepszym, zaufanym firmom </w:t>
      </w:r>
      <w:proofErr w:type="spellStart"/>
      <w:r w:rsidRPr="001B3660">
        <w:rPr>
          <w:rFonts w:ascii="Verdana" w:hAnsi="Verdana"/>
          <w:sz w:val="18"/>
          <w:szCs w:val="18"/>
        </w:rPr>
        <w:t>arborystycznym</w:t>
      </w:r>
      <w:proofErr w:type="spellEnd"/>
      <w:r w:rsidRPr="001B3660">
        <w:rPr>
          <w:rFonts w:ascii="Verdana" w:hAnsi="Verdana"/>
          <w:sz w:val="18"/>
          <w:szCs w:val="18"/>
        </w:rPr>
        <w:t>, stosującym metody propagowane przez Europejską komisję ds. Drzew (</w:t>
      </w:r>
      <w:proofErr w:type="spellStart"/>
      <w:r w:rsidRPr="001B3660">
        <w:rPr>
          <w:rFonts w:ascii="Verdana" w:hAnsi="Verdana"/>
          <w:sz w:val="18"/>
          <w:szCs w:val="18"/>
        </w:rPr>
        <w:t>European</w:t>
      </w:r>
      <w:proofErr w:type="spellEnd"/>
      <w:r w:rsidRPr="001B3660">
        <w:rPr>
          <w:rFonts w:ascii="Verdana" w:hAnsi="Verdana"/>
          <w:sz w:val="18"/>
          <w:szCs w:val="18"/>
        </w:rPr>
        <w:t xml:space="preserve"> </w:t>
      </w:r>
      <w:proofErr w:type="spellStart"/>
      <w:r w:rsidRPr="001B3660">
        <w:rPr>
          <w:rFonts w:ascii="Verdana" w:hAnsi="Verdana"/>
          <w:sz w:val="18"/>
          <w:szCs w:val="18"/>
        </w:rPr>
        <w:t>Arboricultural</w:t>
      </w:r>
      <w:proofErr w:type="spellEnd"/>
      <w:r w:rsidRPr="001B3660">
        <w:rPr>
          <w:rFonts w:ascii="Verdana" w:hAnsi="Verdana"/>
          <w:sz w:val="18"/>
          <w:szCs w:val="18"/>
        </w:rPr>
        <w:t xml:space="preserve"> </w:t>
      </w:r>
      <w:proofErr w:type="spellStart"/>
      <w:r w:rsidRPr="001B3660">
        <w:rPr>
          <w:rFonts w:ascii="Verdana" w:hAnsi="Verdana"/>
          <w:sz w:val="18"/>
          <w:szCs w:val="18"/>
        </w:rPr>
        <w:t>Council</w:t>
      </w:r>
      <w:proofErr w:type="spellEnd"/>
      <w:r w:rsidRPr="001B3660">
        <w:rPr>
          <w:rFonts w:ascii="Verdana" w:hAnsi="Verdana"/>
          <w:sz w:val="18"/>
          <w:szCs w:val="18"/>
        </w:rPr>
        <w:t xml:space="preserve">-EAC) oraz Ogólnoświatowe Międzynarodowe Towarzystwo ds. Drzew (International </w:t>
      </w:r>
      <w:proofErr w:type="spellStart"/>
      <w:r w:rsidRPr="001B3660">
        <w:rPr>
          <w:rFonts w:ascii="Verdana" w:hAnsi="Verdana"/>
          <w:sz w:val="18"/>
          <w:szCs w:val="18"/>
        </w:rPr>
        <w:t>Society</w:t>
      </w:r>
      <w:proofErr w:type="spellEnd"/>
      <w:r w:rsidRPr="001B3660">
        <w:rPr>
          <w:rFonts w:ascii="Verdana" w:hAnsi="Verdana"/>
          <w:sz w:val="18"/>
          <w:szCs w:val="18"/>
        </w:rPr>
        <w:t xml:space="preserve"> of </w:t>
      </w:r>
      <w:proofErr w:type="spellStart"/>
      <w:r w:rsidRPr="001B3660">
        <w:rPr>
          <w:rFonts w:ascii="Verdana" w:hAnsi="Verdana"/>
          <w:sz w:val="18"/>
          <w:szCs w:val="18"/>
        </w:rPr>
        <w:t>Arboricuture</w:t>
      </w:r>
      <w:proofErr w:type="spellEnd"/>
      <w:r w:rsidRPr="001B3660">
        <w:rPr>
          <w:rFonts w:ascii="Verdana" w:hAnsi="Verdana"/>
          <w:sz w:val="18"/>
          <w:szCs w:val="18"/>
        </w:rPr>
        <w:t xml:space="preserve"> – ISA). </w:t>
      </w:r>
    </w:p>
    <w:p w14:paraId="04946262" w14:textId="77777777" w:rsidR="001B3660" w:rsidRPr="001B3660" w:rsidRDefault="001B3660" w:rsidP="0049452C">
      <w:pPr>
        <w:suppressAutoHyphens/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 xml:space="preserve">Jednocześnie należy wziąć pod uwagę, że nie wszystkie pomniki przyrody wymagają prowadzenia działań w takim samym zakresie. Drzewa rosnące w naturalnych ekosystemach, takich jak lasy, funkcjonują w warunkach, do których są ewolucyjnie przystosowane i nie stanowią zagrożenia. W takich warunkach ingerencja człowieka nie jest konieczna, a czasem wręcz zaburza naturalne procesy. </w:t>
      </w:r>
      <w:r w:rsidRPr="001B3660">
        <w:rPr>
          <w:rFonts w:ascii="Verdana" w:hAnsi="Verdana"/>
          <w:sz w:val="18"/>
          <w:szCs w:val="18"/>
        </w:rPr>
        <w:t xml:space="preserve"> Inne ryzyka dotyczą drzew znajdujących się w przestrzeni publicznej, przy drogach, na placach zabaw czy w pobliżu budynków ponieważ mogą stanowić zagrożenie i rosną w trudniejszych warunkach (uboga gleba, ograniczona przestrzeń, zanieczyszczenia). Wobec tych pomników przyrody, ze względów bezpieczeństwa, z większą częstotliwością prowadzi się zabiegi pielęgnacyjne i ratunkowe. Również stan zdrowotny poszczególnych obiektów skorelowany z  przynależnością gatunkową ma wpływ na częstotliwość monitorowania drzew. Odgórne ustalanie częstotliwości przeglądów pomników przyrody nie ma podstaw merytorycznych, ze względu na indywidualne podejście do poszczególnych obiektów podlegających ochronie.</w:t>
      </w:r>
    </w:p>
    <w:p w14:paraId="546B741C" w14:textId="77777777" w:rsidR="001B3660" w:rsidRDefault="001B3660" w:rsidP="0049452C">
      <w:pPr>
        <w:suppressAutoHyphens/>
        <w:rPr>
          <w:rFonts w:ascii="Verdana" w:hAnsi="Verdana"/>
          <w:sz w:val="18"/>
          <w:szCs w:val="18"/>
        </w:rPr>
      </w:pPr>
      <w:r w:rsidRPr="001B3660">
        <w:rPr>
          <w:rFonts w:ascii="Verdana" w:hAnsi="Verdana"/>
          <w:sz w:val="18"/>
          <w:szCs w:val="18"/>
        </w:rPr>
        <w:t>Wskazuję</w:t>
      </w:r>
      <w:r>
        <w:rPr>
          <w:rFonts w:ascii="Verdana" w:hAnsi="Verdana"/>
          <w:sz w:val="18"/>
          <w:szCs w:val="18"/>
        </w:rPr>
        <w:t xml:space="preserve"> również</w:t>
      </w:r>
      <w:r w:rsidRPr="001B3660">
        <w:rPr>
          <w:rFonts w:ascii="Verdana" w:hAnsi="Verdana"/>
          <w:sz w:val="18"/>
          <w:szCs w:val="18"/>
        </w:rPr>
        <w:t>, że realizacja zadania zapewniającego „O</w:t>
      </w: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 xml:space="preserve">cena realizacji zadań dotyczących form ochrony przyrody” była przedmiotem audytu wewnętrznego prowadzonego w tut. Wydziale w latach 2020 – 2022. </w:t>
      </w:r>
    </w:p>
    <w:p w14:paraId="479B396C" w14:textId="18FD9C8C" w:rsidR="001B3660" w:rsidRPr="001B3660" w:rsidRDefault="001B3660" w:rsidP="0049452C">
      <w:pPr>
        <w:suppressAutoHyphens/>
        <w:rPr>
          <w:rFonts w:ascii="Verdana" w:hAnsi="Verdana"/>
          <w:sz w:val="18"/>
          <w:szCs w:val="18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>Przedmiotowym zakresem audytu zostały objęte dokumenty związane z:</w:t>
      </w:r>
    </w:p>
    <w:p w14:paraId="28F6AD24" w14:textId="77777777" w:rsidR="001B3660" w:rsidRPr="001B3660" w:rsidRDefault="001B3660" w:rsidP="0049452C">
      <w:pPr>
        <w:numPr>
          <w:ilvl w:val="0"/>
          <w:numId w:val="29"/>
        </w:numPr>
        <w:suppressAutoHyphens/>
        <w:spacing w:after="160" w:line="259" w:lineRule="auto"/>
        <w:contextualSpacing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>ustanawianiem form ochrony przyrody;</w:t>
      </w:r>
    </w:p>
    <w:p w14:paraId="1A5D0DCE" w14:textId="77777777" w:rsidR="001B3660" w:rsidRPr="001B3660" w:rsidRDefault="001B3660" w:rsidP="0049452C">
      <w:pPr>
        <w:numPr>
          <w:ilvl w:val="0"/>
          <w:numId w:val="29"/>
        </w:numPr>
        <w:suppressAutoHyphens/>
        <w:spacing w:after="160" w:line="259" w:lineRule="auto"/>
        <w:contextualSpacing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>utrzymywaniem form ochrony przyrody;</w:t>
      </w:r>
    </w:p>
    <w:p w14:paraId="7EE75580" w14:textId="77777777" w:rsidR="001B3660" w:rsidRPr="001B3660" w:rsidRDefault="001B3660" w:rsidP="0049452C">
      <w:pPr>
        <w:numPr>
          <w:ilvl w:val="0"/>
          <w:numId w:val="29"/>
        </w:numPr>
        <w:suppressAutoHyphens/>
        <w:spacing w:after="160" w:line="259" w:lineRule="auto"/>
        <w:contextualSpacing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>znoszeniem form ochrony przyrody.</w:t>
      </w:r>
    </w:p>
    <w:p w14:paraId="0BC7FC26" w14:textId="77777777" w:rsidR="001B3660" w:rsidRPr="001B3660" w:rsidRDefault="001B3660" w:rsidP="0049452C">
      <w:pPr>
        <w:suppressAutoHyphens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>Celem zadania była analiza i ocena realizacji zadań związanych z ustanawianiem, utrzymywaniem   i znoszeniem form ochrony przyrody, w tym ocena zgodności działania z powszechnie obowiązującymi przepisami prawa i regulacjami wewnętrznymi.</w:t>
      </w:r>
    </w:p>
    <w:p w14:paraId="1220FFF8" w14:textId="20411276" w:rsidR="001B3660" w:rsidRDefault="001B3660" w:rsidP="0049452C">
      <w:pPr>
        <w:suppressAutoHyphens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B3660">
        <w:rPr>
          <w:rFonts w:ascii="Verdana" w:eastAsiaTheme="minorHAnsi" w:hAnsi="Verdana" w:cstheme="minorBidi"/>
          <w:sz w:val="18"/>
          <w:szCs w:val="18"/>
          <w:lang w:eastAsia="en-US"/>
        </w:rPr>
        <w:t xml:space="preserve">W trakcie audytu kontrolowano m.in.: fizyczne istnienie pomników przyrody w terenie; oznakowanie pomników przyrody; realizację wniosków o ustanowienie pomników przyrody; prawidłowość przesyłania informacji do Generalnego Dyrektora Ochrony Środowiska i uaktualnianie CRFOP; aktualizowanie danych w SIP.  Audyt wykazał, iż mechanizmy kontrolne funkcjonujące w obszarze poddanym badaniu są wystarczające. </w:t>
      </w:r>
    </w:p>
    <w:p w14:paraId="7B6E0969" w14:textId="77777777" w:rsidR="0049452C" w:rsidRPr="001B3660" w:rsidRDefault="0049452C" w:rsidP="0049452C">
      <w:pPr>
        <w:suppressAutoHyphens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08A09B7D" w14:textId="6D0944DE" w:rsidR="0049452C" w:rsidRPr="0049452C" w:rsidRDefault="001B3660" w:rsidP="0049452C">
      <w:pPr>
        <w:suppressAutoHyphens/>
        <w:spacing w:after="160" w:line="276" w:lineRule="auto"/>
        <w:rPr>
          <w:rFonts w:ascii="Verdana" w:hAnsi="Verdana"/>
          <w:iCs/>
          <w:sz w:val="18"/>
          <w:szCs w:val="18"/>
        </w:rPr>
      </w:pPr>
      <w:r w:rsidRPr="001B3660">
        <w:rPr>
          <w:rFonts w:ascii="Verdana" w:hAnsi="Verdana"/>
          <w:sz w:val="18"/>
          <w:szCs w:val="18"/>
        </w:rPr>
        <w:t>Informacje dotyczące utrzymywania form ochrony przyrody są informacjami związanymi z ochroną środowiska i podlegają ustawie z dnia 3 października 2008 r. o udostępnianiu informacji o środowisku i jego ochronie, udziale społeczeństwa w ochronie środowiska oraz o ocenach oddziaływania na środowisko</w:t>
      </w:r>
      <w:r w:rsidRPr="001B3660">
        <w:rPr>
          <w:rFonts w:ascii="Verdana" w:hAnsi="Verdana"/>
          <w:i/>
          <w:sz w:val="18"/>
          <w:szCs w:val="18"/>
        </w:rPr>
        <w:t>.</w:t>
      </w:r>
      <w:r w:rsidR="0049452C">
        <w:rPr>
          <w:rFonts w:ascii="Verdana" w:hAnsi="Verdana"/>
          <w:i/>
          <w:sz w:val="18"/>
          <w:szCs w:val="18"/>
        </w:rPr>
        <w:t xml:space="preserve"> </w:t>
      </w:r>
      <w:r w:rsidR="0049452C">
        <w:rPr>
          <w:rFonts w:ascii="Verdana" w:hAnsi="Verdana"/>
          <w:iCs/>
          <w:sz w:val="18"/>
          <w:szCs w:val="18"/>
        </w:rPr>
        <w:t>Na podstawie art. 12 ww. ustawy informacja o środowisku jest</w:t>
      </w:r>
      <w:r w:rsidR="0049452C" w:rsidRPr="0049452C">
        <w:rPr>
          <w:rFonts w:ascii="Verdana" w:hAnsi="Verdana"/>
          <w:iCs/>
          <w:sz w:val="18"/>
          <w:szCs w:val="18"/>
        </w:rPr>
        <w:t xml:space="preserve"> udostępniana na pisemny wniosek o udostępnienie informacji</w:t>
      </w:r>
      <w:r w:rsidR="0049452C">
        <w:rPr>
          <w:rFonts w:ascii="Verdana" w:hAnsi="Verdana"/>
          <w:iCs/>
          <w:sz w:val="18"/>
          <w:szCs w:val="18"/>
        </w:rPr>
        <w:t>.</w:t>
      </w:r>
    </w:p>
    <w:p w14:paraId="70A5DC7E" w14:textId="54EA8113" w:rsidR="007B6947" w:rsidRPr="0053089F" w:rsidRDefault="007B6947" w:rsidP="00475AD0">
      <w:pPr>
        <w:pStyle w:val="12Zwyrazamiszacunku"/>
        <w:jc w:val="both"/>
        <w:outlineLvl w:val="0"/>
        <w:rPr>
          <w:sz w:val="18"/>
          <w:szCs w:val="18"/>
        </w:rPr>
      </w:pPr>
      <w:r w:rsidRPr="0053089F">
        <w:rPr>
          <w:sz w:val="18"/>
          <w:szCs w:val="18"/>
        </w:rPr>
        <w:t>Z wyrazami szacunku,</w:t>
      </w:r>
    </w:p>
    <w:p w14:paraId="2608CD9A" w14:textId="5C712EFE" w:rsidR="007B6947" w:rsidRDefault="007B6947" w:rsidP="00475AD0">
      <w:pPr>
        <w:pStyle w:val="13Podpisujacypismo"/>
        <w:outlineLvl w:val="0"/>
        <w:rPr>
          <w:szCs w:val="20"/>
        </w:rPr>
      </w:pPr>
    </w:p>
    <w:p w14:paraId="7D24ACB2" w14:textId="0302347C" w:rsidR="0053089F" w:rsidRDefault="0053089F" w:rsidP="0053089F">
      <w:pPr>
        <w:pStyle w:val="14StanowiskoPodpisujacego"/>
      </w:pPr>
    </w:p>
    <w:p w14:paraId="06A42A6E" w14:textId="62FC65F9" w:rsidR="0053089F" w:rsidRDefault="0053089F" w:rsidP="0053089F">
      <w:pPr>
        <w:pStyle w:val="14StanowiskoPodpisujacego"/>
      </w:pPr>
    </w:p>
    <w:p w14:paraId="07E0F225" w14:textId="5BB620D3" w:rsidR="0053089F" w:rsidRDefault="0053089F" w:rsidP="0053089F">
      <w:pPr>
        <w:pStyle w:val="14StanowiskoPodpisujacego"/>
      </w:pPr>
    </w:p>
    <w:p w14:paraId="75161F02" w14:textId="6CB08031" w:rsidR="0053089F" w:rsidRDefault="0053089F" w:rsidP="0053089F">
      <w:pPr>
        <w:pStyle w:val="14StanowiskoPodpisujacego"/>
      </w:pPr>
    </w:p>
    <w:p w14:paraId="4A32CA5E" w14:textId="198A47A6" w:rsidR="0053089F" w:rsidRDefault="0053089F" w:rsidP="0053089F">
      <w:pPr>
        <w:pStyle w:val="14StanowiskoPodpisujacego"/>
      </w:pPr>
    </w:p>
    <w:p w14:paraId="68EB7A6D" w14:textId="2CC4A09C" w:rsidR="0053089F" w:rsidRDefault="0053089F" w:rsidP="0053089F">
      <w:pPr>
        <w:pStyle w:val="14StanowiskoPodpisujacego"/>
      </w:pPr>
    </w:p>
    <w:p w14:paraId="0E524190" w14:textId="04A9F055" w:rsidR="0053089F" w:rsidRDefault="0053089F" w:rsidP="0053089F">
      <w:pPr>
        <w:pStyle w:val="14StanowiskoPodpisujacego"/>
      </w:pPr>
    </w:p>
    <w:p w14:paraId="06759724" w14:textId="683404A3" w:rsidR="0053089F" w:rsidRPr="0053089F" w:rsidRDefault="0053089F" w:rsidP="0053089F">
      <w:pPr>
        <w:pStyle w:val="14StanowiskoPodpisujacego"/>
        <w:rPr>
          <w:sz w:val="14"/>
          <w:szCs w:val="14"/>
        </w:rPr>
      </w:pPr>
    </w:p>
    <w:p w14:paraId="2EA2C2C6" w14:textId="26127E0E" w:rsidR="0053089F" w:rsidRPr="0053089F" w:rsidRDefault="0053089F" w:rsidP="0053089F">
      <w:pPr>
        <w:pStyle w:val="14StanowiskoPodpisujacego"/>
        <w:rPr>
          <w:sz w:val="14"/>
          <w:szCs w:val="14"/>
        </w:rPr>
      </w:pPr>
      <w:r w:rsidRPr="0053089F">
        <w:rPr>
          <w:sz w:val="14"/>
          <w:szCs w:val="14"/>
        </w:rPr>
        <w:t>Otrzymują:</w:t>
      </w:r>
    </w:p>
    <w:p w14:paraId="2E7AA5F8" w14:textId="1D7D0E89" w:rsidR="0053089F" w:rsidRPr="0053089F" w:rsidRDefault="0053089F" w:rsidP="0053089F">
      <w:pPr>
        <w:pStyle w:val="14StanowiskoPodpisujacego"/>
        <w:numPr>
          <w:ilvl w:val="0"/>
          <w:numId w:val="30"/>
        </w:numPr>
        <w:rPr>
          <w:sz w:val="14"/>
          <w:szCs w:val="14"/>
        </w:rPr>
      </w:pPr>
      <w:r w:rsidRPr="0053089F">
        <w:rPr>
          <w:sz w:val="14"/>
          <w:szCs w:val="14"/>
        </w:rPr>
        <w:t>Adresat</w:t>
      </w:r>
    </w:p>
    <w:p w14:paraId="61A34FBF" w14:textId="7ECDC5C6" w:rsidR="0053089F" w:rsidRPr="0053089F" w:rsidRDefault="0053089F" w:rsidP="0053089F">
      <w:pPr>
        <w:pStyle w:val="14StanowiskoPodpisujacego"/>
        <w:numPr>
          <w:ilvl w:val="0"/>
          <w:numId w:val="30"/>
        </w:numPr>
        <w:rPr>
          <w:sz w:val="14"/>
          <w:szCs w:val="14"/>
        </w:rPr>
      </w:pPr>
      <w:r w:rsidRPr="0053089F">
        <w:rPr>
          <w:sz w:val="14"/>
          <w:szCs w:val="14"/>
        </w:rPr>
        <w:t>aa</w:t>
      </w:r>
    </w:p>
    <w:p w14:paraId="372928C1" w14:textId="6DB6F185" w:rsidR="0053089F" w:rsidRPr="0053089F" w:rsidRDefault="0053089F" w:rsidP="0053089F">
      <w:pPr>
        <w:pStyle w:val="14StanowiskoPodpisujacego"/>
        <w:rPr>
          <w:sz w:val="14"/>
          <w:szCs w:val="14"/>
        </w:rPr>
      </w:pPr>
      <w:r w:rsidRPr="0053089F">
        <w:rPr>
          <w:sz w:val="14"/>
          <w:szCs w:val="14"/>
        </w:rPr>
        <w:t>Do wiadomości:</w:t>
      </w:r>
    </w:p>
    <w:p w14:paraId="1E5C7321" w14:textId="04785D98" w:rsidR="0053089F" w:rsidRDefault="0053089F" w:rsidP="0053089F">
      <w:pPr>
        <w:pStyle w:val="14StanowiskoPodpisujacego"/>
        <w:numPr>
          <w:ilvl w:val="0"/>
          <w:numId w:val="31"/>
        </w:numPr>
        <w:rPr>
          <w:sz w:val="14"/>
          <w:szCs w:val="14"/>
        </w:rPr>
      </w:pPr>
      <w:r w:rsidRPr="0053089F">
        <w:rPr>
          <w:sz w:val="14"/>
          <w:szCs w:val="14"/>
        </w:rPr>
        <w:t>Wydział Partycypacji Społecznej</w:t>
      </w:r>
    </w:p>
    <w:p w14:paraId="18AB4280" w14:textId="681AF2BA" w:rsidR="00B23A87" w:rsidRPr="0053089F" w:rsidRDefault="00B23A87" w:rsidP="0053089F">
      <w:pPr>
        <w:pStyle w:val="14StanowiskoPodpisujacego"/>
        <w:numPr>
          <w:ilvl w:val="0"/>
          <w:numId w:val="31"/>
        </w:numPr>
        <w:rPr>
          <w:sz w:val="14"/>
          <w:szCs w:val="14"/>
        </w:rPr>
      </w:pPr>
      <w:r>
        <w:rPr>
          <w:sz w:val="14"/>
          <w:szCs w:val="14"/>
        </w:rPr>
        <w:t>Wydział Środowiska</w:t>
      </w:r>
    </w:p>
    <w:p w14:paraId="274DC7B8" w14:textId="77777777" w:rsidR="00180DF6" w:rsidRPr="0053089F" w:rsidRDefault="00180DF6" w:rsidP="007B6947">
      <w:pPr>
        <w:pStyle w:val="20Dowiadomoscilista"/>
        <w:numPr>
          <w:ilvl w:val="0"/>
          <w:numId w:val="0"/>
        </w:numPr>
        <w:ind w:left="714" w:hanging="357"/>
        <w:rPr>
          <w:sz w:val="14"/>
          <w:szCs w:val="14"/>
        </w:rPr>
      </w:pPr>
    </w:p>
    <w:sectPr w:rsidR="00180DF6" w:rsidRPr="0053089F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33E8" w14:textId="77777777" w:rsidR="001343D2" w:rsidRDefault="001343D2">
      <w:r>
        <w:separator/>
      </w:r>
    </w:p>
  </w:endnote>
  <w:endnote w:type="continuationSeparator" w:id="0">
    <w:p w14:paraId="569A0B1C" w14:textId="77777777" w:rsidR="001343D2" w:rsidRDefault="0013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83A" w14:textId="77777777" w:rsidR="00BC13FA" w:rsidRDefault="00BC13FA" w:rsidP="00F261E5">
    <w:pPr>
      <w:pStyle w:val="Stopka"/>
    </w:pPr>
  </w:p>
  <w:p w14:paraId="2CFCB502" w14:textId="0E4C0091" w:rsidR="00190D4E" w:rsidRDefault="006C7C33" w:rsidP="00F261E5">
    <w:pPr>
      <w:pStyle w:val="Stopka"/>
    </w:pPr>
    <w:r>
      <w:rPr>
        <w:noProof/>
      </w:rPr>
      <w:drawing>
        <wp:inline distT="0" distB="0" distL="0" distR="0" wp14:anchorId="5BDAF6F2" wp14:editId="699B850C">
          <wp:extent cx="2042160" cy="624840"/>
          <wp:effectExtent l="0" t="0" r="0" b="3810"/>
          <wp:docPr id="8654356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0663" w14:textId="77777777" w:rsidR="001343D2" w:rsidRDefault="001343D2">
      <w:r>
        <w:separator/>
      </w:r>
    </w:p>
  </w:footnote>
  <w:footnote w:type="continuationSeparator" w:id="0">
    <w:p w14:paraId="6844ABBE" w14:textId="77777777" w:rsidR="001343D2" w:rsidRDefault="0013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A22" w14:textId="77777777" w:rsidR="00190D4E" w:rsidRDefault="00B57296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A510" w14:textId="6D50E799" w:rsidR="00190D4E" w:rsidRDefault="00615F76" w:rsidP="00A27F20">
    <w:pPr>
      <w:pStyle w:val="Stopka"/>
    </w:pPr>
    <w:r>
      <w:rPr>
        <w:noProof/>
      </w:rPr>
      <w:drawing>
        <wp:inline distT="0" distB="0" distL="0" distR="0" wp14:anchorId="6CADA9F7" wp14:editId="23A0DD27">
          <wp:extent cx="4061460" cy="1615440"/>
          <wp:effectExtent l="0" t="0" r="0" b="3810"/>
          <wp:docPr id="162292934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B5466E"/>
    <w:multiLevelType w:val="hybridMultilevel"/>
    <w:tmpl w:val="60563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27CC3E6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D0CF2"/>
    <w:multiLevelType w:val="hybridMultilevel"/>
    <w:tmpl w:val="C7EC6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E35DB"/>
    <w:multiLevelType w:val="hybridMultilevel"/>
    <w:tmpl w:val="872C4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B87611"/>
    <w:multiLevelType w:val="hybridMultilevel"/>
    <w:tmpl w:val="6BFAC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5"/>
  </w:num>
  <w:num w:numId="18">
    <w:abstractNumId w:val="22"/>
  </w:num>
  <w:num w:numId="19">
    <w:abstractNumId w:val="28"/>
  </w:num>
  <w:num w:numId="20">
    <w:abstractNumId w:val="10"/>
  </w:num>
  <w:num w:numId="21">
    <w:abstractNumId w:val="26"/>
  </w:num>
  <w:num w:numId="22">
    <w:abstractNumId w:val="12"/>
  </w:num>
  <w:num w:numId="23">
    <w:abstractNumId w:val="29"/>
  </w:num>
  <w:num w:numId="24">
    <w:abstractNumId w:val="18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17"/>
  </w:num>
  <w:num w:numId="29">
    <w:abstractNumId w:val="24"/>
  </w:num>
  <w:num w:numId="30">
    <w:abstractNumId w:val="2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96767"/>
    <w:rsid w:val="00097AEF"/>
    <w:rsid w:val="000C744E"/>
    <w:rsid w:val="000F40DF"/>
    <w:rsid w:val="001343D2"/>
    <w:rsid w:val="00143A44"/>
    <w:rsid w:val="00165609"/>
    <w:rsid w:val="00174F61"/>
    <w:rsid w:val="00180DF6"/>
    <w:rsid w:val="00190D4E"/>
    <w:rsid w:val="001B3660"/>
    <w:rsid w:val="002018DC"/>
    <w:rsid w:val="00250859"/>
    <w:rsid w:val="00256655"/>
    <w:rsid w:val="002970A6"/>
    <w:rsid w:val="002B4E64"/>
    <w:rsid w:val="002B6140"/>
    <w:rsid w:val="002B7EEC"/>
    <w:rsid w:val="002F292D"/>
    <w:rsid w:val="00323052"/>
    <w:rsid w:val="00345256"/>
    <w:rsid w:val="003B4793"/>
    <w:rsid w:val="003F20D6"/>
    <w:rsid w:val="00410A92"/>
    <w:rsid w:val="00444DF1"/>
    <w:rsid w:val="004508B6"/>
    <w:rsid w:val="004746A1"/>
    <w:rsid w:val="00475AD0"/>
    <w:rsid w:val="0049452C"/>
    <w:rsid w:val="004A21ED"/>
    <w:rsid w:val="004D6885"/>
    <w:rsid w:val="004E5C8D"/>
    <w:rsid w:val="0053089F"/>
    <w:rsid w:val="00562FA6"/>
    <w:rsid w:val="005A3893"/>
    <w:rsid w:val="005C5E14"/>
    <w:rsid w:val="005D18D1"/>
    <w:rsid w:val="005F5E2A"/>
    <w:rsid w:val="00601620"/>
    <w:rsid w:val="00615F76"/>
    <w:rsid w:val="006C7C33"/>
    <w:rsid w:val="00701FA2"/>
    <w:rsid w:val="00760975"/>
    <w:rsid w:val="00762CAA"/>
    <w:rsid w:val="007878BA"/>
    <w:rsid w:val="007A724E"/>
    <w:rsid w:val="007B6947"/>
    <w:rsid w:val="007D2ACB"/>
    <w:rsid w:val="007F1692"/>
    <w:rsid w:val="007F1B42"/>
    <w:rsid w:val="00805B14"/>
    <w:rsid w:val="0088160D"/>
    <w:rsid w:val="008A291C"/>
    <w:rsid w:val="008F7D65"/>
    <w:rsid w:val="00916B2A"/>
    <w:rsid w:val="00930D71"/>
    <w:rsid w:val="00936B36"/>
    <w:rsid w:val="009765D0"/>
    <w:rsid w:val="00984F47"/>
    <w:rsid w:val="009A13A7"/>
    <w:rsid w:val="009C4C76"/>
    <w:rsid w:val="009D2A0B"/>
    <w:rsid w:val="009D3F10"/>
    <w:rsid w:val="00A005FB"/>
    <w:rsid w:val="00A27F20"/>
    <w:rsid w:val="00A816F2"/>
    <w:rsid w:val="00A86D58"/>
    <w:rsid w:val="00A90B9D"/>
    <w:rsid w:val="00AB56BE"/>
    <w:rsid w:val="00AB60B5"/>
    <w:rsid w:val="00AF094C"/>
    <w:rsid w:val="00AF1A1B"/>
    <w:rsid w:val="00B02AD0"/>
    <w:rsid w:val="00B23A87"/>
    <w:rsid w:val="00B2421A"/>
    <w:rsid w:val="00B57296"/>
    <w:rsid w:val="00B73AF4"/>
    <w:rsid w:val="00B81B31"/>
    <w:rsid w:val="00B906E7"/>
    <w:rsid w:val="00BB389F"/>
    <w:rsid w:val="00BC13FA"/>
    <w:rsid w:val="00BD035E"/>
    <w:rsid w:val="00C2127D"/>
    <w:rsid w:val="00C53C41"/>
    <w:rsid w:val="00CC1016"/>
    <w:rsid w:val="00CC2A29"/>
    <w:rsid w:val="00CC7C10"/>
    <w:rsid w:val="00CD26BE"/>
    <w:rsid w:val="00CD4AC9"/>
    <w:rsid w:val="00D05152"/>
    <w:rsid w:val="00D23966"/>
    <w:rsid w:val="00D33992"/>
    <w:rsid w:val="00D44A6F"/>
    <w:rsid w:val="00D627A1"/>
    <w:rsid w:val="00D81AFC"/>
    <w:rsid w:val="00D8547D"/>
    <w:rsid w:val="00D86741"/>
    <w:rsid w:val="00DC191D"/>
    <w:rsid w:val="00E1033C"/>
    <w:rsid w:val="00E25E6A"/>
    <w:rsid w:val="00E33934"/>
    <w:rsid w:val="00E35A19"/>
    <w:rsid w:val="00E52576"/>
    <w:rsid w:val="00E53A7B"/>
    <w:rsid w:val="00E7324A"/>
    <w:rsid w:val="00E74772"/>
    <w:rsid w:val="00E85749"/>
    <w:rsid w:val="00ED3E79"/>
    <w:rsid w:val="00F261E5"/>
    <w:rsid w:val="00F40755"/>
    <w:rsid w:val="00F41937"/>
    <w:rsid w:val="00F426EA"/>
    <w:rsid w:val="00F8165E"/>
    <w:rsid w:val="00F82CA9"/>
    <w:rsid w:val="00FB2F82"/>
    <w:rsid w:val="00FB68B6"/>
    <w:rsid w:val="00FB7E24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39"/>
    <w:rsid w:val="001B3660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</TotalTime>
  <Pages>3</Pages>
  <Words>1303</Words>
  <Characters>8657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Krzosa Wojciech</cp:lastModifiedBy>
  <cp:revision>2</cp:revision>
  <cp:lastPrinted>2026-03-23T09:46:00Z</cp:lastPrinted>
  <dcterms:created xsi:type="dcterms:W3CDTF">2026-03-26T09:44:00Z</dcterms:created>
  <dcterms:modified xsi:type="dcterms:W3CDTF">2026-03-26T09:44:00Z</dcterms:modified>
</cp:coreProperties>
</file>