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F7EE" w14:textId="77777777" w:rsidR="009E2913" w:rsidRDefault="009E2913" w:rsidP="009E2913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>
        <w:rPr>
          <w:b w:val="0"/>
          <w:bCs/>
          <w:sz w:val="20"/>
          <w:szCs w:val="20"/>
          <w:lang w:val="pl-PL"/>
        </w:rPr>
        <w:t xml:space="preserve">Wykaz na podstawie art. 35 ust. 1 i ust. 2 ustawy z 21 sierpnia 1997 r. o gospodarce nieruchomościami (t. j. Dz. U. z 2024 r., </w:t>
      </w:r>
      <w:r>
        <w:rPr>
          <w:b w:val="0"/>
          <w:bCs/>
          <w:sz w:val="20"/>
          <w:szCs w:val="20"/>
          <w:lang w:val="pl-PL"/>
        </w:rPr>
        <w:br/>
        <w:t>poz. 1145</w:t>
      </w:r>
      <w:r w:rsidR="004C6DD7">
        <w:rPr>
          <w:b w:val="0"/>
          <w:bCs/>
          <w:sz w:val="20"/>
          <w:szCs w:val="20"/>
          <w:lang w:val="pl-PL"/>
        </w:rPr>
        <w:t xml:space="preserve"> ze zm.</w:t>
      </w:r>
      <w:r>
        <w:rPr>
          <w:b w:val="0"/>
          <w:bCs/>
          <w:sz w:val="20"/>
          <w:szCs w:val="20"/>
          <w:lang w:val="pl-PL"/>
        </w:rPr>
        <w:t xml:space="preserve">) </w:t>
      </w:r>
    </w:p>
    <w:p w14:paraId="0237515D" w14:textId="77777777" w:rsidR="000D7DC9" w:rsidRPr="008C7511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1F38FF7B" w14:textId="77777777" w:rsidR="009E2913" w:rsidRDefault="009E2913" w:rsidP="009E2913">
      <w:pPr>
        <w:pStyle w:val="Nagwek3"/>
        <w:spacing w:line="288" w:lineRule="auto"/>
        <w:rPr>
          <w:szCs w:val="20"/>
        </w:rPr>
      </w:pPr>
      <w:r>
        <w:rPr>
          <w:szCs w:val="20"/>
        </w:rPr>
        <w:t>P R E Z Y D E N T   W R O C Ł A W I A</w:t>
      </w:r>
    </w:p>
    <w:p w14:paraId="68ADC8FB" w14:textId="77777777" w:rsidR="009E2913" w:rsidRDefault="009E2913" w:rsidP="009E2913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wykonujący zadanie z zakresu administracji rządowej podaje </w:t>
      </w:r>
      <w:r>
        <w:rPr>
          <w:bCs/>
          <w:sz w:val="20"/>
          <w:szCs w:val="20"/>
          <w:lang w:val="pl-PL"/>
        </w:rPr>
        <w:br/>
        <w:t xml:space="preserve">do publicznej wiadomości </w:t>
      </w:r>
    </w:p>
    <w:p w14:paraId="6E0437F9" w14:textId="50C155D2" w:rsidR="009E2913" w:rsidRDefault="009E2913" w:rsidP="009E2913">
      <w:pPr>
        <w:pStyle w:val="Nagwek1"/>
        <w:tabs>
          <w:tab w:val="left" w:pos="9356"/>
        </w:tabs>
        <w:spacing w:line="288" w:lineRule="auto"/>
        <w:jc w:val="center"/>
        <w:rPr>
          <w:szCs w:val="20"/>
        </w:rPr>
      </w:pPr>
      <w:r>
        <w:rPr>
          <w:sz w:val="20"/>
          <w:szCs w:val="20"/>
        </w:rPr>
        <w:t>WYKAZ nr WSP/ZZZ.</w:t>
      </w:r>
      <w:r w:rsidR="00560171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4E68A0">
        <w:rPr>
          <w:sz w:val="20"/>
          <w:szCs w:val="20"/>
        </w:rPr>
        <w:t>6</w:t>
      </w:r>
    </w:p>
    <w:p w14:paraId="39B8F921" w14:textId="7E5B90ED" w:rsidR="00560171" w:rsidRDefault="009E2913" w:rsidP="009E2913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nieruchomości </w:t>
      </w:r>
      <w:r w:rsidR="00560171">
        <w:rPr>
          <w:rFonts w:ascii="Verdana" w:hAnsi="Verdana"/>
          <w:b/>
          <w:sz w:val="20"/>
          <w:szCs w:val="20"/>
        </w:rPr>
        <w:t>gruntowej</w:t>
      </w:r>
      <w:r>
        <w:rPr>
          <w:rFonts w:ascii="Verdana" w:hAnsi="Verdana"/>
          <w:b/>
          <w:sz w:val="20"/>
          <w:szCs w:val="20"/>
        </w:rPr>
        <w:t xml:space="preserve"> stanowiącej własność Skarbu Państwa, </w:t>
      </w:r>
      <w:r w:rsidR="00560171" w:rsidRPr="00560171">
        <w:rPr>
          <w:rFonts w:ascii="Verdana" w:hAnsi="Verdana"/>
          <w:b/>
          <w:sz w:val="20"/>
          <w:szCs w:val="20"/>
        </w:rPr>
        <w:t xml:space="preserve">przeznaczonej do oddania w użytkowanie wieczyste </w:t>
      </w:r>
      <w:r w:rsidR="00560171">
        <w:rPr>
          <w:rFonts w:ascii="Verdana" w:hAnsi="Verdana"/>
          <w:b/>
          <w:sz w:val="20"/>
          <w:szCs w:val="20"/>
        </w:rPr>
        <w:br/>
      </w:r>
      <w:r w:rsidR="00560171" w:rsidRPr="00560171">
        <w:rPr>
          <w:rFonts w:ascii="Verdana" w:hAnsi="Verdana"/>
          <w:b/>
          <w:sz w:val="20"/>
          <w:szCs w:val="20"/>
        </w:rPr>
        <w:t>w trybie bezprzetargowym</w:t>
      </w:r>
    </w:p>
    <w:p w14:paraId="67E7F0AE" w14:textId="77777777" w:rsidR="00560171" w:rsidRDefault="00560171" w:rsidP="009E2913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770A143F" w14:textId="644937A0" w:rsidR="009E2913" w:rsidRDefault="009E2913" w:rsidP="009E2913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WYKAZ OGŁASZA SIĘ NA OKRES 21 DNI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58B7BA1C" w14:textId="77777777" w:rsidR="009E2913" w:rsidRDefault="009E2913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1B6B9C84" w14:textId="3715A93D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od </w:t>
      </w:r>
      <w:r w:rsidR="00302434">
        <w:rPr>
          <w:rFonts w:ascii="Verdana" w:hAnsi="Verdana"/>
          <w:b/>
          <w:sz w:val="20"/>
          <w:szCs w:val="20"/>
        </w:rPr>
        <w:t>17 marca</w:t>
      </w:r>
      <w:r w:rsidR="004E68A0">
        <w:rPr>
          <w:rFonts w:ascii="Verdana" w:hAnsi="Verdana"/>
          <w:b/>
          <w:sz w:val="20"/>
          <w:szCs w:val="20"/>
        </w:rPr>
        <w:t xml:space="preserve"> 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4E68A0">
        <w:rPr>
          <w:rFonts w:ascii="Verdana" w:hAnsi="Verdana"/>
          <w:b/>
          <w:sz w:val="20"/>
          <w:szCs w:val="20"/>
        </w:rPr>
        <w:t>6</w:t>
      </w:r>
      <w:r w:rsidRPr="005A60F9">
        <w:rPr>
          <w:rFonts w:ascii="Verdana" w:hAnsi="Verdana"/>
          <w:b/>
          <w:sz w:val="20"/>
          <w:szCs w:val="20"/>
        </w:rPr>
        <w:t xml:space="preserve"> r. do </w:t>
      </w:r>
      <w:r w:rsidR="005A60F9">
        <w:rPr>
          <w:rFonts w:ascii="Verdana" w:hAnsi="Verdana"/>
          <w:b/>
          <w:sz w:val="20"/>
          <w:szCs w:val="20"/>
        </w:rPr>
        <w:t xml:space="preserve"> </w:t>
      </w:r>
      <w:r w:rsidR="00302434">
        <w:rPr>
          <w:rFonts w:ascii="Verdana" w:hAnsi="Verdana"/>
          <w:b/>
          <w:sz w:val="20"/>
          <w:szCs w:val="20"/>
        </w:rPr>
        <w:t>6 kwietnia</w:t>
      </w:r>
      <w:r w:rsidR="004E68A0">
        <w:rPr>
          <w:rFonts w:ascii="Verdana" w:hAnsi="Verdana"/>
          <w:b/>
          <w:sz w:val="20"/>
          <w:szCs w:val="20"/>
        </w:rPr>
        <w:t xml:space="preserve"> 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4E68A0">
        <w:rPr>
          <w:rFonts w:ascii="Verdana" w:hAnsi="Verdana"/>
          <w:b/>
          <w:sz w:val="20"/>
          <w:szCs w:val="20"/>
        </w:rPr>
        <w:t>6</w:t>
      </w:r>
      <w:r w:rsidRPr="005A60F9">
        <w:rPr>
          <w:rFonts w:ascii="Verdana" w:hAnsi="Verdana"/>
          <w:b/>
          <w:sz w:val="20"/>
          <w:szCs w:val="20"/>
        </w:rPr>
        <w:t xml:space="preserve"> r.</w:t>
      </w:r>
    </w:p>
    <w:p w14:paraId="0A602D5A" w14:textId="77777777" w:rsidR="00CD30C3" w:rsidRPr="008C7511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26B88E6B" w14:textId="52CFF725" w:rsidR="009C58EC" w:rsidRPr="004C6DD7" w:rsidRDefault="009E2913" w:rsidP="004C6DD7">
      <w:pPr>
        <w:spacing w:line="288" w:lineRule="auto"/>
        <w:ind w:right="-540"/>
        <w:rPr>
          <w:rFonts w:ascii="Verdana" w:eastAsia="Arial Unicode MS" w:hAnsi="Verdana"/>
          <w:bCs/>
          <w:sz w:val="20"/>
          <w:szCs w:val="20"/>
        </w:rPr>
      </w:pPr>
      <w:r w:rsidRPr="004C6DD7">
        <w:rPr>
          <w:rFonts w:ascii="Verdana" w:eastAsia="Arial Unicode MS" w:hAnsi="Verdana"/>
          <w:b/>
          <w:bCs/>
          <w:sz w:val="20"/>
          <w:szCs w:val="20"/>
        </w:rPr>
        <w:t>Oznaczenie nieruchomości według księgi wieczystej oraz danych ewidencji gruntów</w:t>
      </w:r>
      <w:r w:rsidR="004C6DD7" w:rsidRPr="004C6DD7">
        <w:rPr>
          <w:rFonts w:ascii="Verdana" w:eastAsia="Arial Unicode MS" w:hAnsi="Verdana"/>
          <w:b/>
          <w:bCs/>
          <w:sz w:val="20"/>
          <w:szCs w:val="20"/>
        </w:rPr>
        <w:t xml:space="preserve"> i budynków</w:t>
      </w:r>
      <w:r w:rsidR="00CD30C3" w:rsidRPr="004C6DD7">
        <w:rPr>
          <w:rFonts w:ascii="Verdana" w:eastAsia="Arial Unicode MS" w:hAnsi="Verdana"/>
          <w:b/>
          <w:bCs/>
          <w:sz w:val="20"/>
          <w:szCs w:val="20"/>
        </w:rPr>
        <w:t>:</w:t>
      </w:r>
      <w:r w:rsidR="004C6DD7" w:rsidRPr="004C6DD7">
        <w:rPr>
          <w:rFonts w:ascii="Verdana" w:eastAsia="Arial Unicode MS" w:hAnsi="Verdana"/>
          <w:bCs/>
          <w:sz w:val="20"/>
          <w:szCs w:val="20"/>
        </w:rPr>
        <w:t xml:space="preserve"> </w:t>
      </w:r>
      <w:r w:rsidR="0097734F" w:rsidRPr="004C6DD7">
        <w:rPr>
          <w:rFonts w:ascii="Verdana" w:eastAsia="Arial Unicode MS" w:hAnsi="Verdana"/>
          <w:bCs/>
          <w:sz w:val="20"/>
          <w:szCs w:val="20"/>
        </w:rPr>
        <w:t xml:space="preserve">obręb </w:t>
      </w:r>
      <w:r w:rsidR="00F37196">
        <w:rPr>
          <w:rFonts w:ascii="Verdana" w:eastAsia="Arial Unicode MS" w:hAnsi="Verdana"/>
          <w:bCs/>
          <w:sz w:val="20"/>
          <w:szCs w:val="20"/>
        </w:rPr>
        <w:t>Dąbie</w:t>
      </w:r>
      <w:r w:rsidR="0077657E" w:rsidRPr="004C6DD7">
        <w:rPr>
          <w:rFonts w:ascii="Verdana" w:eastAsia="Arial Unicode MS" w:hAnsi="Verdana"/>
          <w:bCs/>
          <w:sz w:val="20"/>
          <w:szCs w:val="20"/>
        </w:rPr>
        <w:t>, AM-</w:t>
      </w:r>
      <w:r w:rsidR="00F37196">
        <w:rPr>
          <w:rFonts w:ascii="Verdana" w:eastAsia="Arial Unicode MS" w:hAnsi="Verdana"/>
          <w:bCs/>
          <w:sz w:val="20"/>
          <w:szCs w:val="20"/>
        </w:rPr>
        <w:t>7,</w:t>
      </w:r>
      <w:r w:rsidR="009C58EC" w:rsidRPr="004C6DD7">
        <w:rPr>
          <w:rFonts w:ascii="Verdana" w:eastAsia="Arial Unicode MS" w:hAnsi="Verdana"/>
          <w:bCs/>
          <w:sz w:val="20"/>
          <w:szCs w:val="20"/>
        </w:rPr>
        <w:t xml:space="preserve"> działk</w:t>
      </w:r>
      <w:r w:rsidR="00F37196">
        <w:rPr>
          <w:rFonts w:ascii="Verdana" w:eastAsia="Arial Unicode MS" w:hAnsi="Verdana"/>
          <w:bCs/>
          <w:sz w:val="20"/>
          <w:szCs w:val="20"/>
        </w:rPr>
        <w:t>i</w:t>
      </w:r>
      <w:r w:rsidR="009C58EC" w:rsidRPr="004C6DD7">
        <w:rPr>
          <w:rFonts w:ascii="Verdana" w:eastAsia="Arial Unicode MS" w:hAnsi="Verdana"/>
          <w:bCs/>
          <w:sz w:val="20"/>
          <w:szCs w:val="20"/>
        </w:rPr>
        <w:t xml:space="preserve"> numer </w:t>
      </w:r>
      <w:r w:rsidR="00F37196">
        <w:rPr>
          <w:rFonts w:ascii="Verdana" w:eastAsia="Arial Unicode MS" w:hAnsi="Verdana"/>
          <w:bCs/>
          <w:sz w:val="20"/>
          <w:szCs w:val="20"/>
        </w:rPr>
        <w:t>11/24 i 11/26</w:t>
      </w:r>
    </w:p>
    <w:p w14:paraId="113C659B" w14:textId="77777777" w:rsidR="004C6DD7" w:rsidRDefault="004C6DD7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5512B0C4" w14:textId="34D0F31E" w:rsidR="009C58EC" w:rsidRPr="00F37196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4C6DD7">
        <w:rPr>
          <w:rFonts w:cs="Times New Roman"/>
          <w:bCs/>
          <w:sz w:val="20"/>
          <w:szCs w:val="20"/>
          <w:lang w:val="pl-PL"/>
        </w:rPr>
        <w:t>Powierzchnia nieruchomości: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F37196" w:rsidRPr="00F37196">
        <w:rPr>
          <w:rFonts w:cs="Times New Roman"/>
          <w:b w:val="0"/>
          <w:sz w:val="20"/>
          <w:szCs w:val="20"/>
          <w:lang w:val="pl-PL"/>
        </w:rPr>
        <w:t xml:space="preserve">działka nr 11/24 </w:t>
      </w:r>
      <w:r w:rsidR="00F37196">
        <w:rPr>
          <w:rFonts w:cs="Times New Roman"/>
          <w:b w:val="0"/>
          <w:sz w:val="20"/>
          <w:szCs w:val="20"/>
          <w:lang w:val="pl-PL"/>
        </w:rPr>
        <w:t>–</w:t>
      </w:r>
      <w:r w:rsidR="00F37196">
        <w:rPr>
          <w:rFonts w:cs="Times New Roman"/>
          <w:bCs/>
          <w:sz w:val="20"/>
          <w:szCs w:val="20"/>
          <w:lang w:val="pl-PL"/>
        </w:rPr>
        <w:t xml:space="preserve"> </w:t>
      </w:r>
      <w:r w:rsidR="00F37196" w:rsidRPr="00F37196">
        <w:rPr>
          <w:rFonts w:cs="Times New Roman"/>
          <w:b w:val="0"/>
          <w:sz w:val="20"/>
          <w:szCs w:val="20"/>
          <w:lang w:val="pl-PL"/>
        </w:rPr>
        <w:t>49 m</w:t>
      </w:r>
      <w:r w:rsidR="00F37196" w:rsidRPr="00F37196">
        <w:rPr>
          <w:rFonts w:cs="Times New Roman"/>
          <w:b w:val="0"/>
          <w:sz w:val="20"/>
          <w:szCs w:val="20"/>
          <w:vertAlign w:val="superscript"/>
          <w:lang w:val="pl-PL"/>
        </w:rPr>
        <w:t>2</w:t>
      </w:r>
      <w:r w:rsidR="00F37196" w:rsidRPr="00F37196">
        <w:rPr>
          <w:rFonts w:cs="Times New Roman"/>
          <w:b w:val="0"/>
          <w:sz w:val="20"/>
          <w:szCs w:val="20"/>
          <w:lang w:val="pl-PL"/>
        </w:rPr>
        <w:t>, działka nr 11/26 - 466 m</w:t>
      </w:r>
      <w:r w:rsidR="00F37196" w:rsidRPr="00F37196">
        <w:rPr>
          <w:rFonts w:cs="Times New Roman"/>
          <w:b w:val="0"/>
          <w:sz w:val="20"/>
          <w:szCs w:val="20"/>
          <w:vertAlign w:val="superscript"/>
          <w:lang w:val="pl-PL"/>
        </w:rPr>
        <w:t>2</w:t>
      </w:r>
    </w:p>
    <w:p w14:paraId="491437A7" w14:textId="77777777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728E21A6" w14:textId="77777777" w:rsidR="00B414A9" w:rsidRDefault="009C58EC" w:rsidP="00A217BC">
      <w:pPr>
        <w:pStyle w:val="Nagwek1"/>
        <w:spacing w:line="288" w:lineRule="auto"/>
        <w:ind w:right="-540"/>
        <w:rPr>
          <w:b w:val="0"/>
          <w:bCs/>
          <w:sz w:val="20"/>
          <w:szCs w:val="20"/>
        </w:rPr>
      </w:pPr>
      <w:r w:rsidRPr="00613A31">
        <w:rPr>
          <w:rFonts w:cs="Times New Roman"/>
          <w:bCs/>
          <w:sz w:val="20"/>
          <w:szCs w:val="20"/>
          <w:lang w:val="pl-PL"/>
        </w:rPr>
        <w:t>Opis nieruchomości:</w:t>
      </w:r>
      <w:r w:rsidRPr="004D1C17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AB4108">
        <w:rPr>
          <w:rFonts w:cs="Times New Roman"/>
          <w:b w:val="0"/>
          <w:bCs/>
          <w:sz w:val="20"/>
          <w:szCs w:val="20"/>
          <w:lang w:val="pl-PL"/>
        </w:rPr>
        <w:t>D</w:t>
      </w:r>
      <w:r w:rsidR="00F37196" w:rsidRPr="00F37196">
        <w:rPr>
          <w:rFonts w:eastAsia="Times New Roman" w:cs="Times New Roman"/>
          <w:b w:val="0"/>
          <w:sz w:val="20"/>
          <w:szCs w:val="20"/>
          <w:lang w:val="pl-PL"/>
        </w:rPr>
        <w:t>ziałk</w:t>
      </w:r>
      <w:r w:rsidR="00AB4108">
        <w:rPr>
          <w:rFonts w:eastAsia="Times New Roman" w:cs="Times New Roman"/>
          <w:b w:val="0"/>
          <w:sz w:val="20"/>
          <w:szCs w:val="20"/>
          <w:lang w:val="pl-PL"/>
        </w:rPr>
        <w:t>a gruntu nr</w:t>
      </w:r>
      <w:r w:rsidR="00F37196" w:rsidRPr="00F37196">
        <w:rPr>
          <w:rFonts w:eastAsia="Times New Roman" w:cs="Times New Roman"/>
          <w:b w:val="0"/>
          <w:sz w:val="20"/>
          <w:szCs w:val="20"/>
          <w:lang w:val="pl-PL"/>
        </w:rPr>
        <w:t xml:space="preserve"> </w:t>
      </w:r>
      <w:r w:rsidR="00AB4108" w:rsidRPr="00F37196">
        <w:rPr>
          <w:rFonts w:eastAsia="Times New Roman" w:cs="Times New Roman"/>
          <w:b w:val="0"/>
          <w:sz w:val="20"/>
          <w:szCs w:val="20"/>
          <w:lang w:val="pl-PL"/>
        </w:rPr>
        <w:t>11/24</w:t>
      </w:r>
      <w:r w:rsidR="00AB4108">
        <w:rPr>
          <w:rFonts w:eastAsia="Times New Roman" w:cs="Times New Roman"/>
          <w:b w:val="0"/>
          <w:sz w:val="20"/>
          <w:szCs w:val="20"/>
          <w:lang w:val="pl-PL"/>
        </w:rPr>
        <w:t xml:space="preserve"> </w:t>
      </w:r>
      <w:r w:rsidR="00AB4108" w:rsidRPr="00AB4108">
        <w:rPr>
          <w:rFonts w:eastAsia="Times New Roman" w:cs="Times New Roman"/>
          <w:b w:val="0"/>
          <w:sz w:val="20"/>
          <w:szCs w:val="20"/>
          <w:lang w:val="pl-PL"/>
        </w:rPr>
        <w:t xml:space="preserve">ma kształt regularny, zbliżony </w:t>
      </w:r>
      <w:r w:rsidR="00E10C25">
        <w:rPr>
          <w:rFonts w:eastAsia="Times New Roman" w:cs="Times New Roman"/>
          <w:b w:val="0"/>
          <w:sz w:val="20"/>
          <w:szCs w:val="20"/>
          <w:lang w:val="pl-PL"/>
        </w:rPr>
        <w:br/>
      </w:r>
      <w:r w:rsidR="00AB4108" w:rsidRPr="00AB4108">
        <w:rPr>
          <w:rFonts w:eastAsia="Times New Roman" w:cs="Times New Roman"/>
          <w:b w:val="0"/>
          <w:sz w:val="20"/>
          <w:szCs w:val="20"/>
          <w:lang w:val="pl-PL"/>
        </w:rPr>
        <w:t>do trapezu, teren</w:t>
      </w:r>
      <w:r w:rsidR="00AB4108">
        <w:rPr>
          <w:rFonts w:eastAsia="Times New Roman" w:cs="Times New Roman"/>
          <w:b w:val="0"/>
          <w:sz w:val="20"/>
          <w:szCs w:val="20"/>
          <w:lang w:val="pl-PL"/>
        </w:rPr>
        <w:t xml:space="preserve"> nieutwardzony, porośnięty roślinnością,</w:t>
      </w:r>
      <w:r w:rsidR="00AB4108" w:rsidRPr="00AB4108">
        <w:rPr>
          <w:rFonts w:eastAsia="Times New Roman" w:cs="Times New Roman"/>
          <w:b w:val="0"/>
          <w:sz w:val="20"/>
          <w:szCs w:val="20"/>
          <w:lang w:val="pl-PL"/>
        </w:rPr>
        <w:t xml:space="preserve"> o lekkim nachyleniu </w:t>
      </w:r>
      <w:r w:rsidR="00E10C25">
        <w:rPr>
          <w:rFonts w:eastAsia="Times New Roman" w:cs="Times New Roman"/>
          <w:b w:val="0"/>
          <w:sz w:val="20"/>
          <w:szCs w:val="20"/>
          <w:lang w:val="pl-PL"/>
        </w:rPr>
        <w:br/>
      </w:r>
      <w:r w:rsidR="00AB4108" w:rsidRPr="00AB4108">
        <w:rPr>
          <w:rFonts w:eastAsia="Times New Roman" w:cs="Times New Roman"/>
          <w:b w:val="0"/>
          <w:sz w:val="20"/>
          <w:szCs w:val="20"/>
          <w:lang w:val="pl-PL"/>
        </w:rPr>
        <w:t>w kierunku północnym</w:t>
      </w:r>
      <w:r w:rsidR="00AB4108">
        <w:rPr>
          <w:rFonts w:eastAsia="Times New Roman" w:cs="Times New Roman"/>
          <w:b w:val="0"/>
          <w:sz w:val="20"/>
          <w:szCs w:val="20"/>
          <w:lang w:val="pl-PL"/>
        </w:rPr>
        <w:t>,</w:t>
      </w:r>
      <w:r w:rsidR="00AB4108" w:rsidRPr="00AB4108">
        <w:t xml:space="preserve"> </w:t>
      </w:r>
      <w:r w:rsidR="00AB4108" w:rsidRPr="00AB4108">
        <w:rPr>
          <w:rFonts w:eastAsia="Times New Roman" w:cs="Times New Roman"/>
          <w:b w:val="0"/>
          <w:sz w:val="20"/>
          <w:szCs w:val="20"/>
          <w:lang w:val="pl-PL"/>
        </w:rPr>
        <w:t>ogrodzona od północy wspólnym ogrodzeniem z sąsiednimi działkami</w:t>
      </w:r>
      <w:r w:rsidR="00AB4108">
        <w:rPr>
          <w:rFonts w:eastAsia="Times New Roman" w:cs="Times New Roman"/>
          <w:b w:val="0"/>
          <w:sz w:val="20"/>
          <w:szCs w:val="20"/>
          <w:lang w:val="pl-PL"/>
        </w:rPr>
        <w:t>.</w:t>
      </w:r>
      <w:r w:rsidR="001B7324">
        <w:rPr>
          <w:rFonts w:eastAsia="Times New Roman" w:cs="Times New Roman"/>
          <w:b w:val="0"/>
          <w:sz w:val="20"/>
          <w:szCs w:val="20"/>
          <w:lang w:val="pl-PL"/>
        </w:rPr>
        <w:t xml:space="preserve"> </w:t>
      </w:r>
      <w:proofErr w:type="spellStart"/>
      <w:r w:rsidR="001B7324" w:rsidRPr="001B7324">
        <w:rPr>
          <w:b w:val="0"/>
          <w:bCs/>
          <w:sz w:val="20"/>
          <w:szCs w:val="20"/>
        </w:rPr>
        <w:t>Działka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</w:t>
      </w:r>
      <w:proofErr w:type="spellStart"/>
      <w:r w:rsidR="001B7324" w:rsidRPr="001B7324">
        <w:rPr>
          <w:b w:val="0"/>
          <w:bCs/>
          <w:sz w:val="20"/>
          <w:szCs w:val="20"/>
        </w:rPr>
        <w:t>oznaczona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nr 11/26</w:t>
      </w:r>
      <w:r w:rsidR="001B7324">
        <w:rPr>
          <w:b w:val="0"/>
          <w:bCs/>
          <w:sz w:val="20"/>
          <w:szCs w:val="20"/>
        </w:rPr>
        <w:t xml:space="preserve"> </w:t>
      </w:r>
      <w:r w:rsidR="001B7324" w:rsidRPr="001B7324">
        <w:rPr>
          <w:b w:val="0"/>
          <w:bCs/>
          <w:sz w:val="20"/>
          <w:szCs w:val="20"/>
        </w:rPr>
        <w:t xml:space="preserve">ma </w:t>
      </w:r>
      <w:proofErr w:type="spellStart"/>
      <w:r w:rsidR="001B7324" w:rsidRPr="001B7324">
        <w:rPr>
          <w:b w:val="0"/>
          <w:bCs/>
          <w:sz w:val="20"/>
          <w:szCs w:val="20"/>
        </w:rPr>
        <w:t>kształt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</w:t>
      </w:r>
      <w:proofErr w:type="spellStart"/>
      <w:r w:rsidR="001B7324" w:rsidRPr="001B7324">
        <w:rPr>
          <w:b w:val="0"/>
          <w:bCs/>
          <w:sz w:val="20"/>
          <w:szCs w:val="20"/>
        </w:rPr>
        <w:t>regularny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, </w:t>
      </w:r>
      <w:proofErr w:type="spellStart"/>
      <w:r w:rsidR="001B7324" w:rsidRPr="001B7324">
        <w:rPr>
          <w:b w:val="0"/>
          <w:bCs/>
          <w:sz w:val="20"/>
          <w:szCs w:val="20"/>
        </w:rPr>
        <w:t>zbliżony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do trapezu, teren o lekkim </w:t>
      </w:r>
      <w:proofErr w:type="spellStart"/>
      <w:r w:rsidR="001B7324" w:rsidRPr="001B7324">
        <w:rPr>
          <w:b w:val="0"/>
          <w:bCs/>
          <w:sz w:val="20"/>
          <w:szCs w:val="20"/>
        </w:rPr>
        <w:t>nachyleniu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w </w:t>
      </w:r>
      <w:proofErr w:type="spellStart"/>
      <w:r w:rsidR="001B7324" w:rsidRPr="001B7324">
        <w:rPr>
          <w:b w:val="0"/>
          <w:bCs/>
          <w:sz w:val="20"/>
          <w:szCs w:val="20"/>
        </w:rPr>
        <w:t>kierunku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</w:t>
      </w:r>
      <w:proofErr w:type="spellStart"/>
      <w:r w:rsidR="001B7324" w:rsidRPr="001B7324">
        <w:rPr>
          <w:b w:val="0"/>
          <w:bCs/>
          <w:sz w:val="20"/>
          <w:szCs w:val="20"/>
        </w:rPr>
        <w:t>północnym</w:t>
      </w:r>
      <w:proofErr w:type="spellEnd"/>
      <w:r w:rsidR="001B7324">
        <w:rPr>
          <w:b w:val="0"/>
          <w:bCs/>
          <w:sz w:val="20"/>
          <w:szCs w:val="20"/>
        </w:rPr>
        <w:t>,</w:t>
      </w:r>
      <w:r w:rsidR="001B7324" w:rsidRPr="001B7324">
        <w:rPr>
          <w:b w:val="0"/>
          <w:bCs/>
          <w:sz w:val="20"/>
          <w:szCs w:val="20"/>
        </w:rPr>
        <w:t xml:space="preserve"> </w:t>
      </w:r>
      <w:proofErr w:type="spellStart"/>
      <w:r w:rsidR="001B7324" w:rsidRPr="001B7324">
        <w:rPr>
          <w:b w:val="0"/>
          <w:bCs/>
          <w:sz w:val="20"/>
          <w:szCs w:val="20"/>
        </w:rPr>
        <w:t>ogrodzona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</w:t>
      </w:r>
      <w:proofErr w:type="spellStart"/>
      <w:r w:rsidR="001B7324" w:rsidRPr="001B7324">
        <w:rPr>
          <w:b w:val="0"/>
          <w:bCs/>
          <w:sz w:val="20"/>
          <w:szCs w:val="20"/>
        </w:rPr>
        <w:t>od</w:t>
      </w:r>
      <w:proofErr w:type="spellEnd"/>
      <w:r w:rsidR="001B7324" w:rsidRPr="001B7324">
        <w:rPr>
          <w:b w:val="0"/>
          <w:bCs/>
          <w:sz w:val="20"/>
          <w:szCs w:val="20"/>
        </w:rPr>
        <w:t xml:space="preserve"> </w:t>
      </w:r>
      <w:proofErr w:type="spellStart"/>
      <w:r w:rsidR="001B7324" w:rsidRPr="001B7324">
        <w:rPr>
          <w:b w:val="0"/>
          <w:bCs/>
          <w:sz w:val="20"/>
          <w:szCs w:val="20"/>
        </w:rPr>
        <w:t>południa</w:t>
      </w:r>
      <w:proofErr w:type="spellEnd"/>
      <w:r w:rsidR="001B7324">
        <w:rPr>
          <w:b w:val="0"/>
          <w:bCs/>
          <w:sz w:val="20"/>
          <w:szCs w:val="20"/>
        </w:rPr>
        <w:t>.</w:t>
      </w:r>
      <w:r w:rsidR="001B7324" w:rsidRPr="001B7324">
        <w:rPr>
          <w:b w:val="0"/>
          <w:bCs/>
          <w:sz w:val="20"/>
          <w:szCs w:val="20"/>
        </w:rPr>
        <w:t xml:space="preserve"> Teren działki </w:t>
      </w:r>
    </w:p>
    <w:p w14:paraId="27A7E374" w14:textId="78410C9F" w:rsidR="009C58EC" w:rsidRPr="001B7324" w:rsidRDefault="001B7324" w:rsidP="00A217BC">
      <w:pPr>
        <w:pStyle w:val="Nagwek1"/>
        <w:spacing w:line="288" w:lineRule="auto"/>
        <w:ind w:right="-540"/>
        <w:rPr>
          <w:sz w:val="20"/>
          <w:szCs w:val="20"/>
        </w:rPr>
      </w:pPr>
      <w:r w:rsidRPr="001B7324">
        <w:rPr>
          <w:b w:val="0"/>
          <w:bCs/>
          <w:sz w:val="20"/>
          <w:szCs w:val="20"/>
        </w:rPr>
        <w:t xml:space="preserve">z </w:t>
      </w:r>
      <w:proofErr w:type="spellStart"/>
      <w:r w:rsidRPr="001B7324">
        <w:rPr>
          <w:b w:val="0"/>
          <w:bCs/>
          <w:sz w:val="20"/>
          <w:szCs w:val="20"/>
        </w:rPr>
        <w:t>utwardzonym</w:t>
      </w:r>
      <w:proofErr w:type="spellEnd"/>
      <w:r w:rsidRPr="001B7324">
        <w:rPr>
          <w:b w:val="0"/>
          <w:bCs/>
          <w:sz w:val="20"/>
          <w:szCs w:val="20"/>
        </w:rPr>
        <w:t xml:space="preserve"> </w:t>
      </w:r>
      <w:proofErr w:type="spellStart"/>
      <w:r w:rsidRPr="001B7324">
        <w:rPr>
          <w:b w:val="0"/>
          <w:bCs/>
          <w:sz w:val="20"/>
          <w:szCs w:val="20"/>
        </w:rPr>
        <w:t>dojazdem</w:t>
      </w:r>
      <w:proofErr w:type="spellEnd"/>
      <w:r w:rsidRPr="001B7324">
        <w:rPr>
          <w:b w:val="0"/>
          <w:bCs/>
          <w:sz w:val="20"/>
          <w:szCs w:val="20"/>
        </w:rPr>
        <w:t xml:space="preserve"> z </w:t>
      </w:r>
      <w:proofErr w:type="spellStart"/>
      <w:r w:rsidRPr="001B7324">
        <w:rPr>
          <w:b w:val="0"/>
          <w:bCs/>
          <w:sz w:val="20"/>
          <w:szCs w:val="20"/>
        </w:rPr>
        <w:t>płyt</w:t>
      </w:r>
      <w:proofErr w:type="spellEnd"/>
      <w:r w:rsidRPr="001B7324">
        <w:rPr>
          <w:b w:val="0"/>
          <w:bCs/>
          <w:sz w:val="20"/>
          <w:szCs w:val="20"/>
        </w:rPr>
        <w:t xml:space="preserve"> chodnikowych i betonowym, a w pozostałej części porośnięty roślinnością trawiastą i pojedynczymi drzewami. Na działce znajduje się fragment budynku </w:t>
      </w:r>
      <w:proofErr w:type="spellStart"/>
      <w:r w:rsidRPr="001B7324">
        <w:rPr>
          <w:b w:val="0"/>
          <w:bCs/>
          <w:sz w:val="20"/>
          <w:szCs w:val="20"/>
        </w:rPr>
        <w:t>magazynowego</w:t>
      </w:r>
      <w:proofErr w:type="spellEnd"/>
      <w:r w:rsidRPr="001B7324">
        <w:rPr>
          <w:b w:val="0"/>
          <w:bCs/>
          <w:sz w:val="20"/>
          <w:szCs w:val="20"/>
        </w:rPr>
        <w:t xml:space="preserve">, </w:t>
      </w:r>
      <w:proofErr w:type="spellStart"/>
      <w:r w:rsidRPr="001B7324">
        <w:rPr>
          <w:b w:val="0"/>
          <w:bCs/>
          <w:sz w:val="20"/>
          <w:szCs w:val="20"/>
        </w:rPr>
        <w:t>posadowionego</w:t>
      </w:r>
      <w:proofErr w:type="spellEnd"/>
      <w:r w:rsidRPr="001B7324">
        <w:rPr>
          <w:b w:val="0"/>
          <w:bCs/>
          <w:sz w:val="20"/>
          <w:szCs w:val="20"/>
        </w:rPr>
        <w:t xml:space="preserve"> </w:t>
      </w:r>
      <w:proofErr w:type="spellStart"/>
      <w:r w:rsidRPr="001B7324">
        <w:rPr>
          <w:b w:val="0"/>
          <w:bCs/>
          <w:sz w:val="20"/>
          <w:szCs w:val="20"/>
        </w:rPr>
        <w:t>na</w:t>
      </w:r>
      <w:proofErr w:type="spellEnd"/>
      <w:r w:rsidRPr="001B7324">
        <w:rPr>
          <w:b w:val="0"/>
          <w:bCs/>
          <w:sz w:val="20"/>
          <w:szCs w:val="20"/>
        </w:rPr>
        <w:t xml:space="preserve"> </w:t>
      </w:r>
      <w:proofErr w:type="spellStart"/>
      <w:r w:rsidRPr="001B7324">
        <w:rPr>
          <w:b w:val="0"/>
          <w:bCs/>
          <w:sz w:val="20"/>
          <w:szCs w:val="20"/>
        </w:rPr>
        <w:t>sąsiedniej</w:t>
      </w:r>
      <w:proofErr w:type="spellEnd"/>
      <w:r w:rsidRPr="001B7324">
        <w:rPr>
          <w:b w:val="0"/>
          <w:bCs/>
          <w:sz w:val="20"/>
          <w:szCs w:val="20"/>
        </w:rPr>
        <w:t xml:space="preserve"> </w:t>
      </w:r>
      <w:proofErr w:type="spellStart"/>
      <w:r w:rsidRPr="001B7324">
        <w:rPr>
          <w:b w:val="0"/>
          <w:bCs/>
          <w:sz w:val="20"/>
          <w:szCs w:val="20"/>
        </w:rPr>
        <w:t>działce</w:t>
      </w:r>
      <w:proofErr w:type="spellEnd"/>
      <w:r w:rsidRPr="001B7324">
        <w:rPr>
          <w:b w:val="0"/>
          <w:bCs/>
          <w:sz w:val="20"/>
          <w:szCs w:val="20"/>
        </w:rPr>
        <w:t xml:space="preserve"> nr 11/29</w:t>
      </w:r>
      <w:r w:rsidR="00790024">
        <w:rPr>
          <w:rFonts w:eastAsia="Times New Roman" w:cs="Times New Roman"/>
          <w:b w:val="0"/>
          <w:sz w:val="20"/>
          <w:szCs w:val="20"/>
          <w:lang w:val="pl-PL"/>
        </w:rPr>
        <w:t xml:space="preserve"> (przekroczenie granicy nieruchomości)</w:t>
      </w:r>
      <w:r w:rsidR="00A9393C">
        <w:rPr>
          <w:rFonts w:eastAsia="Times New Roman" w:cs="Times New Roman"/>
          <w:b w:val="0"/>
          <w:sz w:val="20"/>
          <w:szCs w:val="20"/>
          <w:lang w:val="pl-PL"/>
        </w:rPr>
        <w:t>.</w:t>
      </w:r>
    </w:p>
    <w:p w14:paraId="6ECD8E30" w14:textId="77777777" w:rsidR="00613A31" w:rsidRPr="00613A31" w:rsidRDefault="00613A31" w:rsidP="00613A31"/>
    <w:p w14:paraId="5ED4B85A" w14:textId="3E5FB51F" w:rsidR="00613A31" w:rsidRDefault="009C58EC" w:rsidP="00613A31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613A31">
        <w:rPr>
          <w:rFonts w:ascii="Verdana" w:hAnsi="Verdana"/>
          <w:b/>
          <w:sz w:val="20"/>
          <w:szCs w:val="20"/>
        </w:rPr>
        <w:t>Przeznaczenie nieruchomości</w:t>
      </w:r>
      <w:r w:rsidR="00652AC2" w:rsidRPr="00613A31">
        <w:rPr>
          <w:rFonts w:ascii="Verdana" w:hAnsi="Verdana"/>
          <w:b/>
          <w:sz w:val="20"/>
          <w:szCs w:val="20"/>
        </w:rPr>
        <w:t>:</w:t>
      </w:r>
      <w:r w:rsidR="00652AC2" w:rsidRPr="00B85A73">
        <w:rPr>
          <w:rFonts w:ascii="Verdana" w:hAnsi="Verdana"/>
          <w:sz w:val="20"/>
          <w:szCs w:val="20"/>
        </w:rPr>
        <w:t xml:space="preserve"> nieruchomość położona jest na terenie dla którego obowiązuje miejscowy plan</w:t>
      </w:r>
      <w:r w:rsidRPr="00B85A73">
        <w:rPr>
          <w:rFonts w:ascii="Verdana" w:hAnsi="Verdana"/>
          <w:sz w:val="20"/>
          <w:szCs w:val="20"/>
        </w:rPr>
        <w:t xml:space="preserve"> z</w:t>
      </w:r>
      <w:r w:rsidR="00652AC2" w:rsidRPr="00B85A73">
        <w:rPr>
          <w:rFonts w:ascii="Verdana" w:hAnsi="Verdana"/>
          <w:sz w:val="20"/>
          <w:szCs w:val="20"/>
        </w:rPr>
        <w:t>agospodarowania przestrzennego</w:t>
      </w:r>
      <w:r w:rsidR="00613A31">
        <w:rPr>
          <w:rFonts w:ascii="Verdana" w:hAnsi="Verdana"/>
          <w:sz w:val="20"/>
          <w:szCs w:val="20"/>
        </w:rPr>
        <w:t xml:space="preserve"> przyjęty uchwałą </w:t>
      </w:r>
      <w:r w:rsidR="00CB3054">
        <w:rPr>
          <w:rFonts w:ascii="Verdana" w:hAnsi="Verdana"/>
          <w:sz w:val="20"/>
          <w:szCs w:val="20"/>
        </w:rPr>
        <w:br/>
      </w:r>
      <w:r w:rsidR="00613A31">
        <w:rPr>
          <w:rFonts w:ascii="Verdana" w:hAnsi="Verdana"/>
          <w:sz w:val="20"/>
          <w:szCs w:val="20"/>
        </w:rPr>
        <w:t xml:space="preserve">nr </w:t>
      </w:r>
      <w:r w:rsidR="00F37196">
        <w:rPr>
          <w:rFonts w:ascii="Verdana" w:hAnsi="Verdana"/>
          <w:sz w:val="20"/>
          <w:szCs w:val="20"/>
        </w:rPr>
        <w:t>XXV/566/12</w:t>
      </w:r>
      <w:r w:rsidR="00613A31">
        <w:rPr>
          <w:rFonts w:ascii="Verdana" w:hAnsi="Verdana"/>
          <w:sz w:val="20"/>
          <w:szCs w:val="20"/>
        </w:rPr>
        <w:t xml:space="preserve"> Rady Miejskiej Wrocławia z dnia </w:t>
      </w:r>
      <w:r w:rsidR="00F37196">
        <w:rPr>
          <w:rFonts w:ascii="Verdana" w:hAnsi="Verdana"/>
          <w:sz w:val="20"/>
          <w:szCs w:val="20"/>
        </w:rPr>
        <w:t>19 kwietnia 2012</w:t>
      </w:r>
      <w:r w:rsidR="00613A31">
        <w:rPr>
          <w:rFonts w:ascii="Verdana" w:hAnsi="Verdana"/>
          <w:sz w:val="20"/>
          <w:szCs w:val="20"/>
        </w:rPr>
        <w:t xml:space="preserve"> r. </w:t>
      </w:r>
      <w:r w:rsidR="00613A31" w:rsidRPr="00613A31">
        <w:rPr>
          <w:rFonts w:ascii="Verdana" w:hAnsi="Verdana"/>
          <w:sz w:val="20"/>
          <w:szCs w:val="20"/>
        </w:rPr>
        <w:t>w sprawie uchwalenia miejscowego planu</w:t>
      </w:r>
      <w:r w:rsidR="00613A31">
        <w:rPr>
          <w:rFonts w:ascii="Verdana" w:hAnsi="Verdana"/>
          <w:sz w:val="20"/>
          <w:szCs w:val="20"/>
        </w:rPr>
        <w:t xml:space="preserve"> </w:t>
      </w:r>
      <w:r w:rsidR="00613A31" w:rsidRPr="00613A31">
        <w:rPr>
          <w:rFonts w:ascii="Verdana" w:hAnsi="Verdana"/>
          <w:sz w:val="20"/>
          <w:szCs w:val="20"/>
        </w:rPr>
        <w:t>zagospodarowania przestrzennego</w:t>
      </w:r>
      <w:r w:rsidR="00613A31">
        <w:rPr>
          <w:rFonts w:ascii="Verdana" w:hAnsi="Verdana"/>
          <w:sz w:val="20"/>
          <w:szCs w:val="20"/>
        </w:rPr>
        <w:t xml:space="preserve"> </w:t>
      </w:r>
      <w:r w:rsidR="00F37196">
        <w:rPr>
          <w:rFonts w:ascii="Verdana" w:hAnsi="Verdana"/>
          <w:sz w:val="20"/>
          <w:szCs w:val="20"/>
        </w:rPr>
        <w:t xml:space="preserve">w rejonie wschodnich odcinków rzek Odry i Oławy we Wrocławiu. </w:t>
      </w:r>
      <w:r w:rsidR="00613A31">
        <w:rPr>
          <w:rFonts w:ascii="Verdana" w:hAnsi="Verdana"/>
          <w:sz w:val="20"/>
          <w:szCs w:val="20"/>
        </w:rPr>
        <w:t>Działk</w:t>
      </w:r>
      <w:r w:rsidR="00A9393C">
        <w:rPr>
          <w:rFonts w:ascii="Verdana" w:hAnsi="Verdana"/>
          <w:sz w:val="20"/>
          <w:szCs w:val="20"/>
        </w:rPr>
        <w:t xml:space="preserve">i nr </w:t>
      </w:r>
      <w:r w:rsidR="00F37196">
        <w:rPr>
          <w:rFonts w:ascii="Verdana" w:hAnsi="Verdana"/>
          <w:sz w:val="20"/>
          <w:szCs w:val="20"/>
        </w:rPr>
        <w:t>11/24 i 11/26</w:t>
      </w:r>
      <w:r w:rsidR="00613A31">
        <w:rPr>
          <w:rFonts w:ascii="Verdana" w:hAnsi="Verdana"/>
          <w:sz w:val="20"/>
          <w:szCs w:val="20"/>
        </w:rPr>
        <w:t xml:space="preserve"> położon</w:t>
      </w:r>
      <w:r w:rsidR="00F37196">
        <w:rPr>
          <w:rFonts w:ascii="Verdana" w:hAnsi="Verdana"/>
          <w:sz w:val="20"/>
          <w:szCs w:val="20"/>
        </w:rPr>
        <w:t>e są</w:t>
      </w:r>
      <w:r w:rsidR="00613A31">
        <w:rPr>
          <w:rFonts w:ascii="Verdana" w:hAnsi="Verdana"/>
          <w:sz w:val="20"/>
          <w:szCs w:val="20"/>
        </w:rPr>
        <w:t xml:space="preserve"> </w:t>
      </w:r>
      <w:r w:rsidR="00790024">
        <w:rPr>
          <w:rFonts w:ascii="Verdana" w:hAnsi="Verdana"/>
          <w:sz w:val="20"/>
          <w:szCs w:val="20"/>
        </w:rPr>
        <w:br/>
      </w:r>
      <w:r w:rsidR="00613A31">
        <w:rPr>
          <w:rFonts w:ascii="Verdana" w:hAnsi="Verdana"/>
          <w:sz w:val="20"/>
          <w:szCs w:val="20"/>
        </w:rPr>
        <w:t xml:space="preserve">na ternie oznaczonym symbolem </w:t>
      </w:r>
      <w:r w:rsidR="00F37196">
        <w:rPr>
          <w:rFonts w:ascii="Verdana" w:hAnsi="Verdana"/>
          <w:sz w:val="20"/>
          <w:szCs w:val="20"/>
        </w:rPr>
        <w:t>28WS</w:t>
      </w:r>
      <w:r w:rsidR="00613A31">
        <w:rPr>
          <w:rFonts w:ascii="Verdana" w:hAnsi="Verdana"/>
          <w:sz w:val="20"/>
          <w:szCs w:val="20"/>
        </w:rPr>
        <w:t xml:space="preserve"> – przeznaczenie podstawowe – </w:t>
      </w:r>
      <w:r w:rsidR="00F37196">
        <w:rPr>
          <w:rFonts w:ascii="Verdana" w:hAnsi="Verdana"/>
          <w:sz w:val="20"/>
          <w:szCs w:val="20"/>
        </w:rPr>
        <w:t>tereny wód powierzchniowych, w granicach wydzielenia wewnętrznego A</w:t>
      </w:r>
      <w:r w:rsidR="00790024">
        <w:rPr>
          <w:rFonts w:ascii="Verdana" w:hAnsi="Verdana"/>
          <w:sz w:val="20"/>
          <w:szCs w:val="20"/>
        </w:rPr>
        <w:t>.</w:t>
      </w:r>
      <w:r w:rsidR="00F37196">
        <w:rPr>
          <w:rFonts w:ascii="Verdana" w:hAnsi="Verdana"/>
          <w:sz w:val="20"/>
          <w:szCs w:val="20"/>
        </w:rPr>
        <w:t xml:space="preserve"> </w:t>
      </w:r>
    </w:p>
    <w:p w14:paraId="21B14AB6" w14:textId="77777777" w:rsidR="00613A31" w:rsidRDefault="00613A31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98BDED1" w14:textId="08298D39" w:rsidR="00652AC2" w:rsidRPr="008C7511" w:rsidRDefault="00774EEA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4D1C17">
        <w:rPr>
          <w:rFonts w:ascii="Verdana" w:hAnsi="Verdana"/>
          <w:sz w:val="20"/>
          <w:szCs w:val="20"/>
        </w:rPr>
        <w:t xml:space="preserve">Nieruchomość </w:t>
      </w:r>
      <w:r w:rsidR="003F4C31" w:rsidRPr="004D1C17">
        <w:rPr>
          <w:rFonts w:ascii="Verdana" w:hAnsi="Verdana"/>
          <w:sz w:val="20"/>
          <w:szCs w:val="20"/>
        </w:rPr>
        <w:t>skla</w:t>
      </w:r>
      <w:r w:rsidRPr="004D1C17">
        <w:rPr>
          <w:rFonts w:ascii="Verdana" w:hAnsi="Verdana"/>
          <w:sz w:val="20"/>
          <w:szCs w:val="20"/>
        </w:rPr>
        <w:t xml:space="preserve">syfikowana jest </w:t>
      </w:r>
      <w:r w:rsidR="008655CB">
        <w:rPr>
          <w:rFonts w:ascii="Verdana" w:hAnsi="Verdana"/>
          <w:sz w:val="20"/>
          <w:szCs w:val="20"/>
        </w:rPr>
        <w:t xml:space="preserve">jako użytek </w:t>
      </w:r>
      <w:proofErr w:type="spellStart"/>
      <w:r w:rsidR="00F37196">
        <w:rPr>
          <w:rFonts w:ascii="Verdana" w:hAnsi="Verdana"/>
          <w:sz w:val="20"/>
          <w:szCs w:val="20"/>
        </w:rPr>
        <w:t>Tr</w:t>
      </w:r>
      <w:proofErr w:type="spellEnd"/>
      <w:r w:rsidRPr="004D1C17">
        <w:rPr>
          <w:rFonts w:ascii="Verdana" w:hAnsi="Verdana"/>
          <w:sz w:val="20"/>
          <w:szCs w:val="20"/>
        </w:rPr>
        <w:t xml:space="preserve"> –tereny </w:t>
      </w:r>
      <w:r w:rsidR="00F37196">
        <w:rPr>
          <w:rFonts w:ascii="Verdana" w:hAnsi="Verdana"/>
          <w:sz w:val="20"/>
          <w:szCs w:val="20"/>
        </w:rPr>
        <w:t>różne</w:t>
      </w:r>
      <w:r w:rsidRPr="004D1C17">
        <w:rPr>
          <w:rFonts w:ascii="Verdana" w:hAnsi="Verdana"/>
          <w:sz w:val="20"/>
          <w:szCs w:val="20"/>
        </w:rPr>
        <w:t>.</w:t>
      </w:r>
      <w:r w:rsidRPr="008C7511">
        <w:rPr>
          <w:rFonts w:ascii="Verdana" w:hAnsi="Verdana"/>
          <w:sz w:val="20"/>
          <w:szCs w:val="20"/>
        </w:rPr>
        <w:t xml:space="preserve"> </w:t>
      </w:r>
    </w:p>
    <w:p w14:paraId="75EFC254" w14:textId="77777777" w:rsidR="00774EEA" w:rsidRPr="008C7511" w:rsidRDefault="00774EEA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9FEF885" w14:textId="274578E8" w:rsidR="0077657E" w:rsidRPr="008C7511" w:rsidRDefault="007D3ED1" w:rsidP="0077657E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CB3054">
        <w:rPr>
          <w:rFonts w:ascii="Verdana" w:hAnsi="Verdana"/>
          <w:b/>
          <w:sz w:val="20"/>
          <w:szCs w:val="20"/>
        </w:rPr>
        <w:lastRenderedPageBreak/>
        <w:t xml:space="preserve">Forma </w:t>
      </w:r>
      <w:r w:rsidR="00BC31D4" w:rsidRPr="00CB3054">
        <w:rPr>
          <w:rFonts w:ascii="Verdana" w:hAnsi="Verdana"/>
          <w:b/>
          <w:sz w:val="20"/>
          <w:szCs w:val="20"/>
        </w:rPr>
        <w:t>zbycia:</w:t>
      </w:r>
      <w:r w:rsidR="00BC31D4" w:rsidRPr="008C7511">
        <w:rPr>
          <w:rFonts w:ascii="Verdana" w:hAnsi="Verdana"/>
          <w:sz w:val="20"/>
          <w:szCs w:val="20"/>
        </w:rPr>
        <w:t xml:space="preserve"> </w:t>
      </w:r>
      <w:r w:rsidR="00F37196">
        <w:rPr>
          <w:rFonts w:ascii="Verdana" w:hAnsi="Verdana"/>
          <w:sz w:val="20"/>
          <w:szCs w:val="20"/>
        </w:rPr>
        <w:t xml:space="preserve">oddanie w użytkowanie wieczyste w trybie bezprzetargowym. </w:t>
      </w:r>
    </w:p>
    <w:p w14:paraId="1590BE4A" w14:textId="77777777" w:rsidR="0077657E" w:rsidRDefault="0077657E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494FFAF" w14:textId="05CF1BC4" w:rsidR="00F37196" w:rsidRDefault="00F37196" w:rsidP="00A217BC">
      <w:pPr>
        <w:spacing w:line="288" w:lineRule="auto"/>
        <w:ind w:right="-5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Wartość</w:t>
      </w:r>
      <w:r w:rsidR="00AC6205">
        <w:rPr>
          <w:rFonts w:ascii="Verdana" w:hAnsi="Verdana"/>
          <w:b/>
          <w:sz w:val="20"/>
          <w:szCs w:val="20"/>
        </w:rPr>
        <w:t xml:space="preserve"> i cena</w:t>
      </w:r>
      <w:r>
        <w:rPr>
          <w:rFonts w:ascii="Verdana" w:hAnsi="Verdana"/>
          <w:b/>
          <w:sz w:val="20"/>
          <w:szCs w:val="20"/>
        </w:rPr>
        <w:t xml:space="preserve"> nieruchomości:</w:t>
      </w:r>
      <w:r w:rsidR="00F02ED7" w:rsidRPr="008655C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określona przez rzeczoznawcę majątkowego na dzień </w:t>
      </w:r>
      <w:r w:rsidR="0018511D">
        <w:rPr>
          <w:rFonts w:ascii="Verdana" w:hAnsi="Verdana"/>
          <w:color w:val="000000"/>
          <w:sz w:val="20"/>
          <w:szCs w:val="20"/>
        </w:rPr>
        <w:br/>
      </w:r>
      <w:r w:rsidR="00147A5A">
        <w:rPr>
          <w:rFonts w:ascii="Verdana" w:hAnsi="Verdana"/>
          <w:color w:val="000000"/>
          <w:sz w:val="20"/>
          <w:szCs w:val="20"/>
        </w:rPr>
        <w:t>14 stycznia 2026</w:t>
      </w:r>
      <w:r>
        <w:rPr>
          <w:rFonts w:ascii="Verdana" w:hAnsi="Verdana"/>
          <w:color w:val="000000"/>
          <w:sz w:val="20"/>
          <w:szCs w:val="20"/>
        </w:rPr>
        <w:t xml:space="preserve"> r.</w:t>
      </w:r>
      <w:r w:rsidR="0018511D">
        <w:rPr>
          <w:rFonts w:ascii="Verdana" w:hAnsi="Verdana"/>
          <w:color w:val="000000"/>
          <w:sz w:val="20"/>
          <w:szCs w:val="20"/>
        </w:rPr>
        <w:t xml:space="preserve"> wartość</w:t>
      </w:r>
      <w:r>
        <w:rPr>
          <w:rFonts w:ascii="Verdana" w:hAnsi="Verdana"/>
          <w:color w:val="000000"/>
          <w:sz w:val="20"/>
          <w:szCs w:val="20"/>
        </w:rPr>
        <w:t xml:space="preserve"> dla działki nr </w:t>
      </w:r>
      <w:r w:rsidR="00F81DB4">
        <w:rPr>
          <w:rFonts w:ascii="Verdana" w:hAnsi="Verdana"/>
          <w:color w:val="000000"/>
          <w:sz w:val="20"/>
          <w:szCs w:val="20"/>
        </w:rPr>
        <w:t>11/24</w:t>
      </w:r>
      <w:r w:rsidR="00AC6205">
        <w:rPr>
          <w:rFonts w:ascii="Verdana" w:hAnsi="Verdana"/>
          <w:color w:val="000000"/>
          <w:sz w:val="20"/>
          <w:szCs w:val="20"/>
        </w:rPr>
        <w:t xml:space="preserve"> wynosi</w:t>
      </w:r>
      <w:r w:rsidR="00F81DB4">
        <w:rPr>
          <w:rFonts w:ascii="Verdana" w:hAnsi="Verdana"/>
          <w:color w:val="000000"/>
          <w:sz w:val="20"/>
          <w:szCs w:val="20"/>
        </w:rPr>
        <w:t xml:space="preserve"> 2 600,00 zł (słownie: dwa tysiące sześćset złotych), dla działki 11/26 – 24 </w:t>
      </w:r>
      <w:r w:rsidR="00147A5A">
        <w:rPr>
          <w:rFonts w:ascii="Verdana" w:hAnsi="Verdana"/>
          <w:color w:val="000000"/>
          <w:sz w:val="20"/>
          <w:szCs w:val="20"/>
        </w:rPr>
        <w:t>4</w:t>
      </w:r>
      <w:r w:rsidR="00F81DB4">
        <w:rPr>
          <w:rFonts w:ascii="Verdana" w:hAnsi="Verdana"/>
          <w:color w:val="000000"/>
          <w:sz w:val="20"/>
          <w:szCs w:val="20"/>
        </w:rPr>
        <w:t xml:space="preserve">00,00 zł (słownie: dwadzieścia cztery tysiące </w:t>
      </w:r>
      <w:r w:rsidR="00147A5A">
        <w:rPr>
          <w:rFonts w:ascii="Verdana" w:hAnsi="Verdana"/>
          <w:color w:val="000000"/>
          <w:sz w:val="20"/>
          <w:szCs w:val="20"/>
        </w:rPr>
        <w:t>czterysta</w:t>
      </w:r>
      <w:r w:rsidR="00F81DB4">
        <w:rPr>
          <w:rFonts w:ascii="Verdana" w:hAnsi="Verdana"/>
          <w:color w:val="000000"/>
          <w:sz w:val="20"/>
          <w:szCs w:val="20"/>
        </w:rPr>
        <w:t xml:space="preserve"> </w:t>
      </w:r>
      <w:r w:rsidR="00DA7471">
        <w:rPr>
          <w:rFonts w:ascii="Verdana" w:hAnsi="Verdana"/>
          <w:color w:val="000000"/>
          <w:sz w:val="20"/>
          <w:szCs w:val="20"/>
        </w:rPr>
        <w:t>złotych</w:t>
      </w:r>
      <w:r w:rsidR="00F81DB4">
        <w:rPr>
          <w:rFonts w:ascii="Verdana" w:hAnsi="Verdana"/>
          <w:color w:val="000000"/>
          <w:sz w:val="20"/>
          <w:szCs w:val="20"/>
        </w:rPr>
        <w:t>).</w:t>
      </w:r>
    </w:p>
    <w:p w14:paraId="61DD8B47" w14:textId="7DED1F5E" w:rsidR="00AC6205" w:rsidRDefault="00AC6205" w:rsidP="00AC6205">
      <w:pPr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AC6205">
        <w:rPr>
          <w:rFonts w:ascii="Verdana" w:hAnsi="Verdana"/>
          <w:color w:val="000000"/>
          <w:sz w:val="20"/>
          <w:szCs w:val="20"/>
        </w:rPr>
        <w:t xml:space="preserve">Zgodnie z art. 72 ust. 1 ustawy z 21 sierpnia 1997 r. o gospodarce </w:t>
      </w:r>
      <w:r>
        <w:rPr>
          <w:rFonts w:ascii="Verdana" w:hAnsi="Verdana"/>
          <w:color w:val="000000"/>
          <w:sz w:val="20"/>
          <w:szCs w:val="20"/>
        </w:rPr>
        <w:t>n</w:t>
      </w:r>
      <w:r w:rsidRPr="00AC6205">
        <w:rPr>
          <w:rFonts w:ascii="Verdana" w:hAnsi="Verdana"/>
          <w:color w:val="000000"/>
          <w:sz w:val="20"/>
          <w:szCs w:val="20"/>
        </w:rPr>
        <w:t>ieruchomościami - opłaty z tytułu użytkowania wieczystego ustala się według stawki procentowej od ceny nieruchomości gruntowej określonej zgodnie z art. 67.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0CD95EF9" w14:textId="4DD89F50" w:rsidR="00AC6205" w:rsidRDefault="00AC6205" w:rsidP="00AC6205">
      <w:pPr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 myśl art. 67 ust. </w:t>
      </w:r>
      <w:r w:rsidRPr="00AC6205"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 xml:space="preserve"> przywołanej ustawy -</w:t>
      </w:r>
      <w:r w:rsidR="0079002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p</w:t>
      </w:r>
      <w:r w:rsidRPr="00AC6205">
        <w:rPr>
          <w:rFonts w:ascii="Verdana" w:hAnsi="Verdana"/>
          <w:color w:val="000000"/>
          <w:sz w:val="20"/>
          <w:szCs w:val="20"/>
        </w:rPr>
        <w:t xml:space="preserve">rzy sprzedaży nieruchomości </w:t>
      </w:r>
      <w:r w:rsidR="00790024">
        <w:rPr>
          <w:rFonts w:ascii="Verdana" w:hAnsi="Verdana"/>
          <w:color w:val="000000"/>
          <w:sz w:val="20"/>
          <w:szCs w:val="20"/>
        </w:rPr>
        <w:br/>
      </w:r>
      <w:r w:rsidRPr="00AC6205">
        <w:rPr>
          <w:rFonts w:ascii="Verdana" w:hAnsi="Verdana"/>
          <w:color w:val="000000"/>
          <w:sz w:val="20"/>
          <w:szCs w:val="20"/>
        </w:rPr>
        <w:t>w drodze bezprzetargowej, o której mowa w art. 37 ust. 2 i 3, cenę nieruchomości ustala się w wysokości nie niższej niż jej wartość</w:t>
      </w:r>
      <w:r w:rsidR="00790024">
        <w:rPr>
          <w:rFonts w:ascii="Verdana" w:hAnsi="Verdana"/>
          <w:color w:val="000000"/>
          <w:sz w:val="20"/>
          <w:szCs w:val="20"/>
        </w:rPr>
        <w:t>.</w:t>
      </w:r>
    </w:p>
    <w:p w14:paraId="12A4CCAC" w14:textId="77777777" w:rsidR="00AC6205" w:rsidRDefault="00AC6205" w:rsidP="00A217BC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</w:p>
    <w:p w14:paraId="56012237" w14:textId="6E356D08" w:rsidR="006C7F97" w:rsidRDefault="009D27DA" w:rsidP="00A217BC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Wysokość opłat i termin ich wnoszenia</w:t>
      </w:r>
      <w:r w:rsidR="00DD1E9E" w:rsidRPr="008655CB">
        <w:rPr>
          <w:rFonts w:ascii="Verdana" w:hAnsi="Verdana"/>
          <w:b/>
          <w:sz w:val="20"/>
          <w:szCs w:val="20"/>
        </w:rPr>
        <w:t xml:space="preserve">: </w:t>
      </w:r>
    </w:p>
    <w:p w14:paraId="53EC1C7F" w14:textId="77777777" w:rsidR="00790024" w:rsidRDefault="00270675" w:rsidP="00787257">
      <w:pPr>
        <w:pStyle w:val="Tekstpodstawowy3"/>
        <w:rPr>
          <w:rFonts w:ascii="Verdana" w:hAnsi="Verdana"/>
          <w:color w:val="000000"/>
          <w:sz w:val="20"/>
          <w:szCs w:val="20"/>
        </w:rPr>
      </w:pPr>
      <w:r w:rsidRPr="00270675">
        <w:rPr>
          <w:rFonts w:ascii="Verdana" w:hAnsi="Verdana"/>
          <w:b/>
          <w:bCs/>
          <w:color w:val="000000"/>
          <w:sz w:val="20"/>
          <w:szCs w:val="20"/>
        </w:rPr>
        <w:t>I opłata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27067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w</w:t>
      </w:r>
      <w:r w:rsidRPr="00270675">
        <w:rPr>
          <w:rFonts w:ascii="Verdana" w:hAnsi="Verdana"/>
          <w:color w:val="000000"/>
          <w:sz w:val="20"/>
          <w:szCs w:val="20"/>
        </w:rPr>
        <w:t xml:space="preserve"> wysokości </w:t>
      </w:r>
      <w:r w:rsidR="0018511D">
        <w:rPr>
          <w:rFonts w:ascii="Verdana" w:hAnsi="Verdana"/>
          <w:color w:val="000000"/>
          <w:sz w:val="20"/>
          <w:szCs w:val="20"/>
        </w:rPr>
        <w:t>15</w:t>
      </w:r>
      <w:r w:rsidRPr="00270675">
        <w:rPr>
          <w:rFonts w:ascii="Verdana" w:hAnsi="Verdana"/>
          <w:color w:val="000000"/>
          <w:sz w:val="20"/>
          <w:szCs w:val="20"/>
        </w:rPr>
        <w:t>% ceny nieruchomości</w:t>
      </w:r>
      <w:r w:rsidR="00787257">
        <w:rPr>
          <w:rFonts w:ascii="Verdana" w:hAnsi="Verdana"/>
          <w:color w:val="000000"/>
          <w:sz w:val="20"/>
          <w:szCs w:val="20"/>
        </w:rPr>
        <w:t xml:space="preserve"> </w:t>
      </w:r>
    </w:p>
    <w:p w14:paraId="75E56943" w14:textId="0A64B122" w:rsidR="00270675" w:rsidRDefault="00270675" w:rsidP="00787257">
      <w:pPr>
        <w:pStyle w:val="Tekstpodstawowy3"/>
        <w:rPr>
          <w:rFonts w:ascii="Verdana" w:hAnsi="Verdana"/>
          <w:color w:val="000000"/>
          <w:sz w:val="20"/>
          <w:szCs w:val="20"/>
        </w:rPr>
      </w:pPr>
      <w:r w:rsidRPr="009407DD">
        <w:rPr>
          <w:rFonts w:ascii="Verdana" w:hAnsi="Verdana"/>
          <w:b/>
          <w:bCs/>
          <w:color w:val="000000"/>
          <w:sz w:val="20"/>
          <w:szCs w:val="20"/>
        </w:rPr>
        <w:t>Opłaty roczne</w:t>
      </w:r>
      <w:r w:rsidR="009407DD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270675">
        <w:rPr>
          <w:rFonts w:ascii="Verdana" w:hAnsi="Verdana"/>
          <w:color w:val="000000"/>
          <w:sz w:val="20"/>
          <w:szCs w:val="20"/>
        </w:rPr>
        <w:t xml:space="preserve"> </w:t>
      </w:r>
      <w:r w:rsidR="009407DD">
        <w:rPr>
          <w:rFonts w:ascii="Verdana" w:hAnsi="Verdana"/>
          <w:color w:val="000000"/>
          <w:sz w:val="20"/>
          <w:szCs w:val="20"/>
        </w:rPr>
        <w:t>w</w:t>
      </w:r>
      <w:r w:rsidRPr="00270675">
        <w:rPr>
          <w:rFonts w:ascii="Verdana" w:hAnsi="Verdana"/>
          <w:color w:val="000000"/>
          <w:sz w:val="20"/>
          <w:szCs w:val="20"/>
        </w:rPr>
        <w:t xml:space="preserve">ysokości </w:t>
      </w:r>
      <w:r w:rsidR="0018511D">
        <w:rPr>
          <w:rFonts w:ascii="Verdana" w:hAnsi="Verdana"/>
          <w:color w:val="000000"/>
          <w:sz w:val="20"/>
          <w:szCs w:val="20"/>
        </w:rPr>
        <w:t>0,</w:t>
      </w:r>
      <w:r w:rsidRPr="00270675">
        <w:rPr>
          <w:rFonts w:ascii="Verdana" w:hAnsi="Verdana"/>
          <w:color w:val="000000"/>
          <w:sz w:val="20"/>
          <w:szCs w:val="20"/>
        </w:rPr>
        <w:t>3% ceny nieruchomości</w:t>
      </w:r>
    </w:p>
    <w:p w14:paraId="2FBDC2F2" w14:textId="5406D100" w:rsidR="00790024" w:rsidRDefault="0084414C" w:rsidP="0084414C">
      <w:pPr>
        <w:pStyle w:val="Tekstpodstawowy3"/>
        <w:spacing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84414C">
        <w:rPr>
          <w:rFonts w:ascii="Verdana" w:hAnsi="Verdana"/>
          <w:color w:val="000000"/>
          <w:sz w:val="20"/>
          <w:szCs w:val="20"/>
        </w:rPr>
        <w:t xml:space="preserve">ierwsza opłata za użytkowanie wieczyste gruntu </w:t>
      </w:r>
      <w:r w:rsidR="00790024" w:rsidRPr="00790024">
        <w:rPr>
          <w:rFonts w:ascii="Verdana" w:hAnsi="Verdana"/>
          <w:color w:val="000000"/>
          <w:sz w:val="20"/>
          <w:szCs w:val="20"/>
        </w:rPr>
        <w:t xml:space="preserve">płatna jest przed podpisaniem umowy notarialnej, najpóźniej dwa dni przed zawarciem tej umowy. Datą </w:t>
      </w:r>
      <w:r w:rsidR="00D34ACD">
        <w:rPr>
          <w:rFonts w:ascii="Verdana" w:hAnsi="Verdana"/>
          <w:color w:val="000000"/>
          <w:sz w:val="20"/>
          <w:szCs w:val="20"/>
        </w:rPr>
        <w:t>d</w:t>
      </w:r>
      <w:r w:rsidR="00790024" w:rsidRPr="00790024">
        <w:rPr>
          <w:rFonts w:ascii="Verdana" w:hAnsi="Verdana"/>
          <w:color w:val="000000"/>
          <w:sz w:val="20"/>
          <w:szCs w:val="20"/>
        </w:rPr>
        <w:t>okonania wpłaty całej kwoty jest data uznania rachunku bankowego Gminy Wrocław.</w:t>
      </w:r>
    </w:p>
    <w:p w14:paraId="72969750" w14:textId="248CD7A0" w:rsidR="0084414C" w:rsidRDefault="0084414C" w:rsidP="0084414C">
      <w:pPr>
        <w:pStyle w:val="Tekstpodstawowy3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84414C">
        <w:rPr>
          <w:rFonts w:ascii="Verdana" w:hAnsi="Verdana"/>
          <w:color w:val="000000"/>
          <w:sz w:val="20"/>
          <w:szCs w:val="20"/>
        </w:rPr>
        <w:t xml:space="preserve">Opłaty roczne wnosi się przez cały okres użytkowania wieczystego, w terminie </w:t>
      </w:r>
      <w:r w:rsidR="00D34ACD">
        <w:rPr>
          <w:rFonts w:ascii="Verdana" w:hAnsi="Verdana"/>
          <w:color w:val="000000"/>
          <w:sz w:val="20"/>
          <w:szCs w:val="20"/>
        </w:rPr>
        <w:br/>
      </w:r>
      <w:r w:rsidRPr="0084414C">
        <w:rPr>
          <w:rFonts w:ascii="Verdana" w:hAnsi="Verdana"/>
          <w:color w:val="000000"/>
          <w:sz w:val="20"/>
          <w:szCs w:val="20"/>
        </w:rPr>
        <w:t>do dnia 31 marca każdego roku, z góry za dany rok. Opłaty rocznej nie pobiera się za rok, w którym zostało ustanowione prawo użytkowania wieczystego.</w:t>
      </w:r>
    </w:p>
    <w:p w14:paraId="241AD13B" w14:textId="022F0E32" w:rsidR="00787257" w:rsidRDefault="00787257" w:rsidP="00D24B1D">
      <w:pPr>
        <w:pStyle w:val="Tekstpodstawowy3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787257">
        <w:rPr>
          <w:rFonts w:ascii="Verdana" w:hAnsi="Verdana"/>
          <w:color w:val="000000"/>
          <w:sz w:val="20"/>
          <w:szCs w:val="20"/>
        </w:rPr>
        <w:t xml:space="preserve">Wysokość opłaty rocznej z tytułu użytkowania wieczystego nieruchomości gruntowej, z zastrzeżeniem ust. 2 i 2a, podlega aktualizacji nie częściej niż raz </w:t>
      </w:r>
      <w:r w:rsidR="00D34ACD">
        <w:rPr>
          <w:rFonts w:ascii="Verdana" w:hAnsi="Verdana"/>
          <w:color w:val="000000"/>
          <w:sz w:val="20"/>
          <w:szCs w:val="20"/>
        </w:rPr>
        <w:br/>
      </w:r>
      <w:r w:rsidRPr="00787257">
        <w:rPr>
          <w:rFonts w:ascii="Verdana" w:hAnsi="Verdana"/>
          <w:color w:val="000000"/>
          <w:sz w:val="20"/>
          <w:szCs w:val="20"/>
        </w:rPr>
        <w:t xml:space="preserve">na 3 lata, jeżeli wartość tej nieruchomości ulegnie zmianie. Zaktualizowaną opłatę roczną ustala się, przy zastosowaniu dotychczasowej stawki procentowej, </w:t>
      </w:r>
      <w:r w:rsidR="00D34ACD">
        <w:rPr>
          <w:rFonts w:ascii="Verdana" w:hAnsi="Verdana"/>
          <w:color w:val="000000"/>
          <w:sz w:val="20"/>
          <w:szCs w:val="20"/>
        </w:rPr>
        <w:br/>
      </w:r>
      <w:r w:rsidRPr="00787257">
        <w:rPr>
          <w:rFonts w:ascii="Verdana" w:hAnsi="Verdana"/>
          <w:color w:val="000000"/>
          <w:sz w:val="20"/>
          <w:szCs w:val="20"/>
        </w:rPr>
        <w:t>od wartości nieruchomości określonej na dzień aktualizacji opłaty.</w:t>
      </w:r>
    </w:p>
    <w:p w14:paraId="4EF26ED0" w14:textId="7BF4AF47" w:rsidR="00CB3054" w:rsidRDefault="00D34ACD" w:rsidP="008655CB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4F539C4" wp14:editId="2C0233A1">
            <wp:extent cx="5328285" cy="3587115"/>
            <wp:effectExtent l="19050" t="1905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3587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9203DE" w14:textId="46223BD5" w:rsidR="00216286" w:rsidRDefault="00216286" w:rsidP="00652AC2">
      <w:pPr>
        <w:spacing w:line="288" w:lineRule="auto"/>
        <w:ind w:right="-540"/>
        <w:jc w:val="both"/>
        <w:rPr>
          <w:rFonts w:ascii="Verdana" w:hAnsi="Verdana"/>
          <w:sz w:val="22"/>
          <w:szCs w:val="22"/>
        </w:rPr>
      </w:pPr>
    </w:p>
    <w:p w14:paraId="654A5B21" w14:textId="3F898AC2" w:rsidR="00787257" w:rsidRDefault="008655CB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Uwagi:</w:t>
      </w:r>
      <w:r>
        <w:rPr>
          <w:rFonts w:ascii="Verdana" w:hAnsi="Verdana"/>
          <w:sz w:val="20"/>
          <w:szCs w:val="20"/>
        </w:rPr>
        <w:t xml:space="preserve"> </w:t>
      </w:r>
      <w:r w:rsidR="00787257">
        <w:rPr>
          <w:rFonts w:ascii="Verdana" w:hAnsi="Verdana"/>
          <w:sz w:val="20"/>
          <w:szCs w:val="20"/>
        </w:rPr>
        <w:t>o</w:t>
      </w:r>
      <w:r w:rsidR="00787257" w:rsidRPr="00787257">
        <w:rPr>
          <w:rFonts w:ascii="Verdana" w:hAnsi="Verdana"/>
          <w:sz w:val="20"/>
          <w:szCs w:val="20"/>
        </w:rPr>
        <w:t>ddanie gruntu w użytkowanie wieczyste</w:t>
      </w:r>
      <w:r w:rsidR="00787257">
        <w:rPr>
          <w:rFonts w:ascii="Verdana" w:hAnsi="Verdana"/>
          <w:sz w:val="20"/>
          <w:szCs w:val="20"/>
        </w:rPr>
        <w:t xml:space="preserve"> następuje</w:t>
      </w:r>
      <w:r w:rsidR="00787257" w:rsidRPr="00787257">
        <w:rPr>
          <w:rFonts w:ascii="Verdana" w:hAnsi="Verdana"/>
          <w:sz w:val="20"/>
          <w:szCs w:val="20"/>
        </w:rPr>
        <w:t xml:space="preserve"> do dnia </w:t>
      </w:r>
      <w:r w:rsidR="00787257">
        <w:rPr>
          <w:rFonts w:ascii="Verdana" w:hAnsi="Verdana"/>
          <w:sz w:val="20"/>
          <w:szCs w:val="20"/>
        </w:rPr>
        <w:t xml:space="preserve">7 września </w:t>
      </w:r>
      <w:r w:rsidR="007029C7">
        <w:rPr>
          <w:rFonts w:ascii="Verdana" w:hAnsi="Verdana"/>
          <w:sz w:val="20"/>
          <w:szCs w:val="20"/>
        </w:rPr>
        <w:br/>
      </w:r>
      <w:r w:rsidR="00787257">
        <w:rPr>
          <w:rFonts w:ascii="Verdana" w:hAnsi="Verdana"/>
          <w:sz w:val="20"/>
          <w:szCs w:val="20"/>
        </w:rPr>
        <w:t>2080</w:t>
      </w:r>
      <w:r w:rsidR="00787257" w:rsidRPr="00787257">
        <w:rPr>
          <w:rFonts w:ascii="Verdana" w:hAnsi="Verdana"/>
          <w:sz w:val="20"/>
          <w:szCs w:val="20"/>
        </w:rPr>
        <w:t xml:space="preserve"> roku na rzecz użytkownika wieczystego nieruchomości </w:t>
      </w:r>
      <w:r w:rsidR="00787257">
        <w:rPr>
          <w:rFonts w:ascii="Verdana" w:hAnsi="Verdana"/>
          <w:sz w:val="20"/>
          <w:szCs w:val="20"/>
        </w:rPr>
        <w:t xml:space="preserve">przyległej – działki </w:t>
      </w:r>
      <w:r w:rsidR="007029C7">
        <w:rPr>
          <w:rFonts w:ascii="Verdana" w:hAnsi="Verdana"/>
          <w:sz w:val="20"/>
          <w:szCs w:val="20"/>
        </w:rPr>
        <w:br/>
      </w:r>
      <w:r w:rsidR="00787257">
        <w:rPr>
          <w:rFonts w:ascii="Verdana" w:hAnsi="Verdana"/>
          <w:sz w:val="20"/>
          <w:szCs w:val="20"/>
        </w:rPr>
        <w:t xml:space="preserve">nr 11/29, AM – 7, obręb Dąbie </w:t>
      </w:r>
      <w:r w:rsidR="00787257" w:rsidRPr="00787257">
        <w:rPr>
          <w:rFonts w:ascii="Verdana" w:hAnsi="Verdana"/>
          <w:sz w:val="20"/>
          <w:szCs w:val="20"/>
        </w:rPr>
        <w:t>– w celu poprawy warunków jej zagospodarowania</w:t>
      </w:r>
      <w:r w:rsidR="00787257">
        <w:rPr>
          <w:rFonts w:ascii="Verdana" w:hAnsi="Verdana"/>
          <w:sz w:val="20"/>
          <w:szCs w:val="20"/>
        </w:rPr>
        <w:t>.</w:t>
      </w:r>
    </w:p>
    <w:p w14:paraId="22E40C61" w14:textId="1A9D05C7" w:rsidR="00D34ACD" w:rsidRPr="00CE549A" w:rsidRDefault="00D34ACD" w:rsidP="00D34ACD">
      <w:pPr>
        <w:spacing w:before="120" w:line="276" w:lineRule="auto"/>
        <w:rPr>
          <w:rFonts w:ascii="Verdana" w:hAnsi="Verdana"/>
          <w:color w:val="000000"/>
          <w:sz w:val="20"/>
          <w:szCs w:val="20"/>
        </w:rPr>
      </w:pPr>
      <w:r w:rsidRPr="00CE549A">
        <w:rPr>
          <w:rFonts w:ascii="Verdana" w:hAnsi="Verdana"/>
          <w:color w:val="000000"/>
          <w:sz w:val="20"/>
          <w:szCs w:val="20"/>
        </w:rPr>
        <w:t xml:space="preserve">Osobom wymienionym w art. 34 ust. 1 pkt 1 i 2 ustawy z dnia 21 sierpnia 1997 r. o gospodarce nieruchomościami przysługuje pierwszeństwo w nabyciu </w:t>
      </w:r>
      <w:r>
        <w:rPr>
          <w:rFonts w:ascii="Verdana" w:hAnsi="Verdana"/>
          <w:color w:val="000000"/>
          <w:sz w:val="20"/>
          <w:szCs w:val="20"/>
        </w:rPr>
        <w:t>n</w:t>
      </w:r>
      <w:r w:rsidRPr="00CE549A">
        <w:rPr>
          <w:rFonts w:ascii="Verdana" w:hAnsi="Verdana"/>
          <w:color w:val="000000"/>
          <w:sz w:val="20"/>
          <w:szCs w:val="20"/>
        </w:rPr>
        <w:t xml:space="preserve">ieruchomości objętej wykazem, jeśli zgłoszą wniosek o nabycie nieruchomości </w:t>
      </w:r>
      <w:r w:rsidR="007029C7">
        <w:rPr>
          <w:rFonts w:ascii="Verdana" w:hAnsi="Verdana"/>
          <w:color w:val="000000"/>
          <w:sz w:val="20"/>
          <w:szCs w:val="20"/>
        </w:rPr>
        <w:br/>
      </w:r>
      <w:r w:rsidRPr="00CE549A">
        <w:rPr>
          <w:rFonts w:ascii="Verdana" w:hAnsi="Verdana"/>
          <w:color w:val="000000"/>
          <w:sz w:val="20"/>
          <w:szCs w:val="20"/>
        </w:rPr>
        <w:t xml:space="preserve">w terminie 6 tygodni, licząc od dnia wywieszenia wykazu oraz złożą oświadczenia wyrażające zgodę na cenę ustaloną zgodnie z ustawą. Powyższy wniosek o nabycie nieruchomości należy złożyć w Kancelarii Urzędu Miejskiego Wrocławia. </w:t>
      </w:r>
    </w:p>
    <w:p w14:paraId="6A01BE65" w14:textId="77777777" w:rsidR="00787257" w:rsidRDefault="00787257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3D040386" w14:textId="2F351411" w:rsidR="008655CB" w:rsidRDefault="00787257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Użytkownik wieczysty</w:t>
      </w:r>
      <w:r w:rsidR="008655CB">
        <w:rPr>
          <w:rFonts w:ascii="Verdana" w:hAnsi="Verdana"/>
          <w:sz w:val="20"/>
          <w:szCs w:val="20"/>
        </w:rPr>
        <w:t xml:space="preserve"> przejmuje nieruchomość w stanie istniejącym.</w:t>
      </w:r>
    </w:p>
    <w:p w14:paraId="1EAFC86A" w14:textId="77777777" w:rsidR="007029C7" w:rsidRDefault="007029C7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E080F8F" w14:textId="34C257D1" w:rsidR="00CB3054" w:rsidRDefault="008655CB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Koszty zawarcia aktu notarialnego oraz koszty </w:t>
      </w:r>
      <w:r w:rsidR="00CB3054">
        <w:rPr>
          <w:rFonts w:ascii="Verdana" w:hAnsi="Verdana"/>
          <w:sz w:val="20"/>
          <w:szCs w:val="20"/>
        </w:rPr>
        <w:t>wpisów sądowych ponosi Nabywca.</w:t>
      </w:r>
    </w:p>
    <w:p w14:paraId="7210A866" w14:textId="77777777" w:rsidR="007029C7" w:rsidRDefault="007029C7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7649BFA8" w14:textId="1320F2D6" w:rsidR="008655CB" w:rsidRDefault="008655CB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Informacje o nieruchomości można uzyskać w Wydziale Nieruchomości Skarbu Państwa, tel. 71 799-69-32.</w:t>
      </w:r>
    </w:p>
    <w:p w14:paraId="53C3E41A" w14:textId="77777777" w:rsidR="00700AD2" w:rsidRDefault="00700AD2" w:rsidP="00CB305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97F3164" w14:textId="77777777" w:rsidR="007029C7" w:rsidRDefault="00700AD2" w:rsidP="007029C7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700AD2">
        <w:rPr>
          <w:rFonts w:ascii="Verdana" w:hAnsi="Verdana"/>
          <w:sz w:val="20"/>
          <w:szCs w:val="20"/>
        </w:rPr>
        <w:t xml:space="preserve">Zgodę na oddanie w użytkowanie wieczyste w trybie bezprzetargowym </w:t>
      </w:r>
      <w:r w:rsidR="007029C7">
        <w:rPr>
          <w:rFonts w:ascii="Verdana" w:hAnsi="Verdana"/>
          <w:sz w:val="20"/>
          <w:szCs w:val="20"/>
        </w:rPr>
        <w:br/>
      </w:r>
      <w:r w:rsidRPr="00700AD2">
        <w:rPr>
          <w:rFonts w:ascii="Verdana" w:hAnsi="Verdana"/>
          <w:sz w:val="20"/>
          <w:szCs w:val="20"/>
        </w:rPr>
        <w:t xml:space="preserve">z przeznaczeniem na poprawę warunków zagospodarowania nieruchomości przyległej, uzyskano w zarządzeniu Wojewody Dolnośląskiego nr </w:t>
      </w:r>
      <w:r w:rsidR="007029C7">
        <w:rPr>
          <w:rFonts w:ascii="Verdana" w:hAnsi="Verdana"/>
          <w:sz w:val="20"/>
          <w:szCs w:val="20"/>
        </w:rPr>
        <w:t>402</w:t>
      </w:r>
      <w:r w:rsidRPr="00700AD2">
        <w:rPr>
          <w:rFonts w:ascii="Verdana" w:hAnsi="Verdana"/>
          <w:sz w:val="20"/>
          <w:szCs w:val="20"/>
        </w:rPr>
        <w:t xml:space="preserve"> z dnia 2 </w:t>
      </w:r>
      <w:r w:rsidR="007029C7">
        <w:rPr>
          <w:rFonts w:ascii="Verdana" w:hAnsi="Verdana"/>
          <w:sz w:val="20"/>
          <w:szCs w:val="20"/>
        </w:rPr>
        <w:t>lipca</w:t>
      </w:r>
      <w:r w:rsidRPr="00700AD2">
        <w:rPr>
          <w:rFonts w:ascii="Verdana" w:hAnsi="Verdana"/>
          <w:sz w:val="20"/>
          <w:szCs w:val="20"/>
        </w:rPr>
        <w:t xml:space="preserve"> 20</w:t>
      </w:r>
      <w:r w:rsidR="007029C7">
        <w:rPr>
          <w:rFonts w:ascii="Verdana" w:hAnsi="Verdana"/>
          <w:sz w:val="20"/>
          <w:szCs w:val="20"/>
        </w:rPr>
        <w:t>25</w:t>
      </w:r>
      <w:r w:rsidRPr="00700AD2">
        <w:rPr>
          <w:rFonts w:ascii="Verdana" w:hAnsi="Verdana"/>
          <w:sz w:val="20"/>
          <w:szCs w:val="20"/>
        </w:rPr>
        <w:t xml:space="preserve"> r.</w:t>
      </w:r>
    </w:p>
    <w:p w14:paraId="7A644655" w14:textId="77777777" w:rsidR="007029C7" w:rsidRDefault="007029C7" w:rsidP="007029C7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73363A71" w14:textId="6F96771B" w:rsidR="00E622D9" w:rsidRPr="00E622D9" w:rsidRDefault="008655CB" w:rsidP="007029C7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nowy Targ 1-8 oraz na stronach internetowych urzędu, </w:t>
      </w:r>
      <w:r>
        <w:rPr>
          <w:rFonts w:ascii="Verdana" w:hAnsi="Verdana"/>
          <w:sz w:val="20"/>
          <w:szCs w:val="20"/>
        </w:rPr>
        <w:br/>
        <w:t xml:space="preserve">a także na stronie BIP Wojewody Dolnośląskiego. </w:t>
      </w:r>
      <w:r w:rsidR="00E622D9">
        <w:rPr>
          <w:rFonts w:ascii="Verdana" w:hAnsi="Verdana"/>
          <w:sz w:val="20"/>
          <w:szCs w:val="20"/>
        </w:rPr>
        <w:t xml:space="preserve">        </w:t>
      </w:r>
    </w:p>
    <w:p w14:paraId="026CEE9A" w14:textId="77777777" w:rsidR="00E03ABB" w:rsidRPr="008C7511" w:rsidRDefault="00C11BC1" w:rsidP="00E03ABB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</w:t>
      </w:r>
      <w:r w:rsidR="00D94387">
        <w:rPr>
          <w:rFonts w:ascii="Verdana" w:hAnsi="Verdana"/>
          <w:b/>
          <w:bCs/>
          <w:sz w:val="22"/>
          <w:szCs w:val="22"/>
        </w:rPr>
        <w:t xml:space="preserve"> </w:t>
      </w:r>
    </w:p>
    <w:p w14:paraId="280A2CA4" w14:textId="77777777" w:rsidR="00675D0A" w:rsidRPr="00BC1D0F" w:rsidRDefault="00675D0A" w:rsidP="00BC1D0F">
      <w:pPr>
        <w:spacing w:line="288" w:lineRule="auto"/>
        <w:rPr>
          <w:rFonts w:ascii="Verdana" w:hAnsi="Verdana"/>
          <w:sz w:val="22"/>
          <w:szCs w:val="22"/>
        </w:rPr>
      </w:pPr>
    </w:p>
    <w:p w14:paraId="295F46E1" w14:textId="2305468B" w:rsidR="00474E49" w:rsidRDefault="008655CB" w:rsidP="009C58EC">
      <w:pPr>
        <w:spacing w:line="288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14:paraId="4DE804DF" w14:textId="77777777" w:rsidR="00302434" w:rsidRPr="00302434" w:rsidRDefault="00302434" w:rsidP="00302434">
      <w:pPr>
        <w:spacing w:line="288" w:lineRule="auto"/>
        <w:ind w:left="4248" w:firstLine="708"/>
        <w:rPr>
          <w:rFonts w:ascii="Verdana" w:hAnsi="Verdana"/>
          <w:sz w:val="20"/>
          <w:szCs w:val="20"/>
        </w:rPr>
      </w:pPr>
      <w:r w:rsidRPr="00302434">
        <w:rPr>
          <w:rFonts w:ascii="Verdana" w:hAnsi="Verdana"/>
          <w:sz w:val="20"/>
          <w:szCs w:val="20"/>
        </w:rPr>
        <w:t>Z up. PREZYDENTA</w:t>
      </w:r>
    </w:p>
    <w:p w14:paraId="590FAB36" w14:textId="77777777" w:rsidR="00302434" w:rsidRPr="00302434" w:rsidRDefault="00302434" w:rsidP="00302434">
      <w:pPr>
        <w:spacing w:line="288" w:lineRule="auto"/>
        <w:ind w:left="4248" w:firstLine="708"/>
        <w:rPr>
          <w:rFonts w:ascii="Verdana" w:hAnsi="Verdana"/>
          <w:sz w:val="20"/>
          <w:szCs w:val="20"/>
        </w:rPr>
      </w:pPr>
      <w:r w:rsidRPr="00302434">
        <w:rPr>
          <w:rFonts w:ascii="Verdana" w:hAnsi="Verdana"/>
          <w:sz w:val="20"/>
          <w:szCs w:val="20"/>
        </w:rPr>
        <w:t>Michał Młyńczak</w:t>
      </w:r>
    </w:p>
    <w:p w14:paraId="1C6FF6E0" w14:textId="49282C67" w:rsidR="00B25A59" w:rsidRPr="00302434" w:rsidRDefault="00302434" w:rsidP="00302434">
      <w:pPr>
        <w:spacing w:line="288" w:lineRule="auto"/>
        <w:ind w:left="4248" w:firstLine="708"/>
        <w:rPr>
          <w:rFonts w:ascii="Verdana" w:hAnsi="Verdana"/>
          <w:sz w:val="20"/>
          <w:szCs w:val="20"/>
        </w:rPr>
      </w:pPr>
      <w:r w:rsidRPr="00302434">
        <w:rPr>
          <w:rFonts w:ascii="Verdana" w:hAnsi="Verdana"/>
          <w:sz w:val="20"/>
          <w:szCs w:val="20"/>
        </w:rPr>
        <w:t>WICEPREZYDENT WROCŁAWIA</w:t>
      </w:r>
    </w:p>
    <w:sectPr w:rsidR="00B25A59" w:rsidRPr="00302434" w:rsidSect="00E326F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8274" w14:textId="77777777" w:rsidR="009E2913" w:rsidRDefault="009E2913">
      <w:r>
        <w:separator/>
      </w:r>
    </w:p>
  </w:endnote>
  <w:endnote w:type="continuationSeparator" w:id="0">
    <w:p w14:paraId="288A3895" w14:textId="77777777" w:rsidR="009E2913" w:rsidRDefault="009E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35B4" w14:textId="77777777" w:rsidR="009E2913" w:rsidRDefault="009E2913" w:rsidP="00FE568E">
    <w:pPr>
      <w:pStyle w:val="Stopka"/>
      <w:jc w:val="left"/>
      <w:rPr>
        <w:sz w:val="14"/>
        <w:szCs w:val="14"/>
      </w:rPr>
    </w:pPr>
  </w:p>
  <w:p w14:paraId="522602C5" w14:textId="77777777" w:rsidR="009E2913" w:rsidRPr="004D6885" w:rsidRDefault="009E291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6AE8" w14:textId="77777777" w:rsidR="009E2913" w:rsidRDefault="009E2913" w:rsidP="00F261E5">
    <w:pPr>
      <w:pStyle w:val="Stopka"/>
    </w:pPr>
  </w:p>
  <w:p w14:paraId="401914BB" w14:textId="77777777" w:rsidR="009E2913" w:rsidRPr="004D6885" w:rsidRDefault="009E291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D0CBE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  <w:p w14:paraId="1D3D2A98" w14:textId="77777777" w:rsidR="009E2913" w:rsidRDefault="009E291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71A5" w14:textId="77777777" w:rsidR="009E2913" w:rsidRDefault="009E2913">
      <w:r>
        <w:separator/>
      </w:r>
    </w:p>
  </w:footnote>
  <w:footnote w:type="continuationSeparator" w:id="0">
    <w:p w14:paraId="2096AB38" w14:textId="77777777" w:rsidR="009E2913" w:rsidRDefault="009E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222D" w14:textId="77777777" w:rsidR="009E2913" w:rsidRDefault="00302434">
    <w:r>
      <w:rPr>
        <w:noProof/>
      </w:rPr>
      <w:pict w14:anchorId="1CA42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9DAC" w14:textId="77777777" w:rsidR="009E2913" w:rsidRDefault="009E2913" w:rsidP="00A27F20">
    <w:pPr>
      <w:pStyle w:val="Stopka"/>
      <w:rPr>
        <w:noProof/>
      </w:rPr>
    </w:pPr>
  </w:p>
  <w:p w14:paraId="20E5B983" w14:textId="77777777" w:rsidR="009E2913" w:rsidRDefault="009E2913" w:rsidP="00A27F20">
    <w:pPr>
      <w:pStyle w:val="Stopka"/>
      <w:rPr>
        <w:noProof/>
      </w:rPr>
    </w:pPr>
  </w:p>
  <w:p w14:paraId="280A8AE4" w14:textId="77777777" w:rsidR="009E2913" w:rsidRDefault="009E2913" w:rsidP="00A27F20">
    <w:pPr>
      <w:pStyle w:val="Stopka"/>
      <w:rPr>
        <w:noProof/>
      </w:rPr>
    </w:pPr>
  </w:p>
  <w:p w14:paraId="377F1E6D" w14:textId="77777777" w:rsidR="009E2913" w:rsidRDefault="009E2913" w:rsidP="00A27F20">
    <w:pPr>
      <w:pStyle w:val="Stopka"/>
      <w:rPr>
        <w:noProof/>
      </w:rPr>
    </w:pPr>
  </w:p>
  <w:p w14:paraId="22BF0E05" w14:textId="77777777" w:rsidR="009E2913" w:rsidRDefault="009E2913" w:rsidP="00A27F20">
    <w:pPr>
      <w:pStyle w:val="Stopka"/>
      <w:rPr>
        <w:noProof/>
      </w:rPr>
    </w:pPr>
  </w:p>
  <w:p w14:paraId="1689A82A" w14:textId="77777777" w:rsidR="009E2913" w:rsidRDefault="009E2913" w:rsidP="00A27F20">
    <w:pPr>
      <w:pStyle w:val="Stopka"/>
      <w:rPr>
        <w:noProof/>
      </w:rPr>
    </w:pPr>
  </w:p>
  <w:p w14:paraId="3A051EA3" w14:textId="77777777" w:rsidR="009E2913" w:rsidRDefault="009E2913" w:rsidP="00A27F20">
    <w:pPr>
      <w:pStyle w:val="Stopka"/>
      <w:rPr>
        <w:noProof/>
      </w:rPr>
    </w:pPr>
  </w:p>
  <w:p w14:paraId="717522B6" w14:textId="77777777" w:rsidR="009E2913" w:rsidRDefault="009E2913" w:rsidP="00A27F20">
    <w:pPr>
      <w:pStyle w:val="Stopka"/>
      <w:rPr>
        <w:noProof/>
      </w:rPr>
    </w:pPr>
  </w:p>
  <w:p w14:paraId="35C1959B" w14:textId="77777777" w:rsidR="009E2913" w:rsidRDefault="009E2913" w:rsidP="00A27F20">
    <w:pPr>
      <w:pStyle w:val="Stopka"/>
      <w:rPr>
        <w:noProof/>
      </w:rPr>
    </w:pPr>
  </w:p>
  <w:p w14:paraId="5E952DF4" w14:textId="77777777" w:rsidR="009E2913" w:rsidRDefault="009E2913" w:rsidP="00A27F20">
    <w:pPr>
      <w:pStyle w:val="Stopka"/>
      <w:rPr>
        <w:noProof/>
      </w:rPr>
    </w:pPr>
  </w:p>
  <w:p w14:paraId="1C10D0E5" w14:textId="77777777" w:rsidR="009E2913" w:rsidRDefault="009E2913" w:rsidP="00A27F20">
    <w:pPr>
      <w:pStyle w:val="Stopka"/>
      <w:rPr>
        <w:noProof/>
      </w:rPr>
    </w:pPr>
  </w:p>
  <w:p w14:paraId="4C2AA035" w14:textId="77777777" w:rsidR="009E2913" w:rsidRDefault="009E2913" w:rsidP="00A27F20">
    <w:pPr>
      <w:pStyle w:val="Stopka"/>
      <w:rPr>
        <w:noProof/>
      </w:rPr>
    </w:pPr>
  </w:p>
  <w:p w14:paraId="1A50E1E1" w14:textId="77777777" w:rsidR="009E2913" w:rsidRDefault="009E2913" w:rsidP="00A27F20">
    <w:pPr>
      <w:pStyle w:val="Stopka"/>
      <w:rPr>
        <w:noProof/>
      </w:rPr>
    </w:pPr>
  </w:p>
  <w:p w14:paraId="2BF6394D" w14:textId="77777777" w:rsidR="009E2913" w:rsidRDefault="009E2913" w:rsidP="00A27F20">
    <w:pPr>
      <w:pStyle w:val="Stopka"/>
      <w:rPr>
        <w:noProof/>
      </w:rPr>
    </w:pPr>
  </w:p>
  <w:p w14:paraId="2000FA2B" w14:textId="77777777" w:rsidR="009E2913" w:rsidRDefault="009E291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A5A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11D"/>
    <w:rsid w:val="00185A14"/>
    <w:rsid w:val="001875DD"/>
    <w:rsid w:val="00190992"/>
    <w:rsid w:val="00190BAD"/>
    <w:rsid w:val="00190D4E"/>
    <w:rsid w:val="0019111A"/>
    <w:rsid w:val="001933AF"/>
    <w:rsid w:val="001A07B6"/>
    <w:rsid w:val="001A2F2D"/>
    <w:rsid w:val="001A4271"/>
    <w:rsid w:val="001A5859"/>
    <w:rsid w:val="001B1D70"/>
    <w:rsid w:val="001B4D92"/>
    <w:rsid w:val="001B7324"/>
    <w:rsid w:val="001C01C3"/>
    <w:rsid w:val="001C2B1E"/>
    <w:rsid w:val="001C5309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3485"/>
    <w:rsid w:val="002151AE"/>
    <w:rsid w:val="00216286"/>
    <w:rsid w:val="002172B7"/>
    <w:rsid w:val="00221B59"/>
    <w:rsid w:val="00224E87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0675"/>
    <w:rsid w:val="00275D9F"/>
    <w:rsid w:val="002771B9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6CC"/>
    <w:rsid w:val="002B7EEC"/>
    <w:rsid w:val="002C1F4B"/>
    <w:rsid w:val="002C337B"/>
    <w:rsid w:val="002C3EF3"/>
    <w:rsid w:val="002C578E"/>
    <w:rsid w:val="002D118B"/>
    <w:rsid w:val="002D2913"/>
    <w:rsid w:val="002D448F"/>
    <w:rsid w:val="002D44BA"/>
    <w:rsid w:val="002D6414"/>
    <w:rsid w:val="002E0650"/>
    <w:rsid w:val="002E15CD"/>
    <w:rsid w:val="002E19EE"/>
    <w:rsid w:val="002E507C"/>
    <w:rsid w:val="002F108C"/>
    <w:rsid w:val="002F292D"/>
    <w:rsid w:val="002F2CEB"/>
    <w:rsid w:val="002F31CF"/>
    <w:rsid w:val="00301419"/>
    <w:rsid w:val="00302434"/>
    <w:rsid w:val="00302707"/>
    <w:rsid w:val="00302760"/>
    <w:rsid w:val="00302811"/>
    <w:rsid w:val="003039E0"/>
    <w:rsid w:val="0030607F"/>
    <w:rsid w:val="003106B6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5256"/>
    <w:rsid w:val="003462B9"/>
    <w:rsid w:val="0035150E"/>
    <w:rsid w:val="0035381F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2D98"/>
    <w:rsid w:val="003B4793"/>
    <w:rsid w:val="003B5546"/>
    <w:rsid w:val="003C25CF"/>
    <w:rsid w:val="003C7708"/>
    <w:rsid w:val="003D0CBE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C6DD7"/>
    <w:rsid w:val="004D1C17"/>
    <w:rsid w:val="004D6885"/>
    <w:rsid w:val="004D73B4"/>
    <w:rsid w:val="004E021D"/>
    <w:rsid w:val="004E14B0"/>
    <w:rsid w:val="004E2EF7"/>
    <w:rsid w:val="004E4B61"/>
    <w:rsid w:val="004E5C8D"/>
    <w:rsid w:val="004E68A0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31AE"/>
    <w:rsid w:val="0051523F"/>
    <w:rsid w:val="005159AF"/>
    <w:rsid w:val="00516709"/>
    <w:rsid w:val="00532E1D"/>
    <w:rsid w:val="00541B49"/>
    <w:rsid w:val="00542E5C"/>
    <w:rsid w:val="005457FA"/>
    <w:rsid w:val="00552882"/>
    <w:rsid w:val="00560171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A60F9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F01F6"/>
    <w:rsid w:val="005F167C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A31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420E"/>
    <w:rsid w:val="006555A4"/>
    <w:rsid w:val="0065648A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2095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F32"/>
    <w:rsid w:val="006E6AC8"/>
    <w:rsid w:val="006F0BBA"/>
    <w:rsid w:val="006F27ED"/>
    <w:rsid w:val="006F2F27"/>
    <w:rsid w:val="006F6D8B"/>
    <w:rsid w:val="00700355"/>
    <w:rsid w:val="00700AD2"/>
    <w:rsid w:val="00701FA2"/>
    <w:rsid w:val="007029C7"/>
    <w:rsid w:val="0070396B"/>
    <w:rsid w:val="00703AAC"/>
    <w:rsid w:val="00703B3C"/>
    <w:rsid w:val="007149B2"/>
    <w:rsid w:val="00715431"/>
    <w:rsid w:val="00715E81"/>
    <w:rsid w:val="0071731F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257"/>
    <w:rsid w:val="007878BA"/>
    <w:rsid w:val="00790024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7DD9"/>
    <w:rsid w:val="007D34A0"/>
    <w:rsid w:val="007D3ED1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414C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55CB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58F1"/>
    <w:rsid w:val="008A0AD5"/>
    <w:rsid w:val="008A42DE"/>
    <w:rsid w:val="008A721C"/>
    <w:rsid w:val="008C4805"/>
    <w:rsid w:val="008C4AEB"/>
    <w:rsid w:val="008C7511"/>
    <w:rsid w:val="008D0C10"/>
    <w:rsid w:val="008D0F5D"/>
    <w:rsid w:val="008D227D"/>
    <w:rsid w:val="008D2C00"/>
    <w:rsid w:val="008E5163"/>
    <w:rsid w:val="008E7338"/>
    <w:rsid w:val="008F2F2F"/>
    <w:rsid w:val="008F38B8"/>
    <w:rsid w:val="008F7D65"/>
    <w:rsid w:val="00902D01"/>
    <w:rsid w:val="009039E3"/>
    <w:rsid w:val="009074EF"/>
    <w:rsid w:val="00911E60"/>
    <w:rsid w:val="00914BA3"/>
    <w:rsid w:val="00916B2A"/>
    <w:rsid w:val="00920104"/>
    <w:rsid w:val="00920FF9"/>
    <w:rsid w:val="00923196"/>
    <w:rsid w:val="00924240"/>
    <w:rsid w:val="00934BE1"/>
    <w:rsid w:val="00934DBE"/>
    <w:rsid w:val="009407DD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118E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B716A"/>
    <w:rsid w:val="009C0E84"/>
    <w:rsid w:val="009C2EAB"/>
    <w:rsid w:val="009C5787"/>
    <w:rsid w:val="009C58EC"/>
    <w:rsid w:val="009D14B8"/>
    <w:rsid w:val="009D27DA"/>
    <w:rsid w:val="009E13DB"/>
    <w:rsid w:val="009E2913"/>
    <w:rsid w:val="009E5076"/>
    <w:rsid w:val="009E563E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479F"/>
    <w:rsid w:val="00A24912"/>
    <w:rsid w:val="00A27F20"/>
    <w:rsid w:val="00A3403E"/>
    <w:rsid w:val="00A44702"/>
    <w:rsid w:val="00A46465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873AA"/>
    <w:rsid w:val="00A91716"/>
    <w:rsid w:val="00A9393C"/>
    <w:rsid w:val="00A959C7"/>
    <w:rsid w:val="00AA29E5"/>
    <w:rsid w:val="00AA519F"/>
    <w:rsid w:val="00AA5AF9"/>
    <w:rsid w:val="00AB10E1"/>
    <w:rsid w:val="00AB19F9"/>
    <w:rsid w:val="00AB2AC3"/>
    <w:rsid w:val="00AB3CB4"/>
    <w:rsid w:val="00AB4108"/>
    <w:rsid w:val="00AB56BE"/>
    <w:rsid w:val="00AB5885"/>
    <w:rsid w:val="00AB60B5"/>
    <w:rsid w:val="00AC01D6"/>
    <w:rsid w:val="00AC4B37"/>
    <w:rsid w:val="00AC4BF7"/>
    <w:rsid w:val="00AC6083"/>
    <w:rsid w:val="00AC6205"/>
    <w:rsid w:val="00AC65E9"/>
    <w:rsid w:val="00AD4272"/>
    <w:rsid w:val="00AD42D4"/>
    <w:rsid w:val="00AE7E69"/>
    <w:rsid w:val="00AF062E"/>
    <w:rsid w:val="00AF094C"/>
    <w:rsid w:val="00AF1360"/>
    <w:rsid w:val="00AF2BE7"/>
    <w:rsid w:val="00AF7267"/>
    <w:rsid w:val="00B006FA"/>
    <w:rsid w:val="00B02AD0"/>
    <w:rsid w:val="00B11671"/>
    <w:rsid w:val="00B11B7F"/>
    <w:rsid w:val="00B14058"/>
    <w:rsid w:val="00B1534F"/>
    <w:rsid w:val="00B15A9F"/>
    <w:rsid w:val="00B20AA2"/>
    <w:rsid w:val="00B213BE"/>
    <w:rsid w:val="00B21606"/>
    <w:rsid w:val="00B2396C"/>
    <w:rsid w:val="00B25A59"/>
    <w:rsid w:val="00B25B2D"/>
    <w:rsid w:val="00B26686"/>
    <w:rsid w:val="00B31859"/>
    <w:rsid w:val="00B32FAF"/>
    <w:rsid w:val="00B33E0D"/>
    <w:rsid w:val="00B3551B"/>
    <w:rsid w:val="00B36F98"/>
    <w:rsid w:val="00B37B2A"/>
    <w:rsid w:val="00B414A9"/>
    <w:rsid w:val="00B4259E"/>
    <w:rsid w:val="00B437AD"/>
    <w:rsid w:val="00B44A93"/>
    <w:rsid w:val="00B476E7"/>
    <w:rsid w:val="00B47B7D"/>
    <w:rsid w:val="00B554AC"/>
    <w:rsid w:val="00B57193"/>
    <w:rsid w:val="00B632E6"/>
    <w:rsid w:val="00B737C2"/>
    <w:rsid w:val="00B73AF4"/>
    <w:rsid w:val="00B73B65"/>
    <w:rsid w:val="00B812D0"/>
    <w:rsid w:val="00B81B31"/>
    <w:rsid w:val="00B83204"/>
    <w:rsid w:val="00B83FCE"/>
    <w:rsid w:val="00B85A73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44A46"/>
    <w:rsid w:val="00C46C72"/>
    <w:rsid w:val="00C46DEC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70DF"/>
    <w:rsid w:val="00CA7416"/>
    <w:rsid w:val="00CB3054"/>
    <w:rsid w:val="00CB488D"/>
    <w:rsid w:val="00CB4D55"/>
    <w:rsid w:val="00CB4F9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6C43"/>
    <w:rsid w:val="00CD7EAA"/>
    <w:rsid w:val="00CE08F2"/>
    <w:rsid w:val="00CE4BC7"/>
    <w:rsid w:val="00CE549A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24B1D"/>
    <w:rsid w:val="00D32735"/>
    <w:rsid w:val="00D33992"/>
    <w:rsid w:val="00D342AE"/>
    <w:rsid w:val="00D34ACD"/>
    <w:rsid w:val="00D3606C"/>
    <w:rsid w:val="00D364C8"/>
    <w:rsid w:val="00D42126"/>
    <w:rsid w:val="00D42A08"/>
    <w:rsid w:val="00D43B6E"/>
    <w:rsid w:val="00D4587C"/>
    <w:rsid w:val="00D5051B"/>
    <w:rsid w:val="00D52DE0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471"/>
    <w:rsid w:val="00DA79D4"/>
    <w:rsid w:val="00DA7DFD"/>
    <w:rsid w:val="00DB314A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E0E92"/>
    <w:rsid w:val="00DE2E90"/>
    <w:rsid w:val="00DF0CF0"/>
    <w:rsid w:val="00DF6B05"/>
    <w:rsid w:val="00DF7CD6"/>
    <w:rsid w:val="00E03ABB"/>
    <w:rsid w:val="00E07CE2"/>
    <w:rsid w:val="00E10C25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5155"/>
    <w:rsid w:val="00E519E9"/>
    <w:rsid w:val="00E52576"/>
    <w:rsid w:val="00E54DFB"/>
    <w:rsid w:val="00E54E41"/>
    <w:rsid w:val="00E57A56"/>
    <w:rsid w:val="00E60B8C"/>
    <w:rsid w:val="00E622D9"/>
    <w:rsid w:val="00E72700"/>
    <w:rsid w:val="00E74F62"/>
    <w:rsid w:val="00E7580A"/>
    <w:rsid w:val="00E80EFF"/>
    <w:rsid w:val="00E82036"/>
    <w:rsid w:val="00E85323"/>
    <w:rsid w:val="00E93ABD"/>
    <w:rsid w:val="00E95CEA"/>
    <w:rsid w:val="00EA5E11"/>
    <w:rsid w:val="00EB0AD3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2ED7"/>
    <w:rsid w:val="00F036FE"/>
    <w:rsid w:val="00F070EC"/>
    <w:rsid w:val="00F104A4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37196"/>
    <w:rsid w:val="00F40755"/>
    <w:rsid w:val="00F426EA"/>
    <w:rsid w:val="00F45770"/>
    <w:rsid w:val="00F458E6"/>
    <w:rsid w:val="00F502FA"/>
    <w:rsid w:val="00F547DE"/>
    <w:rsid w:val="00F56D48"/>
    <w:rsid w:val="00F65612"/>
    <w:rsid w:val="00F65C15"/>
    <w:rsid w:val="00F71EE8"/>
    <w:rsid w:val="00F73A8F"/>
    <w:rsid w:val="00F7490C"/>
    <w:rsid w:val="00F74C3D"/>
    <w:rsid w:val="00F81297"/>
    <w:rsid w:val="00F8165E"/>
    <w:rsid w:val="00F81DB4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60B4"/>
    <w:rsid w:val="00FD0948"/>
    <w:rsid w:val="00FD11A0"/>
    <w:rsid w:val="00FE0589"/>
    <w:rsid w:val="00FE568E"/>
    <w:rsid w:val="00FE76AE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82943CC"/>
  <w15:docId w15:val="{3F22031C-0C6D-4A19-BEF0-99407D4F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EB5C1-4024-4EEB-8DF8-3248D21C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266</TotalTime>
  <Pages>3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Lipowska Paulina</cp:lastModifiedBy>
  <cp:revision>29</cp:revision>
  <cp:lastPrinted>2025-08-01T11:46:00Z</cp:lastPrinted>
  <dcterms:created xsi:type="dcterms:W3CDTF">2025-01-09T12:33:00Z</dcterms:created>
  <dcterms:modified xsi:type="dcterms:W3CDTF">2026-03-17T07:10:00Z</dcterms:modified>
</cp:coreProperties>
</file>