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E6A1" w14:textId="77777777" w:rsidR="00C52E70" w:rsidRDefault="007755DB" w:rsidP="00C52E70">
      <w:pPr>
        <w:pStyle w:val="Tekstpodstawowywcity"/>
        <w:tabs>
          <w:tab w:val="left" w:pos="540"/>
        </w:tabs>
        <w:spacing w:before="0" w:after="0" w:line="288" w:lineRule="auto"/>
        <w:ind w:left="1134"/>
        <w:rPr>
          <w:rFonts w:eastAsia="Arial Unicode MS" w:cs="Arial Unicode MS"/>
          <w:szCs w:val="20"/>
        </w:rPr>
      </w:pPr>
      <w:r>
        <w:rPr>
          <w:rFonts w:eastAsia="Arial Unicode MS" w:cs="Arial Unicode MS"/>
          <w:szCs w:val="20"/>
        </w:rPr>
        <w:t>– Radca Prawny</w:t>
      </w:r>
    </w:p>
    <w:p w14:paraId="7717E9A3" w14:textId="4F539943" w:rsidR="007755DB" w:rsidRDefault="007755DB" w:rsidP="00B8688A">
      <w:pPr>
        <w:pStyle w:val="Tekstpodstawowywcity"/>
        <w:tabs>
          <w:tab w:val="left" w:pos="540"/>
        </w:tabs>
        <w:spacing w:before="0" w:after="0" w:line="288" w:lineRule="auto"/>
        <w:ind w:left="1560"/>
        <w:rPr>
          <w:rFonts w:eastAsia="Arial Unicode MS" w:cs="Arial Unicode MS"/>
          <w:szCs w:val="20"/>
        </w:rPr>
      </w:pPr>
      <w:r>
        <w:rPr>
          <w:rFonts w:eastAsia="Arial Unicode MS" w:cs="Arial Unicode MS"/>
          <w:szCs w:val="20"/>
        </w:rPr>
        <w:t>– Adwokat</w:t>
      </w:r>
    </w:p>
    <w:p w14:paraId="10C148D6" w14:textId="14D3FCA3" w:rsidR="007755DB" w:rsidRDefault="007755DB" w:rsidP="009B5DB2">
      <w:pPr>
        <w:pStyle w:val="Tekstpodstawowywcity"/>
        <w:tabs>
          <w:tab w:val="left" w:pos="540"/>
        </w:tabs>
        <w:spacing w:before="0" w:after="0" w:line="288" w:lineRule="auto"/>
        <w:ind w:left="0"/>
        <w:rPr>
          <w:rFonts w:eastAsia="Arial Unicode MS" w:cs="Arial Unicode MS"/>
          <w:szCs w:val="20"/>
        </w:rPr>
      </w:pPr>
      <w:r>
        <w:rPr>
          <w:rFonts w:eastAsia="Arial Unicode MS" w:cs="Arial Unicode MS"/>
          <w:szCs w:val="20"/>
        </w:rPr>
        <w:t>LEXBRIDGE Groński Adwokaci i Radcowie Prawni Sp. k.</w:t>
      </w:r>
    </w:p>
    <w:p w14:paraId="238FB6CF" w14:textId="2B7DD3C8" w:rsidR="007755DB" w:rsidRDefault="00A55016" w:rsidP="009B5DB2">
      <w:pPr>
        <w:pStyle w:val="Tekstpodstawowywcity"/>
        <w:tabs>
          <w:tab w:val="left" w:pos="540"/>
        </w:tabs>
        <w:spacing w:before="0" w:after="0" w:line="288" w:lineRule="auto"/>
        <w:ind w:left="0"/>
        <w:rPr>
          <w:rFonts w:eastAsia="Arial Unicode MS" w:cs="Arial Unicode MS"/>
          <w:szCs w:val="20"/>
        </w:rPr>
      </w:pPr>
      <w:r>
        <w:rPr>
          <w:rFonts w:eastAsia="Arial Unicode MS" w:cs="Arial Unicode MS"/>
          <w:szCs w:val="20"/>
        </w:rPr>
        <w:t>u</w:t>
      </w:r>
      <w:r w:rsidR="007755DB">
        <w:rPr>
          <w:rFonts w:eastAsia="Arial Unicode MS" w:cs="Arial Unicode MS"/>
          <w:szCs w:val="20"/>
        </w:rPr>
        <w:t>l. Zaolziańska 4</w:t>
      </w:r>
    </w:p>
    <w:p w14:paraId="08C3546E" w14:textId="7728E558" w:rsidR="007755DB" w:rsidRDefault="007755DB" w:rsidP="009B5DB2">
      <w:pPr>
        <w:pStyle w:val="Tekstpodstawowywcity"/>
        <w:tabs>
          <w:tab w:val="left" w:pos="540"/>
        </w:tabs>
        <w:spacing w:before="0" w:after="240" w:line="288" w:lineRule="auto"/>
        <w:ind w:left="0"/>
        <w:rPr>
          <w:rFonts w:eastAsia="Arial Unicode MS" w:cs="Arial Unicode MS"/>
          <w:szCs w:val="20"/>
        </w:rPr>
      </w:pPr>
      <w:r>
        <w:rPr>
          <w:rFonts w:eastAsia="Arial Unicode MS" w:cs="Arial Unicode MS"/>
          <w:szCs w:val="20"/>
        </w:rPr>
        <w:t>53-334 Wrocław</w:t>
      </w:r>
    </w:p>
    <w:p w14:paraId="0BD08456" w14:textId="76F35913" w:rsidR="007755DB" w:rsidRDefault="007755DB" w:rsidP="009B5DB2">
      <w:pPr>
        <w:pStyle w:val="Tekstpodstawowywcity"/>
        <w:tabs>
          <w:tab w:val="left" w:pos="540"/>
        </w:tabs>
        <w:spacing w:before="0" w:after="0" w:line="288" w:lineRule="auto"/>
        <w:ind w:left="0"/>
        <w:rPr>
          <w:rFonts w:eastAsia="Arial Unicode MS" w:cs="Arial Unicode MS"/>
          <w:szCs w:val="20"/>
        </w:rPr>
      </w:pPr>
      <w:r>
        <w:rPr>
          <w:rFonts w:eastAsia="Arial Unicode MS" w:cs="Arial Unicode MS"/>
          <w:szCs w:val="20"/>
        </w:rPr>
        <w:t>Pełnomocnicy</w:t>
      </w:r>
    </w:p>
    <w:p w14:paraId="2079859E" w14:textId="4E44DC72" w:rsidR="00467CD9" w:rsidRDefault="00467CD9" w:rsidP="009B5DB2">
      <w:pPr>
        <w:pStyle w:val="Tekstpodstawowywcity"/>
        <w:tabs>
          <w:tab w:val="left" w:pos="540"/>
        </w:tabs>
        <w:spacing w:before="0" w:after="0" w:line="288" w:lineRule="auto"/>
        <w:ind w:left="0"/>
        <w:rPr>
          <w:rFonts w:eastAsia="Arial Unicode MS" w:cs="Arial Unicode MS"/>
          <w:szCs w:val="20"/>
        </w:rPr>
      </w:pPr>
      <w:r>
        <w:rPr>
          <w:rFonts w:eastAsia="Arial Unicode MS" w:cs="Arial Unicode MS"/>
          <w:szCs w:val="20"/>
        </w:rPr>
        <w:t>Europejsk</w:t>
      </w:r>
      <w:r w:rsidR="007755DB">
        <w:rPr>
          <w:rFonts w:eastAsia="Arial Unicode MS" w:cs="Arial Unicode MS"/>
          <w:szCs w:val="20"/>
        </w:rPr>
        <w:t>iej</w:t>
      </w:r>
      <w:r>
        <w:rPr>
          <w:rFonts w:eastAsia="Arial Unicode MS" w:cs="Arial Unicode MS"/>
          <w:szCs w:val="20"/>
        </w:rPr>
        <w:t xml:space="preserve"> Szkoł</w:t>
      </w:r>
      <w:r w:rsidR="007755DB">
        <w:rPr>
          <w:rFonts w:eastAsia="Arial Unicode MS" w:cs="Arial Unicode MS"/>
          <w:szCs w:val="20"/>
        </w:rPr>
        <w:t>y</w:t>
      </w:r>
      <w:r>
        <w:rPr>
          <w:rFonts w:eastAsia="Arial Unicode MS" w:cs="Arial Unicode MS"/>
          <w:szCs w:val="20"/>
        </w:rPr>
        <w:t xml:space="preserve"> Integracji Społecznej</w:t>
      </w:r>
    </w:p>
    <w:p w14:paraId="7107C427" w14:textId="49B9EDD9" w:rsidR="00467CD9" w:rsidRDefault="00467CD9" w:rsidP="009B5DB2">
      <w:pPr>
        <w:pStyle w:val="Tekstpodstawowywcity"/>
        <w:tabs>
          <w:tab w:val="left" w:pos="540"/>
        </w:tabs>
        <w:spacing w:before="0" w:after="0" w:line="288" w:lineRule="auto"/>
        <w:ind w:left="0"/>
        <w:rPr>
          <w:rFonts w:eastAsia="Arial Unicode MS" w:cs="Arial Unicode MS"/>
          <w:szCs w:val="20"/>
        </w:rPr>
      </w:pPr>
      <w:r>
        <w:rPr>
          <w:rFonts w:eastAsia="Arial Unicode MS" w:cs="Arial Unicode MS"/>
          <w:szCs w:val="20"/>
        </w:rPr>
        <w:t>„TERRA NOVA” Spółk</w:t>
      </w:r>
      <w:r w:rsidR="00A55016">
        <w:rPr>
          <w:rFonts w:eastAsia="Arial Unicode MS" w:cs="Arial Unicode MS"/>
          <w:szCs w:val="20"/>
        </w:rPr>
        <w:t>i</w:t>
      </w:r>
      <w:r>
        <w:rPr>
          <w:rFonts w:eastAsia="Arial Unicode MS" w:cs="Arial Unicode MS"/>
          <w:szCs w:val="20"/>
        </w:rPr>
        <w:t xml:space="preserve"> z ograniczoną odpowiedzialnością</w:t>
      </w:r>
    </w:p>
    <w:p w14:paraId="4EACE631" w14:textId="7BA7A990" w:rsidR="00467CD9" w:rsidRPr="00C83903" w:rsidRDefault="00D41356" w:rsidP="009B5DB2">
      <w:pPr>
        <w:spacing w:before="240" w:after="0" w:line="288" w:lineRule="auto"/>
        <w:rPr>
          <w:szCs w:val="20"/>
        </w:rPr>
      </w:pPr>
      <w:r>
        <w:rPr>
          <w:szCs w:val="20"/>
        </w:rPr>
        <w:t>osoby prowadzącej</w:t>
      </w:r>
    </w:p>
    <w:p w14:paraId="18E3F4B2" w14:textId="77777777" w:rsidR="009354CA" w:rsidRDefault="00467CD9" w:rsidP="009B5DB2">
      <w:pPr>
        <w:spacing w:before="0" w:after="0" w:line="288" w:lineRule="auto"/>
        <w:rPr>
          <w:szCs w:val="20"/>
        </w:rPr>
      </w:pPr>
      <w:r>
        <w:rPr>
          <w:szCs w:val="20"/>
        </w:rPr>
        <w:t xml:space="preserve">Technikum Nauk Nowoczesnych </w:t>
      </w:r>
    </w:p>
    <w:p w14:paraId="5A07C08A" w14:textId="27DFDA4D" w:rsidR="00467CD9" w:rsidRPr="00C83903" w:rsidRDefault="00467CD9" w:rsidP="009B5DB2">
      <w:pPr>
        <w:spacing w:before="0" w:after="0" w:line="288" w:lineRule="auto"/>
        <w:rPr>
          <w:szCs w:val="20"/>
        </w:rPr>
      </w:pPr>
      <w:r>
        <w:rPr>
          <w:szCs w:val="20"/>
        </w:rPr>
        <w:t>Terra Nova</w:t>
      </w:r>
      <w:r w:rsidR="009354CA">
        <w:rPr>
          <w:szCs w:val="20"/>
        </w:rPr>
        <w:t xml:space="preserve"> we Wrocławiu</w:t>
      </w:r>
    </w:p>
    <w:p w14:paraId="767246B2" w14:textId="3A1865ED" w:rsidR="00467CD9" w:rsidRPr="001B4361" w:rsidRDefault="00467CD9" w:rsidP="009B5DB2">
      <w:pPr>
        <w:pStyle w:val="07Datapisma"/>
        <w:suppressAutoHyphens/>
        <w:spacing w:before="240" w:after="240" w:line="288" w:lineRule="auto"/>
        <w:rPr>
          <w:sz w:val="20"/>
        </w:rPr>
      </w:pPr>
      <w:r w:rsidRPr="001B4361">
        <w:rPr>
          <w:sz w:val="20"/>
        </w:rPr>
        <w:t xml:space="preserve">Wrocław, </w:t>
      </w:r>
      <w:r w:rsidR="00A55016">
        <w:rPr>
          <w:sz w:val="20"/>
        </w:rPr>
        <w:t>1</w:t>
      </w:r>
      <w:r w:rsidR="00646497">
        <w:rPr>
          <w:sz w:val="20"/>
        </w:rPr>
        <w:t>5</w:t>
      </w:r>
      <w:r w:rsidRPr="001B4361">
        <w:rPr>
          <w:sz w:val="20"/>
        </w:rPr>
        <w:t xml:space="preserve"> </w:t>
      </w:r>
      <w:r w:rsidR="009354CA" w:rsidRPr="001B4361">
        <w:rPr>
          <w:sz w:val="20"/>
        </w:rPr>
        <w:t>października</w:t>
      </w:r>
      <w:r w:rsidRPr="001B4361">
        <w:rPr>
          <w:sz w:val="20"/>
        </w:rPr>
        <w:t xml:space="preserve"> 2025 r.</w:t>
      </w:r>
    </w:p>
    <w:p w14:paraId="190F0F55" w14:textId="77777777" w:rsidR="00467CD9" w:rsidRPr="001B4361" w:rsidRDefault="00467CD9" w:rsidP="009B5DB2">
      <w:pPr>
        <w:pStyle w:val="08Sygnaturapisma"/>
        <w:suppressAutoHyphens/>
        <w:spacing w:before="240" w:after="0" w:line="288" w:lineRule="auto"/>
        <w:jc w:val="left"/>
        <w:rPr>
          <w:sz w:val="20"/>
          <w:szCs w:val="20"/>
        </w:rPr>
      </w:pPr>
      <w:r w:rsidRPr="001B4361">
        <w:rPr>
          <w:sz w:val="20"/>
          <w:szCs w:val="20"/>
        </w:rPr>
        <w:t>WKN-KF.1711.11.2025</w:t>
      </w:r>
    </w:p>
    <w:p w14:paraId="71CBDC4F" w14:textId="77777777" w:rsidR="00467CD9" w:rsidRPr="00C83903" w:rsidRDefault="00467CD9" w:rsidP="009B5DB2">
      <w:pPr>
        <w:spacing w:before="0" w:after="240" w:line="288" w:lineRule="auto"/>
        <w:rPr>
          <w:color w:val="000000"/>
          <w:szCs w:val="20"/>
        </w:rPr>
      </w:pPr>
      <w:r w:rsidRPr="001B4361">
        <w:rPr>
          <w:color w:val="000000"/>
          <w:szCs w:val="20"/>
        </w:rPr>
        <w:t>00128135/2025/W</w:t>
      </w:r>
    </w:p>
    <w:p w14:paraId="34CFB7E3" w14:textId="77777777" w:rsidR="00467CD9" w:rsidRPr="00C83903" w:rsidRDefault="00467CD9" w:rsidP="009B5DB2">
      <w:pPr>
        <w:pStyle w:val="10Szanowny"/>
        <w:suppressAutoHyphens/>
        <w:spacing w:before="240" w:after="240" w:line="288" w:lineRule="auto"/>
        <w:jc w:val="left"/>
        <w:rPr>
          <w:b/>
          <w:szCs w:val="20"/>
        </w:rPr>
      </w:pPr>
      <w:r w:rsidRPr="00C83903">
        <w:rPr>
          <w:b/>
          <w:szCs w:val="20"/>
        </w:rPr>
        <w:t>WYSTĄPIENIE POKONTROLNE</w:t>
      </w:r>
    </w:p>
    <w:p w14:paraId="1FCE5C9A" w14:textId="402D20F2" w:rsidR="00467CD9" w:rsidRPr="00C83903" w:rsidRDefault="00467CD9" w:rsidP="009B5DB2">
      <w:pPr>
        <w:pStyle w:val="10Szanowny"/>
        <w:suppressAutoHyphens/>
        <w:spacing w:before="240" w:after="240" w:line="288" w:lineRule="auto"/>
        <w:jc w:val="left"/>
        <w:rPr>
          <w:szCs w:val="20"/>
        </w:rPr>
      </w:pPr>
      <w:r w:rsidRPr="00C83903">
        <w:rPr>
          <w:szCs w:val="20"/>
        </w:rPr>
        <w:t xml:space="preserve">Wydział Kontroli Urzędu Miejskiego Wrocławia przeprowadził kontrolę na podstawie § 5 </w:t>
      </w:r>
      <w:bookmarkStart w:id="0" w:name="_Hlk211338526"/>
      <w:r w:rsidRPr="00C83903">
        <w:rPr>
          <w:szCs w:val="20"/>
        </w:rPr>
        <w:t>uchwały nr LIV/1466/22 Rady Miejskiej Wrocławia z 23 czerwca 2022 r. w sprawie dotacji udzielanych publicznym i niepublicznym przedszkolom, szkołom i placówkom oświatowym oraz innym formom wychowania przedszkolnego, prowadzonym przez osoby fizyczne i prawne (Dziennik Urzędowy Województwa Dolnośląskiego z 4 lipca 2022 r. poz. 3466</w:t>
      </w:r>
      <w:r>
        <w:rPr>
          <w:szCs w:val="20"/>
        </w:rPr>
        <w:t xml:space="preserve"> ze zmianami</w:t>
      </w:r>
      <w:r w:rsidRPr="00C83903">
        <w:rPr>
          <w:szCs w:val="20"/>
        </w:rPr>
        <w:t>)</w:t>
      </w:r>
      <w:bookmarkEnd w:id="0"/>
      <w:r w:rsidR="00C016C3">
        <w:rPr>
          <w:szCs w:val="20"/>
        </w:rPr>
        <w:t>.</w:t>
      </w:r>
    </w:p>
    <w:p w14:paraId="4AC35151" w14:textId="580E714D" w:rsidR="00467CD9" w:rsidRPr="00C83903" w:rsidRDefault="00467CD9" w:rsidP="009B5DB2">
      <w:pPr>
        <w:pStyle w:val="Tekstpodstawowywcity"/>
        <w:tabs>
          <w:tab w:val="left" w:pos="540"/>
        </w:tabs>
        <w:spacing w:before="240" w:after="240" w:line="288" w:lineRule="auto"/>
        <w:ind w:left="0"/>
        <w:rPr>
          <w:strike/>
          <w:szCs w:val="20"/>
        </w:rPr>
      </w:pPr>
      <w:r w:rsidRPr="00C83903">
        <w:rPr>
          <w:szCs w:val="20"/>
        </w:rPr>
        <w:t>Przedmiotem kontroli było sprawdzenie za 202</w:t>
      </w:r>
      <w:r>
        <w:rPr>
          <w:szCs w:val="20"/>
        </w:rPr>
        <w:t>4</w:t>
      </w:r>
      <w:r w:rsidRPr="00C83903">
        <w:rPr>
          <w:szCs w:val="20"/>
        </w:rPr>
        <w:t xml:space="preserve"> r. prawidłowości pobrania i wykorzystania dotacji zgodnie z</w:t>
      </w:r>
      <w:r w:rsidRPr="00C83903">
        <w:rPr>
          <w:rFonts w:cs="Arial"/>
          <w:szCs w:val="20"/>
        </w:rPr>
        <w:t xml:space="preserve"> </w:t>
      </w:r>
      <w:r w:rsidRPr="00C83903">
        <w:rPr>
          <w:szCs w:val="20"/>
        </w:rPr>
        <w:t>art. 35 ustawy</w:t>
      </w:r>
      <w:r w:rsidRPr="00C83903">
        <w:rPr>
          <w:rFonts w:cs="Arial"/>
          <w:szCs w:val="20"/>
        </w:rPr>
        <w:t xml:space="preserve"> z 27 października 2017 r. </w:t>
      </w:r>
      <w:r w:rsidRPr="00C83903">
        <w:rPr>
          <w:szCs w:val="20"/>
        </w:rPr>
        <w:t>o finansowaniu zadań oświatowych (Dz.</w:t>
      </w:r>
      <w:r w:rsidR="00A55016">
        <w:rPr>
          <w:szCs w:val="20"/>
        </w:rPr>
        <w:t xml:space="preserve"> </w:t>
      </w:r>
      <w:r w:rsidRPr="00C83903">
        <w:rPr>
          <w:szCs w:val="20"/>
        </w:rPr>
        <w:t>U. z 2023 r. poz. 1400</w:t>
      </w:r>
      <w:r>
        <w:rPr>
          <w:szCs w:val="20"/>
        </w:rPr>
        <w:t xml:space="preserve"> ze zm</w:t>
      </w:r>
      <w:r w:rsidR="00A55016">
        <w:rPr>
          <w:szCs w:val="20"/>
        </w:rPr>
        <w:t>ianami</w:t>
      </w:r>
      <w:r>
        <w:rPr>
          <w:szCs w:val="20"/>
        </w:rPr>
        <w:t xml:space="preserve"> i Dz.</w:t>
      </w:r>
      <w:r w:rsidR="00A55016">
        <w:rPr>
          <w:szCs w:val="20"/>
        </w:rPr>
        <w:t xml:space="preserve"> </w:t>
      </w:r>
      <w:r>
        <w:rPr>
          <w:szCs w:val="20"/>
        </w:rPr>
        <w:t>U. z 2024 r. poz. 754 ze zm</w:t>
      </w:r>
      <w:r w:rsidR="00A55016">
        <w:rPr>
          <w:szCs w:val="20"/>
        </w:rPr>
        <w:t>ianami</w:t>
      </w:r>
      <w:r w:rsidRPr="00C83903">
        <w:rPr>
          <w:szCs w:val="20"/>
        </w:rPr>
        <w:t>).</w:t>
      </w:r>
    </w:p>
    <w:p w14:paraId="1C768346" w14:textId="052469C0" w:rsidR="000D1C5B" w:rsidRPr="00C83903" w:rsidRDefault="000D1C5B" w:rsidP="009B5DB2">
      <w:pPr>
        <w:pStyle w:val="10Szanowny"/>
        <w:spacing w:before="240" w:after="240" w:line="288" w:lineRule="auto"/>
        <w:jc w:val="left"/>
        <w:rPr>
          <w:szCs w:val="20"/>
        </w:rPr>
      </w:pPr>
      <w:r w:rsidRPr="005508E6">
        <w:rPr>
          <w:szCs w:val="20"/>
        </w:rPr>
        <w:t xml:space="preserve">Szczegółowe ustalenia kontroli przedstawiono w protokole nr WKN-KF.1711.11.2025, </w:t>
      </w:r>
      <w:bookmarkStart w:id="1" w:name="_Hlk211326433"/>
      <w:r w:rsidRPr="005508E6">
        <w:rPr>
          <w:szCs w:val="20"/>
        </w:rPr>
        <w:t xml:space="preserve">doręczonym </w:t>
      </w:r>
      <w:r w:rsidR="00145981">
        <w:rPr>
          <w:szCs w:val="20"/>
        </w:rPr>
        <w:t>p</w:t>
      </w:r>
      <w:r w:rsidRPr="005508E6">
        <w:rPr>
          <w:szCs w:val="20"/>
        </w:rPr>
        <w:t>ełnomocnikowi osoby prowadzącej w dniu 3 września 2025 r., do którego wni</w:t>
      </w:r>
      <w:r w:rsidR="00A55016">
        <w:rPr>
          <w:szCs w:val="20"/>
        </w:rPr>
        <w:t>esiono</w:t>
      </w:r>
      <w:r w:rsidRPr="005508E6">
        <w:rPr>
          <w:szCs w:val="20"/>
        </w:rPr>
        <w:t xml:space="preserve"> </w:t>
      </w:r>
      <w:bookmarkEnd w:id="1"/>
      <w:r w:rsidRPr="005508E6">
        <w:rPr>
          <w:szCs w:val="20"/>
        </w:rPr>
        <w:t xml:space="preserve">zastrzeżenia pismem z 17 września 2025 r. Rozpatrzenie zastrzeżeń pismem znak WKN-KF.1711.11.2025 00146372/2025/W z 1 października 2025 r. nie zmieniło ustaleń zawartych w </w:t>
      </w:r>
      <w:r w:rsidRPr="005508E6">
        <w:rPr>
          <w:szCs w:val="20"/>
        </w:rPr>
        <w:lastRenderedPageBreak/>
        <w:t xml:space="preserve">protokole. </w:t>
      </w:r>
      <w:r w:rsidR="00FC4E16">
        <w:rPr>
          <w:szCs w:val="20"/>
        </w:rPr>
        <w:t>Protokół kontroli został podpisany przez pełnomocnika osoby prowadzącej 13 października 2025 r.</w:t>
      </w:r>
    </w:p>
    <w:p w14:paraId="7F61B30B" w14:textId="00E1BF1D" w:rsidR="00467CD9" w:rsidRDefault="00467CD9" w:rsidP="009B5DB2">
      <w:pPr>
        <w:pStyle w:val="11Trescpisma"/>
        <w:spacing w:before="0" w:after="0" w:line="288" w:lineRule="auto"/>
        <w:jc w:val="left"/>
        <w:rPr>
          <w:szCs w:val="20"/>
        </w:rPr>
      </w:pPr>
      <w:bookmarkStart w:id="2" w:name="_Hlk211327345"/>
      <w:r w:rsidRPr="00C83903">
        <w:rPr>
          <w:szCs w:val="20"/>
        </w:rPr>
        <w:t xml:space="preserve">W toku kontroli ustalono, że </w:t>
      </w:r>
      <w:r w:rsidR="00FC4E16">
        <w:rPr>
          <w:szCs w:val="20"/>
        </w:rPr>
        <w:t>osoba prowadząca</w:t>
      </w:r>
      <w:r w:rsidRPr="00C83903">
        <w:rPr>
          <w:szCs w:val="20"/>
        </w:rPr>
        <w:t xml:space="preserve"> w</w:t>
      </w:r>
      <w:r>
        <w:rPr>
          <w:szCs w:val="20"/>
        </w:rPr>
        <w:t xml:space="preserve"> systemie pod nazwą „Obsługa Dotacji Placówek Niepublicznych” oraz w</w:t>
      </w:r>
      <w:r w:rsidRPr="00C83903">
        <w:rPr>
          <w:szCs w:val="20"/>
        </w:rPr>
        <w:t xml:space="preserve"> </w:t>
      </w:r>
      <w:r w:rsidR="00FC4E16">
        <w:rPr>
          <w:szCs w:val="20"/>
        </w:rPr>
        <w:t xml:space="preserve">dokumentach </w:t>
      </w:r>
      <w:r w:rsidRPr="00C83903">
        <w:rPr>
          <w:szCs w:val="20"/>
        </w:rPr>
        <w:t>„Informacja miesięczn</w:t>
      </w:r>
      <w:r w:rsidR="00FC4E16">
        <w:rPr>
          <w:szCs w:val="20"/>
        </w:rPr>
        <w:t>a</w:t>
      </w:r>
      <w:r w:rsidRPr="00C83903">
        <w:rPr>
          <w:szCs w:val="20"/>
        </w:rPr>
        <w:t xml:space="preserve"> o aktualnej liczbie ucznió</w:t>
      </w:r>
      <w:r>
        <w:rPr>
          <w:szCs w:val="20"/>
        </w:rPr>
        <w:t>w”</w:t>
      </w:r>
      <w:r w:rsidRPr="00C83903">
        <w:rPr>
          <w:szCs w:val="20"/>
        </w:rPr>
        <w:t xml:space="preserve">, </w:t>
      </w:r>
      <w:r w:rsidRPr="008C5E47">
        <w:rPr>
          <w:szCs w:val="20"/>
        </w:rPr>
        <w:t>nieprawidłowo wykazał</w:t>
      </w:r>
      <w:r w:rsidR="00FC4E16" w:rsidRPr="008C5E47">
        <w:rPr>
          <w:szCs w:val="20"/>
        </w:rPr>
        <w:t>a</w:t>
      </w:r>
      <w:r w:rsidRPr="008C5E47">
        <w:rPr>
          <w:szCs w:val="20"/>
        </w:rPr>
        <w:t xml:space="preserve"> uczniów jako uprawnionych do dotacji, czym naruszył</w:t>
      </w:r>
      <w:r w:rsidR="00FC4E16" w:rsidRPr="008C5E47">
        <w:rPr>
          <w:szCs w:val="20"/>
        </w:rPr>
        <w:t>a</w:t>
      </w:r>
      <w:r w:rsidRPr="008C5E47">
        <w:rPr>
          <w:szCs w:val="20"/>
        </w:rPr>
        <w:t xml:space="preserve"> § 3 ust. 1 </w:t>
      </w:r>
      <w:r w:rsidR="00C016C3" w:rsidRPr="00C83903">
        <w:rPr>
          <w:szCs w:val="20"/>
        </w:rPr>
        <w:t>uchwały nr LIV/1466/22 Rady Miejskiej Wrocławia z 23 czerwca 2022 r. w sprawie dotacji udzielanych publicznym i niepublicznym przedszkolom, szkołom i placówkom oświatowym oraz innym formom wychowania przedszkolnego, prowadzonym przez osoby fizyczne i prawne (Dziennik Urzędowy Województwa Dolnośląskiego z 4 lipca 2022 r. poz. 3466)</w:t>
      </w:r>
      <w:r w:rsidR="00FC4E16" w:rsidRPr="008C5E47">
        <w:rPr>
          <w:szCs w:val="20"/>
        </w:rPr>
        <w:t>.</w:t>
      </w:r>
      <w:r w:rsidR="00704CEA">
        <w:rPr>
          <w:szCs w:val="20"/>
        </w:rPr>
        <w:t xml:space="preserve"> </w:t>
      </w:r>
      <w:r w:rsidR="00FC4E16">
        <w:rPr>
          <w:szCs w:val="20"/>
        </w:rPr>
        <w:t xml:space="preserve">Powyższe </w:t>
      </w:r>
      <w:r>
        <w:rPr>
          <w:szCs w:val="20"/>
        </w:rPr>
        <w:t>skutkuje pobraniem dotacji w nadmiernej wysokości w łącznej kwocie 334.114,44 zł, w tym:</w:t>
      </w:r>
    </w:p>
    <w:p w14:paraId="621E9D9D" w14:textId="6446862E" w:rsidR="00467CD9" w:rsidRDefault="00467CD9" w:rsidP="009B5DB2">
      <w:pPr>
        <w:pStyle w:val="11Trescpisma"/>
        <w:numPr>
          <w:ilvl w:val="0"/>
          <w:numId w:val="1"/>
        </w:numPr>
        <w:spacing w:before="0" w:after="0" w:line="288" w:lineRule="auto"/>
        <w:ind w:left="426" w:hanging="426"/>
        <w:jc w:val="left"/>
        <w:rPr>
          <w:szCs w:val="20"/>
        </w:rPr>
      </w:pPr>
      <w:r>
        <w:rPr>
          <w:szCs w:val="20"/>
        </w:rPr>
        <w:t>kwot</w:t>
      </w:r>
      <w:r w:rsidR="00FC4E16">
        <w:rPr>
          <w:szCs w:val="20"/>
        </w:rPr>
        <w:t>y</w:t>
      </w:r>
      <w:r>
        <w:rPr>
          <w:szCs w:val="20"/>
        </w:rPr>
        <w:t xml:space="preserve"> 1.190,32 zł na ucznia wykazanego w grudniu 2024 r., który zakończył naukę 22 listopada 2024 r.</w:t>
      </w:r>
      <w:r w:rsidR="00FC4E16">
        <w:rPr>
          <w:szCs w:val="20"/>
        </w:rPr>
        <w:t xml:space="preserve"> i</w:t>
      </w:r>
      <w:r>
        <w:rPr>
          <w:szCs w:val="20"/>
        </w:rPr>
        <w:t xml:space="preserve"> tym samym nie </w:t>
      </w:r>
      <w:r w:rsidR="00FC4E16">
        <w:rPr>
          <w:szCs w:val="20"/>
        </w:rPr>
        <w:t>posiadał</w:t>
      </w:r>
      <w:r>
        <w:rPr>
          <w:szCs w:val="20"/>
        </w:rPr>
        <w:t xml:space="preserve"> statusu ucznia na pierwszy dzień roboczy grudnia – kwota została zwrócona na rachunek U</w:t>
      </w:r>
      <w:r w:rsidR="00646497">
        <w:rPr>
          <w:szCs w:val="20"/>
        </w:rPr>
        <w:t>rzędu Miejskiego Wrocławia</w:t>
      </w:r>
      <w:r>
        <w:rPr>
          <w:szCs w:val="20"/>
        </w:rPr>
        <w:t xml:space="preserve"> w trakcie trwania kontroli, strony </w:t>
      </w:r>
      <w:r w:rsidR="00FC4E16">
        <w:rPr>
          <w:szCs w:val="20"/>
        </w:rPr>
        <w:t xml:space="preserve">od </w:t>
      </w:r>
      <w:r>
        <w:rPr>
          <w:szCs w:val="20"/>
        </w:rPr>
        <w:t>21</w:t>
      </w:r>
      <w:r w:rsidR="00FC4E16">
        <w:rPr>
          <w:szCs w:val="20"/>
        </w:rPr>
        <w:t xml:space="preserve"> do </w:t>
      </w:r>
      <w:r>
        <w:rPr>
          <w:szCs w:val="20"/>
        </w:rPr>
        <w:t>22 protokołu kontroli,</w:t>
      </w:r>
    </w:p>
    <w:p w14:paraId="4B916A2C" w14:textId="48449DE1" w:rsidR="00467CD9" w:rsidRDefault="00467CD9" w:rsidP="009B5DB2">
      <w:pPr>
        <w:pStyle w:val="11Trescpisma"/>
        <w:numPr>
          <w:ilvl w:val="0"/>
          <w:numId w:val="1"/>
        </w:numPr>
        <w:spacing w:before="0" w:after="0" w:line="288" w:lineRule="auto"/>
        <w:ind w:left="426" w:hanging="426"/>
        <w:jc w:val="left"/>
        <w:rPr>
          <w:szCs w:val="20"/>
        </w:rPr>
      </w:pPr>
      <w:r>
        <w:rPr>
          <w:szCs w:val="20"/>
        </w:rPr>
        <w:t>kwot</w:t>
      </w:r>
      <w:r w:rsidR="00FC4E16">
        <w:rPr>
          <w:szCs w:val="20"/>
        </w:rPr>
        <w:t>y</w:t>
      </w:r>
      <w:r>
        <w:rPr>
          <w:szCs w:val="20"/>
        </w:rPr>
        <w:t xml:space="preserve"> 4.990,70 zł na ucznia wykazanego we wrześniu i październiku 2024 r., </w:t>
      </w:r>
      <w:r w:rsidR="00646497">
        <w:rPr>
          <w:szCs w:val="20"/>
        </w:rPr>
        <w:t>który nie posiadał</w:t>
      </w:r>
      <w:r>
        <w:rPr>
          <w:szCs w:val="20"/>
        </w:rPr>
        <w:t xml:space="preserve"> orzeczenia o potrzebie kształcenia specjalnego – kwota została zwrócona na rachunek </w:t>
      </w:r>
      <w:r w:rsidR="00646497">
        <w:rPr>
          <w:szCs w:val="20"/>
        </w:rPr>
        <w:t>Urzędu Miejskiego Wrocławia</w:t>
      </w:r>
      <w:r>
        <w:rPr>
          <w:szCs w:val="20"/>
        </w:rPr>
        <w:t xml:space="preserve"> w trakcie trwania kontroli, strona 22 protokołu kontroli,</w:t>
      </w:r>
    </w:p>
    <w:p w14:paraId="24A30788" w14:textId="5277446B" w:rsidR="00467CD9" w:rsidRPr="007B3AF5" w:rsidRDefault="00467CD9" w:rsidP="009B5DB2">
      <w:pPr>
        <w:pStyle w:val="11Trescpisma"/>
        <w:numPr>
          <w:ilvl w:val="0"/>
          <w:numId w:val="1"/>
        </w:numPr>
        <w:spacing w:before="0" w:after="0" w:line="288" w:lineRule="auto"/>
        <w:ind w:left="426" w:hanging="426"/>
        <w:jc w:val="left"/>
        <w:rPr>
          <w:szCs w:val="20"/>
        </w:rPr>
      </w:pPr>
      <w:r>
        <w:rPr>
          <w:szCs w:val="20"/>
        </w:rPr>
        <w:t>kwot</w:t>
      </w:r>
      <w:r w:rsidR="00FC4E16">
        <w:rPr>
          <w:szCs w:val="20"/>
        </w:rPr>
        <w:t>y</w:t>
      </w:r>
      <w:r>
        <w:rPr>
          <w:szCs w:val="20"/>
        </w:rPr>
        <w:t xml:space="preserve"> 327.933,42 zł na 1.761 uczniów wykazanych w okresie od stycznia do grudnia 2024 r., którzy nie korzystali </w:t>
      </w:r>
      <w:r w:rsidRPr="002B6333">
        <w:rPr>
          <w:szCs w:val="20"/>
        </w:rPr>
        <w:t>z dodatkowej, bezpłatnej nauki języka polskiego</w:t>
      </w:r>
      <w:r>
        <w:rPr>
          <w:szCs w:val="20"/>
        </w:rPr>
        <w:t xml:space="preserve">, </w:t>
      </w:r>
      <w:r w:rsidRPr="007B3AF5">
        <w:rPr>
          <w:szCs w:val="20"/>
        </w:rPr>
        <w:t>str</w:t>
      </w:r>
      <w:r>
        <w:rPr>
          <w:szCs w:val="20"/>
        </w:rPr>
        <w:t>ony</w:t>
      </w:r>
      <w:r w:rsidRPr="007B3AF5">
        <w:rPr>
          <w:szCs w:val="20"/>
        </w:rPr>
        <w:t xml:space="preserve"> </w:t>
      </w:r>
      <w:r>
        <w:rPr>
          <w:szCs w:val="20"/>
        </w:rPr>
        <w:t xml:space="preserve">od </w:t>
      </w:r>
      <w:r w:rsidRPr="007B3AF5">
        <w:rPr>
          <w:szCs w:val="20"/>
        </w:rPr>
        <w:t>23</w:t>
      </w:r>
      <w:r>
        <w:rPr>
          <w:szCs w:val="20"/>
        </w:rPr>
        <w:t xml:space="preserve"> do </w:t>
      </w:r>
      <w:r w:rsidRPr="007B3AF5">
        <w:rPr>
          <w:szCs w:val="20"/>
        </w:rPr>
        <w:t>29 protokołu kontroli</w:t>
      </w:r>
      <w:r>
        <w:rPr>
          <w:szCs w:val="20"/>
        </w:rPr>
        <w:t>.</w:t>
      </w:r>
    </w:p>
    <w:p w14:paraId="1D64B550" w14:textId="77777777" w:rsidR="00467CD9" w:rsidRDefault="00467CD9" w:rsidP="009B5DB2">
      <w:pPr>
        <w:pStyle w:val="11Trescpisma"/>
        <w:spacing w:before="0" w:after="240" w:line="288" w:lineRule="auto"/>
        <w:jc w:val="left"/>
        <w:rPr>
          <w:szCs w:val="20"/>
        </w:rPr>
      </w:pPr>
      <w:r>
        <w:rPr>
          <w:szCs w:val="20"/>
        </w:rPr>
        <w:t>Dotacja pobrana w nadmiernej wysokości, zgodnie z art. 252 ust. 1 punkt 2 ustawy o finansach publicznych, podlega zwrotowi do budżetu wraz z odsetkami.</w:t>
      </w:r>
    </w:p>
    <w:p w14:paraId="3B8C8DC9" w14:textId="76D2D674" w:rsidR="00467CD9" w:rsidRDefault="00467CD9" w:rsidP="009B5DB2">
      <w:pPr>
        <w:pStyle w:val="11Trescpisma"/>
        <w:spacing w:before="120" w:after="0" w:line="288" w:lineRule="auto"/>
        <w:jc w:val="left"/>
        <w:rPr>
          <w:szCs w:val="20"/>
        </w:rPr>
      </w:pPr>
      <w:r>
        <w:rPr>
          <w:szCs w:val="20"/>
        </w:rPr>
        <w:t>Ponadto u</w:t>
      </w:r>
      <w:r w:rsidRPr="00C83903">
        <w:rPr>
          <w:szCs w:val="20"/>
        </w:rPr>
        <w:t xml:space="preserve">stalono, że </w:t>
      </w:r>
      <w:r w:rsidR="00FC4E16">
        <w:rPr>
          <w:szCs w:val="20"/>
        </w:rPr>
        <w:t>osoba prowadząca</w:t>
      </w:r>
      <w:r>
        <w:rPr>
          <w:szCs w:val="20"/>
        </w:rPr>
        <w:t>:</w:t>
      </w:r>
    </w:p>
    <w:p w14:paraId="70B8DF8D" w14:textId="56BF5087" w:rsidR="00467CD9" w:rsidRDefault="00467CD9" w:rsidP="009B5DB2">
      <w:pPr>
        <w:pStyle w:val="11Trescpisma"/>
        <w:numPr>
          <w:ilvl w:val="0"/>
          <w:numId w:val="3"/>
        </w:numPr>
        <w:tabs>
          <w:tab w:val="left" w:pos="284"/>
          <w:tab w:val="left" w:pos="709"/>
        </w:tabs>
        <w:spacing w:before="0" w:after="0" w:line="288" w:lineRule="auto"/>
        <w:ind w:left="284" w:hanging="284"/>
        <w:jc w:val="left"/>
        <w:rPr>
          <w:szCs w:val="20"/>
        </w:rPr>
      </w:pPr>
      <w:r>
        <w:rPr>
          <w:szCs w:val="20"/>
        </w:rPr>
        <w:t xml:space="preserve">w </w:t>
      </w:r>
      <w:r w:rsidR="00FC4E16">
        <w:rPr>
          <w:szCs w:val="20"/>
        </w:rPr>
        <w:t xml:space="preserve">dokumencie </w:t>
      </w:r>
      <w:r>
        <w:rPr>
          <w:szCs w:val="20"/>
        </w:rPr>
        <w:t>„Rozliczeni</w:t>
      </w:r>
      <w:r w:rsidR="00FC4E16">
        <w:rPr>
          <w:szCs w:val="20"/>
        </w:rPr>
        <w:t>e</w:t>
      </w:r>
      <w:r>
        <w:rPr>
          <w:szCs w:val="20"/>
        </w:rPr>
        <w:t xml:space="preserve"> dotacji podmiotowych otrzymanych w roku 2024 na uczniów i wychowanków posiadających orzeczenia o potrzebie kształcenia specjalnego oraz uczestników zajęć rewalidacyjno-wychowawczych oraz uczniów oddziałów integracyjnych”</w:t>
      </w:r>
      <w:r w:rsidR="00FC4E16">
        <w:rPr>
          <w:szCs w:val="20"/>
        </w:rPr>
        <w:t xml:space="preserve"> ujęła</w:t>
      </w:r>
      <w:r w:rsidR="00AC761F">
        <w:rPr>
          <w:szCs w:val="20"/>
        </w:rPr>
        <w:t>:</w:t>
      </w:r>
    </w:p>
    <w:p w14:paraId="1A283C0D" w14:textId="24328710" w:rsidR="00467CD9" w:rsidRDefault="00467CD9" w:rsidP="009B5DB2">
      <w:pPr>
        <w:pStyle w:val="11Trescpisma"/>
        <w:numPr>
          <w:ilvl w:val="0"/>
          <w:numId w:val="5"/>
        </w:numPr>
        <w:spacing w:before="0" w:after="0" w:line="288" w:lineRule="auto"/>
        <w:ind w:hanging="436"/>
        <w:jc w:val="left"/>
        <w:rPr>
          <w:szCs w:val="20"/>
        </w:rPr>
      </w:pPr>
      <w:r>
        <w:rPr>
          <w:szCs w:val="20"/>
        </w:rPr>
        <w:t xml:space="preserve">kwotę </w:t>
      </w:r>
      <w:r w:rsidRPr="00A37C35">
        <w:rPr>
          <w:szCs w:val="20"/>
        </w:rPr>
        <w:t>2.254,68 zł</w:t>
      </w:r>
      <w:r>
        <w:rPr>
          <w:szCs w:val="20"/>
        </w:rPr>
        <w:t>, dla której nie</w:t>
      </w:r>
      <w:r w:rsidR="00FC4E16">
        <w:rPr>
          <w:szCs w:val="20"/>
        </w:rPr>
        <w:t xml:space="preserve"> </w:t>
      </w:r>
      <w:r>
        <w:rPr>
          <w:szCs w:val="20"/>
        </w:rPr>
        <w:t>udokumentowa</w:t>
      </w:r>
      <w:r w:rsidR="00FC4E16">
        <w:rPr>
          <w:szCs w:val="20"/>
        </w:rPr>
        <w:t>no</w:t>
      </w:r>
      <w:r>
        <w:rPr>
          <w:szCs w:val="20"/>
        </w:rPr>
        <w:t xml:space="preserve"> poniesienia wydatków</w:t>
      </w:r>
      <w:r w:rsidR="00222D56">
        <w:rPr>
          <w:szCs w:val="20"/>
        </w:rPr>
        <w:t>,</w:t>
      </w:r>
      <w:r>
        <w:rPr>
          <w:szCs w:val="20"/>
        </w:rPr>
        <w:t xml:space="preserve"> w tym:</w:t>
      </w:r>
    </w:p>
    <w:p w14:paraId="14948502" w14:textId="34FA3643" w:rsidR="00467CD9" w:rsidRDefault="00A2085F" w:rsidP="009B5DB2">
      <w:pPr>
        <w:pStyle w:val="11Trescpisma"/>
        <w:numPr>
          <w:ilvl w:val="0"/>
          <w:numId w:val="4"/>
        </w:numPr>
        <w:tabs>
          <w:tab w:val="left" w:pos="993"/>
        </w:tabs>
        <w:spacing w:before="0" w:after="0" w:line="288" w:lineRule="auto"/>
        <w:ind w:left="993" w:hanging="284"/>
        <w:jc w:val="left"/>
        <w:rPr>
          <w:szCs w:val="20"/>
        </w:rPr>
      </w:pPr>
      <w:r>
        <w:rPr>
          <w:szCs w:val="20"/>
        </w:rPr>
        <w:t xml:space="preserve">kwotę </w:t>
      </w:r>
      <w:r w:rsidR="00467CD9">
        <w:rPr>
          <w:szCs w:val="20"/>
        </w:rPr>
        <w:t>1.785,89 zł wynikającą z faktur, których nie okaza</w:t>
      </w:r>
      <w:r w:rsidR="00FC4E16">
        <w:rPr>
          <w:szCs w:val="20"/>
        </w:rPr>
        <w:t>no</w:t>
      </w:r>
      <w:r w:rsidR="00467CD9">
        <w:rPr>
          <w:szCs w:val="20"/>
        </w:rPr>
        <w:t xml:space="preserve"> do kontroli, strona 32 protokołu kontroli,</w:t>
      </w:r>
    </w:p>
    <w:p w14:paraId="20BF5FBE" w14:textId="1E8BAD11" w:rsidR="00467CD9" w:rsidRDefault="00A2085F" w:rsidP="009B5DB2">
      <w:pPr>
        <w:pStyle w:val="11Trescpisma"/>
        <w:numPr>
          <w:ilvl w:val="0"/>
          <w:numId w:val="4"/>
        </w:numPr>
        <w:tabs>
          <w:tab w:val="left" w:pos="993"/>
        </w:tabs>
        <w:spacing w:before="0" w:after="0" w:line="288" w:lineRule="auto"/>
        <w:ind w:left="993" w:hanging="284"/>
        <w:jc w:val="left"/>
        <w:rPr>
          <w:szCs w:val="20"/>
        </w:rPr>
      </w:pPr>
      <w:r>
        <w:rPr>
          <w:szCs w:val="20"/>
        </w:rPr>
        <w:t xml:space="preserve">kwotę </w:t>
      </w:r>
      <w:r w:rsidR="00467CD9">
        <w:rPr>
          <w:szCs w:val="20"/>
        </w:rPr>
        <w:t>468,79 zł, która została podwójnie wykazana, strona 32 protokołu kontroli,</w:t>
      </w:r>
    </w:p>
    <w:p w14:paraId="0DFA4EA7" w14:textId="133C4582" w:rsidR="00467CD9" w:rsidRPr="00D42647" w:rsidRDefault="00467CD9" w:rsidP="009B5DB2">
      <w:pPr>
        <w:pStyle w:val="11Trescpisma"/>
        <w:numPr>
          <w:ilvl w:val="0"/>
          <w:numId w:val="5"/>
        </w:numPr>
        <w:spacing w:before="0" w:after="0" w:line="288" w:lineRule="auto"/>
        <w:ind w:hanging="436"/>
        <w:jc w:val="left"/>
        <w:rPr>
          <w:szCs w:val="20"/>
        </w:rPr>
      </w:pPr>
      <w:r>
        <w:rPr>
          <w:szCs w:val="20"/>
        </w:rPr>
        <w:t>k</w:t>
      </w:r>
      <w:r w:rsidRPr="00467CD9">
        <w:rPr>
          <w:szCs w:val="20"/>
        </w:rPr>
        <w:t xml:space="preserve">wotę </w:t>
      </w:r>
      <w:r>
        <w:rPr>
          <w:szCs w:val="20"/>
        </w:rPr>
        <w:t>7.931,32 zł</w:t>
      </w:r>
      <w:r w:rsidR="00222D56">
        <w:rPr>
          <w:szCs w:val="20"/>
        </w:rPr>
        <w:t>, która stanowi dotację wykorzystaną niezgodnie z przeznaczeniem</w:t>
      </w:r>
      <w:r w:rsidR="00646497" w:rsidRPr="00646497">
        <w:rPr>
          <w:szCs w:val="20"/>
        </w:rPr>
        <w:t xml:space="preserve"> </w:t>
      </w:r>
      <w:r w:rsidR="00646497">
        <w:rPr>
          <w:szCs w:val="20"/>
        </w:rPr>
        <w:t xml:space="preserve">określonym w art. 35 </w:t>
      </w:r>
      <w:r w:rsidR="00646497" w:rsidRPr="00D42647">
        <w:rPr>
          <w:szCs w:val="20"/>
        </w:rPr>
        <w:t xml:space="preserve">ust. </w:t>
      </w:r>
      <w:r w:rsidR="00DC593C">
        <w:rPr>
          <w:szCs w:val="20"/>
        </w:rPr>
        <w:t xml:space="preserve">1, </w:t>
      </w:r>
      <w:r w:rsidR="00646497" w:rsidRPr="00D42647">
        <w:rPr>
          <w:szCs w:val="20"/>
        </w:rPr>
        <w:t>4 i 5 pkt 2 ustawy o finansowaniu zadań oświatowych</w:t>
      </w:r>
      <w:r w:rsidR="004F284E">
        <w:rPr>
          <w:szCs w:val="20"/>
        </w:rPr>
        <w:t>,</w:t>
      </w:r>
      <w:r w:rsidR="00A4500C">
        <w:rPr>
          <w:szCs w:val="20"/>
        </w:rPr>
        <w:t xml:space="preserve"> </w:t>
      </w:r>
      <w:r w:rsidR="004F284E">
        <w:rPr>
          <w:szCs w:val="20"/>
        </w:rPr>
        <w:t xml:space="preserve">w tym </w:t>
      </w:r>
      <w:r w:rsidR="004F284E" w:rsidRPr="00D42647">
        <w:rPr>
          <w:szCs w:val="20"/>
        </w:rPr>
        <w:t xml:space="preserve">kwotę 5.244,61 zł z tytułu części wynagrodzeń netto oraz </w:t>
      </w:r>
      <w:r w:rsidR="004F284E">
        <w:rPr>
          <w:szCs w:val="20"/>
        </w:rPr>
        <w:t xml:space="preserve">kwotę </w:t>
      </w:r>
      <w:r w:rsidR="004F284E" w:rsidRPr="00D42647">
        <w:rPr>
          <w:szCs w:val="20"/>
        </w:rPr>
        <w:t xml:space="preserve">2.686,71 zł pochodnych od </w:t>
      </w:r>
      <w:r w:rsidR="004F284E">
        <w:rPr>
          <w:szCs w:val="20"/>
        </w:rPr>
        <w:t xml:space="preserve">tych </w:t>
      </w:r>
      <w:r w:rsidR="004F284E" w:rsidRPr="00D42647">
        <w:rPr>
          <w:szCs w:val="20"/>
        </w:rPr>
        <w:t>wynagrodzeń</w:t>
      </w:r>
      <w:r w:rsidR="004F284E" w:rsidRPr="004F284E">
        <w:rPr>
          <w:szCs w:val="20"/>
        </w:rPr>
        <w:t xml:space="preserve"> </w:t>
      </w:r>
      <w:r w:rsidR="004F284E" w:rsidRPr="00D42647">
        <w:rPr>
          <w:szCs w:val="20"/>
        </w:rPr>
        <w:t>dwóch nauczycieli, którzy faktycznie nie wykonywali zadań związanych z realizacją kształcenia specjalnego</w:t>
      </w:r>
      <w:r w:rsidR="00677DF5" w:rsidRPr="00D42647">
        <w:rPr>
          <w:szCs w:val="20"/>
        </w:rPr>
        <w:t>, strony od 33 do 36 protokołu kontroli,</w:t>
      </w:r>
    </w:p>
    <w:p w14:paraId="46E4D279" w14:textId="6E39ECEF" w:rsidR="00AC761F" w:rsidRPr="00E51AA3" w:rsidRDefault="00AC761F" w:rsidP="009B5DB2">
      <w:pPr>
        <w:pStyle w:val="11Trescpisma"/>
        <w:numPr>
          <w:ilvl w:val="0"/>
          <w:numId w:val="5"/>
        </w:numPr>
        <w:spacing w:before="0" w:after="0" w:line="288" w:lineRule="auto"/>
        <w:ind w:hanging="436"/>
        <w:jc w:val="left"/>
        <w:rPr>
          <w:szCs w:val="20"/>
        </w:rPr>
      </w:pPr>
      <w:r>
        <w:rPr>
          <w:szCs w:val="20"/>
        </w:rPr>
        <w:t>wydatki, których zakres przedmiotowy był niezgodny z zakresem pozycji kosztorysowej, strona 36 protokołu kontroli,</w:t>
      </w:r>
    </w:p>
    <w:p w14:paraId="68C8B079" w14:textId="7636D9EF" w:rsidR="00467CD9" w:rsidRDefault="00467CD9" w:rsidP="009B5DB2">
      <w:pPr>
        <w:pStyle w:val="11Trescpisma"/>
        <w:numPr>
          <w:ilvl w:val="0"/>
          <w:numId w:val="3"/>
        </w:numPr>
        <w:spacing w:before="0" w:after="0" w:line="288" w:lineRule="auto"/>
        <w:ind w:left="284" w:hanging="284"/>
        <w:jc w:val="left"/>
        <w:rPr>
          <w:szCs w:val="20"/>
        </w:rPr>
      </w:pPr>
      <w:r>
        <w:rPr>
          <w:szCs w:val="20"/>
        </w:rPr>
        <w:t xml:space="preserve">w </w:t>
      </w:r>
      <w:r w:rsidR="000C38F3">
        <w:rPr>
          <w:szCs w:val="20"/>
        </w:rPr>
        <w:t xml:space="preserve">dokumencie </w:t>
      </w:r>
      <w:r>
        <w:rPr>
          <w:szCs w:val="20"/>
        </w:rPr>
        <w:t>„Rozliczeni</w:t>
      </w:r>
      <w:r w:rsidR="000C38F3">
        <w:rPr>
          <w:szCs w:val="20"/>
        </w:rPr>
        <w:t>e</w:t>
      </w:r>
      <w:r>
        <w:rPr>
          <w:szCs w:val="20"/>
        </w:rPr>
        <w:t xml:space="preserve"> dotacji podmiotowych otrzymanych w 2024 roku”</w:t>
      </w:r>
      <w:r w:rsidR="000C38F3">
        <w:rPr>
          <w:szCs w:val="20"/>
        </w:rPr>
        <w:t xml:space="preserve"> ujęła</w:t>
      </w:r>
      <w:r w:rsidR="007F5318">
        <w:rPr>
          <w:szCs w:val="20"/>
        </w:rPr>
        <w:t>:</w:t>
      </w:r>
    </w:p>
    <w:p w14:paraId="7626F17D" w14:textId="567B6678" w:rsidR="00467CD9" w:rsidRPr="001F646F" w:rsidRDefault="007F5318" w:rsidP="001F646F">
      <w:pPr>
        <w:pStyle w:val="11Trescpisma"/>
        <w:numPr>
          <w:ilvl w:val="0"/>
          <w:numId w:val="7"/>
        </w:numPr>
        <w:spacing w:before="0" w:after="0" w:line="288" w:lineRule="auto"/>
        <w:ind w:hanging="436"/>
        <w:jc w:val="left"/>
        <w:rPr>
          <w:szCs w:val="20"/>
        </w:rPr>
      </w:pPr>
      <w:r>
        <w:rPr>
          <w:szCs w:val="20"/>
        </w:rPr>
        <w:lastRenderedPageBreak/>
        <w:t>kwotę 144.763,62</w:t>
      </w:r>
      <w:r w:rsidRPr="00A37C35">
        <w:rPr>
          <w:szCs w:val="20"/>
        </w:rPr>
        <w:t xml:space="preserve"> zł</w:t>
      </w:r>
      <w:r w:rsidR="00646497">
        <w:rPr>
          <w:szCs w:val="20"/>
        </w:rPr>
        <w:t xml:space="preserve"> </w:t>
      </w:r>
      <w:r w:rsidR="00646497" w:rsidRPr="001F646F">
        <w:rPr>
          <w:szCs w:val="20"/>
        </w:rPr>
        <w:t>(3.730,69 zł+68.082,82 zł+72.950,11 zł)</w:t>
      </w:r>
      <w:r>
        <w:rPr>
          <w:szCs w:val="20"/>
        </w:rPr>
        <w:t>, dla której nie</w:t>
      </w:r>
      <w:r w:rsidR="000C38F3">
        <w:rPr>
          <w:szCs w:val="20"/>
        </w:rPr>
        <w:t xml:space="preserve"> </w:t>
      </w:r>
      <w:r>
        <w:rPr>
          <w:szCs w:val="20"/>
        </w:rPr>
        <w:t>udokumentowa</w:t>
      </w:r>
      <w:r w:rsidR="000C38F3">
        <w:rPr>
          <w:szCs w:val="20"/>
        </w:rPr>
        <w:t>no</w:t>
      </w:r>
      <w:r>
        <w:rPr>
          <w:szCs w:val="20"/>
        </w:rPr>
        <w:t xml:space="preserve"> poniesienia wydatków</w:t>
      </w:r>
      <w:r w:rsidR="000C38F3">
        <w:rPr>
          <w:szCs w:val="20"/>
        </w:rPr>
        <w:t xml:space="preserve">, </w:t>
      </w:r>
      <w:r w:rsidR="001F646F" w:rsidRPr="001F646F">
        <w:rPr>
          <w:szCs w:val="20"/>
        </w:rPr>
        <w:t>strony od 38 do 40 protokołu kontroli</w:t>
      </w:r>
      <w:r w:rsidR="001F646F">
        <w:rPr>
          <w:szCs w:val="20"/>
        </w:rPr>
        <w:t>,</w:t>
      </w:r>
    </w:p>
    <w:p w14:paraId="0933D6CD" w14:textId="64E1220D" w:rsidR="00C10777" w:rsidRDefault="00421388" w:rsidP="009B5DB2">
      <w:pPr>
        <w:pStyle w:val="11Trescpisma"/>
        <w:numPr>
          <w:ilvl w:val="0"/>
          <w:numId w:val="7"/>
        </w:numPr>
        <w:spacing w:before="0" w:after="0" w:line="288" w:lineRule="auto"/>
        <w:ind w:hanging="436"/>
        <w:jc w:val="left"/>
        <w:rPr>
          <w:szCs w:val="20"/>
        </w:rPr>
      </w:pPr>
      <w:r>
        <w:rPr>
          <w:szCs w:val="20"/>
        </w:rPr>
        <w:t xml:space="preserve">kwotę </w:t>
      </w:r>
      <w:r w:rsidR="00C10777">
        <w:rPr>
          <w:szCs w:val="20"/>
        </w:rPr>
        <w:t>1.298,00 zł</w:t>
      </w:r>
      <w:r w:rsidR="00C10777" w:rsidRPr="00467CD9">
        <w:rPr>
          <w:szCs w:val="20"/>
        </w:rPr>
        <w:t xml:space="preserve">, która </w:t>
      </w:r>
      <w:r w:rsidR="001F646F" w:rsidRPr="00467CD9">
        <w:rPr>
          <w:szCs w:val="20"/>
        </w:rPr>
        <w:t>stanowi dotację wykorzystaną niezgodnie z przeznaczeniem</w:t>
      </w:r>
      <w:r w:rsidR="001F646F">
        <w:rPr>
          <w:szCs w:val="20"/>
        </w:rPr>
        <w:t xml:space="preserve">, </w:t>
      </w:r>
      <w:r w:rsidR="00646497">
        <w:rPr>
          <w:szCs w:val="20"/>
        </w:rPr>
        <w:t>ponieważ</w:t>
      </w:r>
      <w:r w:rsidR="001F646F">
        <w:rPr>
          <w:szCs w:val="20"/>
        </w:rPr>
        <w:t xml:space="preserve"> </w:t>
      </w:r>
      <w:r w:rsidR="00677DF5">
        <w:rPr>
          <w:szCs w:val="20"/>
        </w:rPr>
        <w:t>nie dotyczyła zadań Szkoły</w:t>
      </w:r>
      <w:r w:rsidR="001F646F">
        <w:rPr>
          <w:szCs w:val="20"/>
        </w:rPr>
        <w:t xml:space="preserve"> w zakresie </w:t>
      </w:r>
      <w:r w:rsidR="005F7AA6" w:rsidRPr="00A37C35">
        <w:rPr>
          <w:szCs w:val="20"/>
        </w:rPr>
        <w:t>kształcenia, wychowania i opieki,</w:t>
      </w:r>
      <w:r w:rsidR="00C10777" w:rsidRPr="00467CD9">
        <w:rPr>
          <w:szCs w:val="20"/>
        </w:rPr>
        <w:t xml:space="preserve"> </w:t>
      </w:r>
      <w:r w:rsidR="00646497" w:rsidRPr="00646497">
        <w:rPr>
          <w:szCs w:val="20"/>
        </w:rPr>
        <w:t>w tym kształcenia specjalnego i profilaktyki społecznej</w:t>
      </w:r>
      <w:r w:rsidR="00646497">
        <w:rPr>
          <w:szCs w:val="20"/>
        </w:rPr>
        <w:t>,</w:t>
      </w:r>
      <w:r w:rsidR="00646497" w:rsidRPr="00467CD9">
        <w:rPr>
          <w:szCs w:val="20"/>
        </w:rPr>
        <w:t xml:space="preserve"> </w:t>
      </w:r>
      <w:r w:rsidR="00C10777" w:rsidRPr="00467CD9">
        <w:rPr>
          <w:szCs w:val="20"/>
        </w:rPr>
        <w:t>określony</w:t>
      </w:r>
      <w:r w:rsidR="005F7AA6">
        <w:rPr>
          <w:szCs w:val="20"/>
        </w:rPr>
        <w:t>ch</w:t>
      </w:r>
      <w:r w:rsidR="00C10777" w:rsidRPr="00467CD9">
        <w:rPr>
          <w:szCs w:val="20"/>
        </w:rPr>
        <w:t xml:space="preserve"> w art. 35 ust. 1 ustawy o finansowaniu zadań oświatowych, </w:t>
      </w:r>
      <w:r w:rsidR="00D41356">
        <w:rPr>
          <w:szCs w:val="20"/>
        </w:rPr>
        <w:t>strona 40 protokołu kontroli,</w:t>
      </w:r>
    </w:p>
    <w:p w14:paraId="7C72182B" w14:textId="5716EC6C" w:rsidR="00480EB8" w:rsidRPr="00480EB8" w:rsidRDefault="00480EB8" w:rsidP="009B5DB2">
      <w:pPr>
        <w:pStyle w:val="11Trescpisma"/>
        <w:numPr>
          <w:ilvl w:val="0"/>
          <w:numId w:val="7"/>
        </w:numPr>
        <w:spacing w:before="0" w:after="0" w:line="288" w:lineRule="auto"/>
        <w:ind w:hanging="436"/>
        <w:jc w:val="left"/>
        <w:rPr>
          <w:szCs w:val="20"/>
        </w:rPr>
      </w:pPr>
      <w:r>
        <w:rPr>
          <w:szCs w:val="20"/>
        </w:rPr>
        <w:t>wydatki, których zakres przedmiotowy był niezgodny z zakresem pozycji kosztorysowej, strona 40 protokołu kontroli.</w:t>
      </w:r>
    </w:p>
    <w:p w14:paraId="1748057E" w14:textId="77777777" w:rsidR="00480EB8" w:rsidRDefault="00467CD9" w:rsidP="009B5DB2">
      <w:pPr>
        <w:pStyle w:val="11Trescpisma"/>
        <w:spacing w:before="0" w:after="0" w:line="288" w:lineRule="auto"/>
        <w:jc w:val="left"/>
        <w:rPr>
          <w:szCs w:val="20"/>
        </w:rPr>
      </w:pPr>
      <w:r w:rsidRPr="00C83903">
        <w:rPr>
          <w:szCs w:val="20"/>
        </w:rPr>
        <w:t>Dotacja niewykorzystana, zgodnie z art. 251 ust. 1 ustawy o finansach publicznych, podlega zwrotowi do budżetu.</w:t>
      </w:r>
    </w:p>
    <w:p w14:paraId="70F8C5BC" w14:textId="01BFF68F" w:rsidR="00467CD9" w:rsidRDefault="00480EB8" w:rsidP="00145981">
      <w:pPr>
        <w:pStyle w:val="11Trescpisma"/>
        <w:spacing w:before="0" w:after="240" w:line="288" w:lineRule="auto"/>
        <w:jc w:val="left"/>
        <w:rPr>
          <w:szCs w:val="20"/>
        </w:rPr>
      </w:pPr>
      <w:r>
        <w:rPr>
          <w:szCs w:val="20"/>
        </w:rPr>
        <w:t>Dotacja wykorzystana niezgodnie z przeznaczeniem, zgodnie z art. 252 ust. 1 punkt 1 ustawy o finansach publicznych, podlega zwrotowi do budżetu wraz z odsetkami.</w:t>
      </w:r>
    </w:p>
    <w:p w14:paraId="6A304DF9" w14:textId="2A158665" w:rsidR="00467CD9" w:rsidRPr="00C83903" w:rsidRDefault="00467CD9" w:rsidP="00145981">
      <w:pPr>
        <w:pStyle w:val="11Trescpisma"/>
        <w:spacing w:before="240" w:after="240" w:line="288" w:lineRule="auto"/>
        <w:jc w:val="left"/>
        <w:rPr>
          <w:szCs w:val="20"/>
        </w:rPr>
      </w:pPr>
      <w:r w:rsidRPr="00C83903">
        <w:rPr>
          <w:szCs w:val="20"/>
        </w:rPr>
        <w:t>Mając na względzie powyższe informuję, że w sprawie zwrotu kwoty dotacji pobranej</w:t>
      </w:r>
      <w:r w:rsidRPr="009F2361">
        <w:rPr>
          <w:szCs w:val="20"/>
        </w:rPr>
        <w:t xml:space="preserve"> </w:t>
      </w:r>
      <w:r>
        <w:rPr>
          <w:szCs w:val="20"/>
        </w:rPr>
        <w:t xml:space="preserve">w </w:t>
      </w:r>
      <w:r w:rsidRPr="00C83903">
        <w:rPr>
          <w:szCs w:val="20"/>
        </w:rPr>
        <w:t>nadmiern</w:t>
      </w:r>
      <w:r>
        <w:rPr>
          <w:szCs w:val="20"/>
        </w:rPr>
        <w:t>ej wysokości</w:t>
      </w:r>
      <w:r w:rsidRPr="00C83903">
        <w:rPr>
          <w:szCs w:val="20"/>
        </w:rPr>
        <w:t>, niewykorzystanej oraz wykorzystanej niezgodnie z przeznaczeniem</w:t>
      </w:r>
      <w:r>
        <w:rPr>
          <w:szCs w:val="20"/>
        </w:rPr>
        <w:t>,</w:t>
      </w:r>
      <w:r w:rsidRPr="00C83903">
        <w:rPr>
          <w:szCs w:val="20"/>
        </w:rPr>
        <w:t xml:space="preserve"> zostanie wszczęte postępowanie administracyjne.</w:t>
      </w:r>
    </w:p>
    <w:p w14:paraId="34361A21" w14:textId="117A164E" w:rsidR="00AE7E55" w:rsidRPr="00C86A54" w:rsidRDefault="00AE7E55" w:rsidP="0033226A">
      <w:pPr>
        <w:pStyle w:val="Indeks"/>
        <w:suppressLineNumbers w:val="0"/>
        <w:suppressAutoHyphens w:val="0"/>
        <w:spacing w:before="240" w:line="288" w:lineRule="auto"/>
      </w:pPr>
      <w:r>
        <w:t>Dokument podpisała z</w:t>
      </w:r>
      <w:r w:rsidRPr="008F78EF">
        <w:t xml:space="preserve"> upoważnienia Prezydenta</w:t>
      </w:r>
    </w:p>
    <w:p w14:paraId="6E385F67" w14:textId="77777777" w:rsidR="00467CD9" w:rsidRPr="00C83903" w:rsidRDefault="00467CD9" w:rsidP="0033226A">
      <w:pPr>
        <w:pStyle w:val="11Trescpisma"/>
        <w:spacing w:before="0" w:after="0" w:line="288" w:lineRule="auto"/>
        <w:jc w:val="left"/>
        <w:rPr>
          <w:szCs w:val="20"/>
        </w:rPr>
      </w:pPr>
      <w:r>
        <w:rPr>
          <w:szCs w:val="20"/>
        </w:rPr>
        <w:t>Marta Kalicińska</w:t>
      </w:r>
    </w:p>
    <w:p w14:paraId="03B0E79C" w14:textId="77777777" w:rsidR="00467CD9" w:rsidRPr="00C83903" w:rsidRDefault="00467CD9" w:rsidP="0033226A">
      <w:pPr>
        <w:pStyle w:val="11Trescpisma"/>
        <w:spacing w:before="0" w:after="240" w:line="288" w:lineRule="auto"/>
        <w:jc w:val="left"/>
        <w:rPr>
          <w:szCs w:val="20"/>
        </w:rPr>
      </w:pPr>
      <w:r w:rsidRPr="00C83903">
        <w:rPr>
          <w:szCs w:val="20"/>
        </w:rPr>
        <w:t xml:space="preserve">Dyrektor Wydziału </w:t>
      </w:r>
      <w:r>
        <w:rPr>
          <w:szCs w:val="20"/>
        </w:rPr>
        <w:t>Kontroli</w:t>
      </w:r>
    </w:p>
    <w:p w14:paraId="34B20272" w14:textId="77777777" w:rsidR="00467CD9" w:rsidRPr="00C83903" w:rsidRDefault="00467CD9" w:rsidP="009B5DB2">
      <w:pPr>
        <w:pStyle w:val="10Szanowny"/>
        <w:suppressAutoHyphens/>
        <w:spacing w:before="240" w:after="240" w:line="288" w:lineRule="auto"/>
        <w:jc w:val="left"/>
        <w:rPr>
          <w:szCs w:val="20"/>
        </w:rPr>
      </w:pPr>
      <w:bookmarkStart w:id="3" w:name="_Hlk157164406"/>
      <w:r w:rsidRPr="00C83903">
        <w:rPr>
          <w:szCs w:val="20"/>
        </w:rPr>
        <w:t>Sprawę prowadzi: Urząd Miejski Wrocławia; Wydział Kontroli, ul. Wojciecha Bogusławskiego 8,10; 50-031 Wrocław; tel. +48 717 77 92 35, fax +48 717 77 92 34; wkn@um.wroc.pl</w:t>
      </w:r>
    </w:p>
    <w:bookmarkEnd w:id="2"/>
    <w:bookmarkEnd w:id="3"/>
    <w:p w14:paraId="2C14A0CA" w14:textId="77777777" w:rsidR="00467CD9" w:rsidRPr="00C83903" w:rsidRDefault="00467CD9" w:rsidP="009B5DB2">
      <w:pPr>
        <w:pStyle w:val="11Trescpisma"/>
        <w:spacing w:before="240" w:after="0" w:line="288" w:lineRule="auto"/>
        <w:jc w:val="left"/>
        <w:rPr>
          <w:szCs w:val="20"/>
        </w:rPr>
      </w:pPr>
      <w:r w:rsidRPr="00C83903">
        <w:rPr>
          <w:szCs w:val="20"/>
        </w:rPr>
        <w:t>Do wiadomości:</w:t>
      </w:r>
    </w:p>
    <w:p w14:paraId="3A54DDFF" w14:textId="2A88AF3E" w:rsidR="00B12831" w:rsidRDefault="00B12831" w:rsidP="009B5DB2">
      <w:pPr>
        <w:pStyle w:val="11Trescpisma"/>
        <w:numPr>
          <w:ilvl w:val="0"/>
          <w:numId w:val="8"/>
        </w:numPr>
        <w:spacing w:before="0" w:after="0" w:line="288" w:lineRule="auto"/>
        <w:ind w:left="425" w:hanging="357"/>
        <w:jc w:val="left"/>
        <w:rPr>
          <w:szCs w:val="20"/>
        </w:rPr>
      </w:pPr>
      <w:r>
        <w:rPr>
          <w:szCs w:val="20"/>
        </w:rPr>
        <w:t>Europejsk</w:t>
      </w:r>
      <w:r w:rsidR="00D41356">
        <w:rPr>
          <w:szCs w:val="20"/>
        </w:rPr>
        <w:t>a</w:t>
      </w:r>
      <w:r>
        <w:rPr>
          <w:szCs w:val="20"/>
        </w:rPr>
        <w:t xml:space="preserve"> Szkoł</w:t>
      </w:r>
      <w:r w:rsidR="00D41356">
        <w:rPr>
          <w:szCs w:val="20"/>
        </w:rPr>
        <w:t>a</w:t>
      </w:r>
      <w:r>
        <w:rPr>
          <w:szCs w:val="20"/>
        </w:rPr>
        <w:t xml:space="preserve"> Integracji Społecznej </w:t>
      </w:r>
      <w:r w:rsidR="003F5640">
        <w:rPr>
          <w:rFonts w:eastAsia="Arial Unicode MS" w:cs="Arial Unicode MS"/>
          <w:szCs w:val="20"/>
        </w:rPr>
        <w:t xml:space="preserve">„TERRA NOVA” </w:t>
      </w:r>
      <w:r>
        <w:rPr>
          <w:szCs w:val="20"/>
        </w:rPr>
        <w:t>Spółka z ograniczoną odpowiedzialnością</w:t>
      </w:r>
      <w:r w:rsidR="001B4361">
        <w:rPr>
          <w:szCs w:val="20"/>
        </w:rPr>
        <w:t xml:space="preserve"> </w:t>
      </w:r>
      <w:r w:rsidR="00145981">
        <w:rPr>
          <w:szCs w:val="20"/>
        </w:rPr>
        <w:t xml:space="preserve">– </w:t>
      </w:r>
      <w:r w:rsidR="00D41356">
        <w:rPr>
          <w:szCs w:val="20"/>
        </w:rPr>
        <w:t>osoba prowadząca</w:t>
      </w:r>
      <w:r w:rsidR="001B4361">
        <w:rPr>
          <w:szCs w:val="20"/>
        </w:rPr>
        <w:t xml:space="preserve"> Technikum Nauk Nowoczesnych Terra Nova we Wrocławiu</w:t>
      </w:r>
    </w:p>
    <w:p w14:paraId="2E6922E6" w14:textId="58B798A4" w:rsidR="00467CD9" w:rsidRPr="00C83903" w:rsidRDefault="00467CD9" w:rsidP="009B5DB2">
      <w:pPr>
        <w:pStyle w:val="11Trescpisma"/>
        <w:numPr>
          <w:ilvl w:val="0"/>
          <w:numId w:val="8"/>
        </w:numPr>
        <w:spacing w:before="0" w:after="240" w:line="288" w:lineRule="auto"/>
        <w:ind w:left="426"/>
        <w:jc w:val="left"/>
        <w:rPr>
          <w:szCs w:val="20"/>
        </w:rPr>
      </w:pPr>
      <w:r w:rsidRPr="00C83903">
        <w:rPr>
          <w:szCs w:val="20"/>
        </w:rPr>
        <w:t>Pan Jarosław Delewski – Dyrektor Departamentu Edukacji Urzędu Miejskiego Wrocławia</w:t>
      </w:r>
    </w:p>
    <w:p w14:paraId="73A43DCB" w14:textId="3C6281AC" w:rsidR="00467CD9" w:rsidRPr="00704CEA" w:rsidRDefault="00467CD9" w:rsidP="00704CEA">
      <w:pPr>
        <w:pStyle w:val="11Trescpisma"/>
        <w:spacing w:before="240" w:after="240" w:line="288" w:lineRule="auto"/>
        <w:jc w:val="left"/>
        <w:rPr>
          <w:szCs w:val="20"/>
        </w:rPr>
      </w:pPr>
      <w:r w:rsidRPr="00C83903">
        <w:rPr>
          <w:szCs w:val="20"/>
        </w:rPr>
        <w:t>Pismo przygotowano zgodnie z wymogami WCAG w zakresie dostępności cyfrowej.</w:t>
      </w:r>
    </w:p>
    <w:sectPr w:rsidR="00467CD9" w:rsidRPr="00704CEA" w:rsidSect="002128B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A457" w14:textId="77777777" w:rsidR="00156448" w:rsidRDefault="00156448">
      <w:pPr>
        <w:spacing w:before="0" w:after="0" w:line="240" w:lineRule="auto"/>
      </w:pPr>
      <w:r>
        <w:separator/>
      </w:r>
    </w:p>
  </w:endnote>
  <w:endnote w:type="continuationSeparator" w:id="0">
    <w:p w14:paraId="0C904DB6" w14:textId="77777777" w:rsidR="00156448" w:rsidRDefault="001564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DFF4C" w14:textId="77777777" w:rsidR="00FC1AB3" w:rsidRDefault="00ED63E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14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14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3EF53" w14:textId="77777777" w:rsidR="00FC1AB3" w:rsidRDefault="00156448">
    <w:pPr>
      <w:pStyle w:val="Stopka"/>
    </w:pPr>
  </w:p>
  <w:p w14:paraId="1490F97A" w14:textId="77777777" w:rsidR="00FC1AB3" w:rsidRDefault="00ED63E1">
    <w:pPr>
      <w:pStyle w:val="Stopka"/>
    </w:pPr>
    <w:r>
      <w:rPr>
        <w:noProof/>
      </w:rPr>
      <w:drawing>
        <wp:inline distT="0" distB="0" distL="0" distR="0" wp14:anchorId="76686728" wp14:editId="1E4A7281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3915" w14:textId="77777777" w:rsidR="00156448" w:rsidRDefault="00156448">
      <w:pPr>
        <w:spacing w:before="0" w:after="0" w:line="240" w:lineRule="auto"/>
      </w:pPr>
      <w:r>
        <w:separator/>
      </w:r>
    </w:p>
  </w:footnote>
  <w:footnote w:type="continuationSeparator" w:id="0">
    <w:p w14:paraId="4B0C3DE3" w14:textId="77777777" w:rsidR="00156448" w:rsidRDefault="001564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9311" w14:textId="77777777" w:rsidR="00FC1AB3" w:rsidRDefault="00156448">
    <w:r>
      <w:rPr>
        <w:noProof/>
      </w:rPr>
      <w:pict w14:anchorId="6EB2EA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4DE2" w14:textId="77777777" w:rsidR="00FC1AB3" w:rsidRDefault="00156448" w:rsidP="00DC31B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4605" w14:textId="77777777" w:rsidR="00FC1AB3" w:rsidRDefault="00ED63E1" w:rsidP="00422B31">
    <w:pPr>
      <w:pStyle w:val="Stopka"/>
      <w:tabs>
        <w:tab w:val="left" w:pos="4869"/>
        <w:tab w:val="right" w:pos="8391"/>
      </w:tabs>
    </w:pPr>
    <w:r>
      <w:rPr>
        <w:noProof/>
      </w:rPr>
      <w:drawing>
        <wp:inline distT="0" distB="0" distL="0" distR="0" wp14:anchorId="074DC622" wp14:editId="4DB6BC73">
          <wp:extent cx="2042160" cy="1828800"/>
          <wp:effectExtent l="19050" t="0" r="0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060"/>
    <w:multiLevelType w:val="hybridMultilevel"/>
    <w:tmpl w:val="A0705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735A1"/>
    <w:multiLevelType w:val="hybridMultilevel"/>
    <w:tmpl w:val="A0705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C7FC2"/>
    <w:multiLevelType w:val="hybridMultilevel"/>
    <w:tmpl w:val="CF5A2F10"/>
    <w:lvl w:ilvl="0" w:tplc="E17CDDF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F04188"/>
    <w:multiLevelType w:val="hybridMultilevel"/>
    <w:tmpl w:val="25E89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D638D"/>
    <w:multiLevelType w:val="hybridMultilevel"/>
    <w:tmpl w:val="BF0CC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F8C"/>
    <w:multiLevelType w:val="hybridMultilevel"/>
    <w:tmpl w:val="058644CC"/>
    <w:lvl w:ilvl="0" w:tplc="E6D407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4343C8"/>
    <w:multiLevelType w:val="hybridMultilevel"/>
    <w:tmpl w:val="D42C4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307FE"/>
    <w:multiLevelType w:val="hybridMultilevel"/>
    <w:tmpl w:val="75468C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D9"/>
    <w:rsid w:val="000C38F3"/>
    <w:rsid w:val="000D1C5B"/>
    <w:rsid w:val="0013008E"/>
    <w:rsid w:val="001352FA"/>
    <w:rsid w:val="00137B2E"/>
    <w:rsid w:val="00145981"/>
    <w:rsid w:val="00156448"/>
    <w:rsid w:val="00156C80"/>
    <w:rsid w:val="001960A0"/>
    <w:rsid w:val="001B4361"/>
    <w:rsid w:val="001C5974"/>
    <w:rsid w:val="001D062A"/>
    <w:rsid w:val="001F646F"/>
    <w:rsid w:val="00222D56"/>
    <w:rsid w:val="00271914"/>
    <w:rsid w:val="0033226A"/>
    <w:rsid w:val="003456FD"/>
    <w:rsid w:val="003C6AA5"/>
    <w:rsid w:val="003F5640"/>
    <w:rsid w:val="00421388"/>
    <w:rsid w:val="00467CD9"/>
    <w:rsid w:val="00480EB8"/>
    <w:rsid w:val="004F284E"/>
    <w:rsid w:val="00511805"/>
    <w:rsid w:val="00521154"/>
    <w:rsid w:val="00562A40"/>
    <w:rsid w:val="005F7AA6"/>
    <w:rsid w:val="00603C0B"/>
    <w:rsid w:val="00646497"/>
    <w:rsid w:val="00677DF5"/>
    <w:rsid w:val="00704CEA"/>
    <w:rsid w:val="007755DB"/>
    <w:rsid w:val="007E5509"/>
    <w:rsid w:val="007F5318"/>
    <w:rsid w:val="00883F6F"/>
    <w:rsid w:val="00896818"/>
    <w:rsid w:val="008C5E47"/>
    <w:rsid w:val="009354CA"/>
    <w:rsid w:val="009A6494"/>
    <w:rsid w:val="009B5DB2"/>
    <w:rsid w:val="00A2085F"/>
    <w:rsid w:val="00A4500C"/>
    <w:rsid w:val="00A55016"/>
    <w:rsid w:val="00AC761F"/>
    <w:rsid w:val="00AE7E55"/>
    <w:rsid w:val="00B1070C"/>
    <w:rsid w:val="00B12831"/>
    <w:rsid w:val="00B42093"/>
    <w:rsid w:val="00B8688A"/>
    <w:rsid w:val="00C016C3"/>
    <w:rsid w:val="00C10777"/>
    <w:rsid w:val="00C52E70"/>
    <w:rsid w:val="00D41356"/>
    <w:rsid w:val="00D42647"/>
    <w:rsid w:val="00DC593C"/>
    <w:rsid w:val="00E352EF"/>
    <w:rsid w:val="00ED63E1"/>
    <w:rsid w:val="00F56059"/>
    <w:rsid w:val="00FC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79D893"/>
  <w15:chartTrackingRefBased/>
  <w15:docId w15:val="{959D8853-2142-45FF-84C2-CF68DF01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CD9"/>
    <w:pPr>
      <w:spacing w:before="120" w:after="120" w:line="276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22D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67CD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67CD9"/>
    <w:rPr>
      <w:sz w:val="16"/>
    </w:rPr>
  </w:style>
  <w:style w:type="paragraph" w:customStyle="1" w:styleId="10Szanowny">
    <w:name w:val="@10.Szanowny"/>
    <w:basedOn w:val="11Trescpisma"/>
    <w:next w:val="11Trescpisma"/>
    <w:rsid w:val="00467CD9"/>
  </w:style>
  <w:style w:type="paragraph" w:customStyle="1" w:styleId="11Trescpisma">
    <w:name w:val="@11.Tresc_pisma"/>
    <w:basedOn w:val="Normalny"/>
    <w:uiPriority w:val="99"/>
    <w:rsid w:val="00467CD9"/>
    <w:pPr>
      <w:spacing w:before="180"/>
      <w:jc w:val="both"/>
    </w:pPr>
    <w:rPr>
      <w:szCs w:val="18"/>
    </w:rPr>
  </w:style>
  <w:style w:type="paragraph" w:styleId="Stopka">
    <w:name w:val="footer"/>
    <w:basedOn w:val="Normalny"/>
    <w:link w:val="StopkaZnak"/>
    <w:semiHidden/>
    <w:rsid w:val="00467CD9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67CD9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Nagwek">
    <w:name w:val="header"/>
    <w:basedOn w:val="Normalny"/>
    <w:link w:val="NagwekZnak"/>
    <w:semiHidden/>
    <w:rsid w:val="00467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67CD9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67CD9"/>
    <w:pPr>
      <w:suppressAutoHyphens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7CD9"/>
    <w:rPr>
      <w:rFonts w:ascii="Verdana" w:eastAsia="Times New Roman" w:hAnsi="Verdana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67CD9"/>
    <w:pPr>
      <w:ind w:left="720"/>
      <w:contextualSpacing/>
    </w:pPr>
  </w:style>
  <w:style w:type="paragraph" w:customStyle="1" w:styleId="Default">
    <w:name w:val="Default"/>
    <w:rsid w:val="00467C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22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customStyle="1" w:styleId="Indeks">
    <w:name w:val="Indeks"/>
    <w:basedOn w:val="Normalny"/>
    <w:rsid w:val="00AE7E55"/>
    <w:pPr>
      <w:suppressLineNumbers/>
      <w:suppressAutoHyphens/>
      <w:spacing w:before="0" w:after="0" w:line="240" w:lineRule="auto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Kaniewski Łukasz</dc:creator>
  <cp:keywords/>
  <dc:description/>
  <cp:lastModifiedBy>Stachura Alicja</cp:lastModifiedBy>
  <cp:revision>10</cp:revision>
  <cp:lastPrinted>2025-10-15T09:44:00Z</cp:lastPrinted>
  <dcterms:created xsi:type="dcterms:W3CDTF">2026-02-16T14:33:00Z</dcterms:created>
  <dcterms:modified xsi:type="dcterms:W3CDTF">2026-02-17T10:40:00Z</dcterms:modified>
</cp:coreProperties>
</file>