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3838D" w14:textId="1C12A703" w:rsidR="00385746" w:rsidRPr="003D0AC6" w:rsidRDefault="00C00EE1" w:rsidP="00385746">
      <w:pPr>
        <w:pStyle w:val="04StanowiskoAdresata"/>
        <w:suppressAutoHyphens/>
        <w:spacing w:line="276" w:lineRule="auto"/>
        <w:jc w:val="left"/>
      </w:pPr>
      <w:r>
        <w:t>……………………….</w:t>
      </w:r>
    </w:p>
    <w:p w14:paraId="452CD0DB" w14:textId="58995DEA" w:rsidR="00201EEA" w:rsidRPr="003D0AC6" w:rsidRDefault="00C00EE1" w:rsidP="00385746">
      <w:pPr>
        <w:pStyle w:val="04StanowiskoAdresata"/>
        <w:suppressAutoHyphens/>
        <w:spacing w:line="276" w:lineRule="auto"/>
        <w:jc w:val="left"/>
      </w:pPr>
      <w:r>
        <w:t>………………………..</w:t>
      </w:r>
    </w:p>
    <w:p w14:paraId="272A8CAB" w14:textId="25D29BFD" w:rsidR="00385746" w:rsidRPr="003D0AC6" w:rsidRDefault="00C00EE1" w:rsidP="00385746">
      <w:pPr>
        <w:pStyle w:val="04StanowiskoAdresata"/>
        <w:suppressAutoHyphens/>
        <w:spacing w:line="276" w:lineRule="auto"/>
        <w:jc w:val="left"/>
      </w:pPr>
      <w:r>
        <w:t>………………………….</w:t>
      </w:r>
    </w:p>
    <w:p w14:paraId="1A2240B1" w14:textId="7BF77EAE" w:rsidR="00385746" w:rsidRPr="003D0AC6" w:rsidRDefault="00C00EE1" w:rsidP="003D0AC6">
      <w:pPr>
        <w:pStyle w:val="04StanowiskoAdresata"/>
        <w:suppressAutoHyphens/>
        <w:spacing w:line="276" w:lineRule="auto"/>
        <w:jc w:val="left"/>
      </w:pPr>
      <w:r>
        <w:t>…………………………</w:t>
      </w:r>
      <w:r w:rsidR="00BD3C2F" w:rsidRPr="003D0AC6">
        <w:t xml:space="preserve"> </w:t>
      </w:r>
      <w:r w:rsidR="00385746" w:rsidRPr="003D0AC6">
        <w:tab/>
      </w:r>
    </w:p>
    <w:p w14:paraId="2F187642" w14:textId="39DAC38E" w:rsidR="00385746" w:rsidRPr="003D0AC6" w:rsidRDefault="00385746" w:rsidP="00385746">
      <w:pPr>
        <w:pStyle w:val="08Sygnaturapisma"/>
        <w:suppressAutoHyphens/>
        <w:ind w:left="4248"/>
        <w:rPr>
          <w:rStyle w:val="displayonly"/>
          <w:sz w:val="20"/>
          <w:szCs w:val="20"/>
        </w:rPr>
      </w:pPr>
      <w:r w:rsidRPr="003D0AC6">
        <w:rPr>
          <w:sz w:val="20"/>
          <w:szCs w:val="20"/>
        </w:rPr>
        <w:t xml:space="preserve">              </w:t>
      </w:r>
      <w:r w:rsidR="00E92210" w:rsidRPr="003D0AC6">
        <w:rPr>
          <w:sz w:val="20"/>
          <w:szCs w:val="20"/>
        </w:rPr>
        <w:fldChar w:fldCharType="begin"/>
      </w:r>
      <w:r w:rsidR="00E92210" w:rsidRPr="003D0AC6">
        <w:rPr>
          <w:sz w:val="20"/>
          <w:szCs w:val="20"/>
        </w:rPr>
        <w:instrText xml:space="preserve"> DOCVARIABLE miasto \* MERGEFORMAT </w:instrText>
      </w:r>
      <w:r w:rsidR="00E92210" w:rsidRPr="003D0AC6">
        <w:rPr>
          <w:sz w:val="20"/>
          <w:szCs w:val="20"/>
        </w:rPr>
        <w:fldChar w:fldCharType="separate"/>
      </w:r>
      <w:r w:rsidRPr="003D0AC6">
        <w:rPr>
          <w:sz w:val="20"/>
          <w:szCs w:val="20"/>
        </w:rPr>
        <w:t>Wrocław</w:t>
      </w:r>
      <w:r w:rsidR="00E92210" w:rsidRPr="003D0AC6">
        <w:rPr>
          <w:sz w:val="20"/>
          <w:szCs w:val="20"/>
        </w:rPr>
        <w:fldChar w:fldCharType="end"/>
      </w:r>
      <w:r w:rsidR="00786D06">
        <w:rPr>
          <w:sz w:val="20"/>
          <w:szCs w:val="20"/>
        </w:rPr>
        <w:t xml:space="preserve"> </w:t>
      </w:r>
      <w:r w:rsidR="006A5038">
        <w:rPr>
          <w:sz w:val="20"/>
          <w:szCs w:val="20"/>
        </w:rPr>
        <w:t>2</w:t>
      </w:r>
      <w:r w:rsidR="00474F95">
        <w:rPr>
          <w:sz w:val="20"/>
          <w:szCs w:val="20"/>
        </w:rPr>
        <w:t>1</w:t>
      </w:r>
      <w:r w:rsidR="00786D06">
        <w:rPr>
          <w:sz w:val="20"/>
          <w:szCs w:val="20"/>
        </w:rPr>
        <w:t xml:space="preserve"> stycznia </w:t>
      </w:r>
      <w:r w:rsidR="00D85937" w:rsidRPr="003D0AC6">
        <w:rPr>
          <w:sz w:val="20"/>
          <w:szCs w:val="20"/>
        </w:rPr>
        <w:t>202</w:t>
      </w:r>
      <w:r w:rsidR="00786D06">
        <w:rPr>
          <w:sz w:val="20"/>
          <w:szCs w:val="20"/>
        </w:rPr>
        <w:t xml:space="preserve">6 </w:t>
      </w:r>
      <w:r w:rsidR="00D85937" w:rsidRPr="003D0AC6">
        <w:rPr>
          <w:sz w:val="20"/>
          <w:szCs w:val="20"/>
        </w:rPr>
        <w:t>r.</w:t>
      </w:r>
      <w:r w:rsidR="002370FE" w:rsidRPr="003D0AC6">
        <w:rPr>
          <w:sz w:val="20"/>
          <w:szCs w:val="20"/>
        </w:rPr>
        <w:t xml:space="preserve">         </w:t>
      </w:r>
    </w:p>
    <w:p w14:paraId="587D7F0B" w14:textId="77777777" w:rsidR="00385746" w:rsidRPr="003D0AC6" w:rsidRDefault="00385746" w:rsidP="00385746">
      <w:pPr>
        <w:suppressAutoHyphens/>
        <w:jc w:val="both"/>
        <w:rPr>
          <w:rFonts w:ascii="Verdana" w:hAnsi="Verdana"/>
          <w:sz w:val="20"/>
          <w:szCs w:val="20"/>
        </w:rPr>
      </w:pPr>
    </w:p>
    <w:p w14:paraId="314C2D92" w14:textId="7E12C31C" w:rsidR="00F23D71" w:rsidRPr="003D0AC6" w:rsidRDefault="00F23D71" w:rsidP="00385746">
      <w:pPr>
        <w:suppressAutoHyphens/>
        <w:jc w:val="both"/>
        <w:rPr>
          <w:rFonts w:ascii="Verdana" w:hAnsi="Verdana"/>
          <w:sz w:val="20"/>
          <w:szCs w:val="20"/>
        </w:rPr>
      </w:pPr>
      <w:r w:rsidRPr="003D0AC6">
        <w:rPr>
          <w:rFonts w:ascii="Verdana" w:hAnsi="Verdana"/>
          <w:sz w:val="20"/>
          <w:szCs w:val="20"/>
        </w:rPr>
        <w:t>WPO-DNT.310.1.</w:t>
      </w:r>
      <w:r w:rsidR="00B85EFC">
        <w:rPr>
          <w:rFonts w:ascii="Verdana" w:hAnsi="Verdana"/>
          <w:sz w:val="20"/>
          <w:szCs w:val="20"/>
        </w:rPr>
        <w:t>9</w:t>
      </w:r>
      <w:r w:rsidRPr="003D0AC6">
        <w:rPr>
          <w:rFonts w:ascii="Verdana" w:hAnsi="Verdana"/>
          <w:sz w:val="20"/>
          <w:szCs w:val="20"/>
        </w:rPr>
        <w:t>.2025</w:t>
      </w:r>
    </w:p>
    <w:p w14:paraId="78CD5AF4" w14:textId="1015E423" w:rsidR="00385746" w:rsidRPr="003D0AC6" w:rsidRDefault="00385746" w:rsidP="00385746">
      <w:pPr>
        <w:suppressAutoHyphens/>
        <w:jc w:val="both"/>
        <w:rPr>
          <w:rFonts w:ascii="Verdana" w:hAnsi="Verdana"/>
          <w:sz w:val="20"/>
          <w:szCs w:val="20"/>
        </w:rPr>
      </w:pPr>
      <w:r w:rsidRPr="003D0AC6">
        <w:rPr>
          <w:rFonts w:ascii="Verdana" w:hAnsi="Verdana"/>
          <w:sz w:val="20"/>
          <w:szCs w:val="20"/>
        </w:rPr>
        <w:t xml:space="preserve">KOD PODATNIKA: </w:t>
      </w:r>
      <w:r w:rsidR="00201EEA" w:rsidRPr="003D0AC6">
        <w:rPr>
          <w:rFonts w:ascii="Verdana" w:hAnsi="Verdana"/>
          <w:sz w:val="20"/>
          <w:szCs w:val="20"/>
        </w:rPr>
        <w:t>39735</w:t>
      </w:r>
    </w:p>
    <w:p w14:paraId="792740D1" w14:textId="77777777" w:rsidR="00385746" w:rsidRPr="003D0AC6" w:rsidRDefault="00385746" w:rsidP="00385746">
      <w:pPr>
        <w:suppressAutoHyphens/>
        <w:jc w:val="both"/>
        <w:rPr>
          <w:rFonts w:ascii="Verdana" w:hAnsi="Verdana"/>
          <w:sz w:val="20"/>
          <w:szCs w:val="20"/>
        </w:rPr>
      </w:pPr>
    </w:p>
    <w:p w14:paraId="1C5791D2" w14:textId="77777777" w:rsidR="009A0794" w:rsidRPr="003D0AC6" w:rsidRDefault="009A0794" w:rsidP="00385746">
      <w:pPr>
        <w:suppressAutoHyphens/>
        <w:jc w:val="both"/>
        <w:rPr>
          <w:rFonts w:ascii="Verdana" w:hAnsi="Verdana"/>
          <w:sz w:val="20"/>
          <w:szCs w:val="20"/>
        </w:rPr>
      </w:pPr>
    </w:p>
    <w:p w14:paraId="67BC557E" w14:textId="77777777" w:rsidR="00385746" w:rsidRPr="003D0AC6" w:rsidRDefault="00385746" w:rsidP="00385746">
      <w:pPr>
        <w:suppressAutoHyphens/>
        <w:jc w:val="both"/>
        <w:rPr>
          <w:rFonts w:ascii="Verdana" w:hAnsi="Verdana"/>
          <w:sz w:val="20"/>
          <w:szCs w:val="20"/>
        </w:rPr>
      </w:pPr>
    </w:p>
    <w:p w14:paraId="71652297" w14:textId="77777777" w:rsidR="00385746" w:rsidRPr="003D0AC6" w:rsidRDefault="00385746" w:rsidP="00385746">
      <w:pPr>
        <w:suppressAutoHyphens/>
        <w:jc w:val="center"/>
        <w:rPr>
          <w:rFonts w:ascii="Verdana" w:hAnsi="Verdana"/>
          <w:b/>
          <w:sz w:val="20"/>
          <w:szCs w:val="20"/>
        </w:rPr>
      </w:pPr>
      <w:r w:rsidRPr="003D0AC6">
        <w:rPr>
          <w:rFonts w:ascii="Verdana" w:hAnsi="Verdana"/>
          <w:b/>
          <w:sz w:val="20"/>
          <w:szCs w:val="20"/>
        </w:rPr>
        <w:t>Interpretacja indywidualna przepisów prawa podatkowego</w:t>
      </w:r>
    </w:p>
    <w:p w14:paraId="50292E7A" w14:textId="77777777" w:rsidR="00385746" w:rsidRPr="003D0AC6" w:rsidRDefault="00385746" w:rsidP="003D0AC6">
      <w:pPr>
        <w:suppressAutoHyphens/>
        <w:rPr>
          <w:rFonts w:ascii="Verdana" w:hAnsi="Verdana"/>
          <w:b/>
          <w:sz w:val="20"/>
          <w:szCs w:val="20"/>
        </w:rPr>
      </w:pPr>
    </w:p>
    <w:p w14:paraId="1FDD34DE" w14:textId="752F5637" w:rsidR="00717608" w:rsidRPr="003D0AC6" w:rsidRDefault="00385746" w:rsidP="00A22CB7">
      <w:pPr>
        <w:pStyle w:val="11Trescpisma"/>
        <w:rPr>
          <w:bCs/>
          <w:szCs w:val="20"/>
        </w:rPr>
      </w:pPr>
      <w:r w:rsidRPr="003D0AC6">
        <w:rPr>
          <w:szCs w:val="20"/>
        </w:rPr>
        <w:t xml:space="preserve">Na podstawie art. 14b, art. 14c i art. 14j §1 ustawy z dnia 29 sierpnia 1997 r. Ordynacja podatkowa </w:t>
      </w:r>
      <w:r w:rsidRPr="003D0AC6">
        <w:rPr>
          <w:rFonts w:eastAsia="Calibri" w:cs="Helv"/>
          <w:color w:val="000000"/>
          <w:szCs w:val="20"/>
        </w:rPr>
        <w:t>(Dz. U. z 202</w:t>
      </w:r>
      <w:r w:rsidR="000A55AA" w:rsidRPr="003D0AC6">
        <w:rPr>
          <w:rFonts w:eastAsia="Calibri" w:cs="Helv"/>
          <w:color w:val="000000"/>
          <w:szCs w:val="20"/>
        </w:rPr>
        <w:t>5</w:t>
      </w:r>
      <w:r w:rsidRPr="003D0AC6">
        <w:rPr>
          <w:rFonts w:eastAsia="Calibri" w:cs="Helv"/>
          <w:color w:val="000000"/>
          <w:szCs w:val="20"/>
        </w:rPr>
        <w:t xml:space="preserve"> r. po</w:t>
      </w:r>
      <w:r w:rsidR="000D1C52" w:rsidRPr="003D0AC6">
        <w:rPr>
          <w:rFonts w:eastAsia="Calibri" w:cs="Helv"/>
          <w:color w:val="000000"/>
          <w:szCs w:val="20"/>
        </w:rPr>
        <w:t>z</w:t>
      </w:r>
      <w:r w:rsidR="000A55AA" w:rsidRPr="003D0AC6">
        <w:rPr>
          <w:rFonts w:eastAsia="Calibri" w:cs="Helv"/>
          <w:color w:val="000000"/>
          <w:szCs w:val="20"/>
        </w:rPr>
        <w:t>. 111</w:t>
      </w:r>
      <w:r w:rsidRPr="003D0AC6">
        <w:rPr>
          <w:rFonts w:eastAsia="Calibri" w:cs="Helv"/>
          <w:color w:val="000000"/>
          <w:szCs w:val="20"/>
        </w:rPr>
        <w:t xml:space="preserve">) </w:t>
      </w:r>
      <w:r w:rsidRPr="003D0AC6">
        <w:rPr>
          <w:szCs w:val="20"/>
        </w:rPr>
        <w:t>w związku z art. 1c ustawy z dnia 12 stycznia 1991 r. o podatkach i opłatach lokalnych (Dz. U. z 202</w:t>
      </w:r>
      <w:r w:rsidR="00E27204" w:rsidRPr="003D0AC6">
        <w:rPr>
          <w:szCs w:val="20"/>
        </w:rPr>
        <w:t>5</w:t>
      </w:r>
      <w:r w:rsidRPr="003D0AC6">
        <w:rPr>
          <w:szCs w:val="20"/>
        </w:rPr>
        <w:t xml:space="preserve"> r. poz. </w:t>
      </w:r>
      <w:r w:rsidR="00506CFB" w:rsidRPr="003D0AC6">
        <w:rPr>
          <w:szCs w:val="20"/>
        </w:rPr>
        <w:t>70</w:t>
      </w:r>
      <w:r w:rsidR="00E27204" w:rsidRPr="003D0AC6">
        <w:rPr>
          <w:szCs w:val="20"/>
        </w:rPr>
        <w:t>7</w:t>
      </w:r>
      <w:r w:rsidRPr="003D0AC6">
        <w:rPr>
          <w:szCs w:val="20"/>
        </w:rPr>
        <w:t xml:space="preserve"> dalej </w:t>
      </w:r>
      <w:proofErr w:type="spellStart"/>
      <w:r w:rsidRPr="003D0AC6">
        <w:rPr>
          <w:szCs w:val="20"/>
        </w:rPr>
        <w:t>upol</w:t>
      </w:r>
      <w:proofErr w:type="spellEnd"/>
      <w:r w:rsidRPr="003D0AC6">
        <w:rPr>
          <w:szCs w:val="20"/>
        </w:rPr>
        <w:t>),</w:t>
      </w:r>
      <w:r w:rsidR="002C40D4" w:rsidRPr="003D0AC6">
        <w:rPr>
          <w:szCs w:val="20"/>
        </w:rPr>
        <w:t xml:space="preserve"> </w:t>
      </w:r>
      <w:r w:rsidRPr="003D0AC6">
        <w:rPr>
          <w:szCs w:val="20"/>
        </w:rPr>
        <w:t xml:space="preserve">po rozpatrzeniu wniosku o wydanie indywidualnej interpretacji przepisów prawa podatkowego </w:t>
      </w:r>
      <w:r w:rsidR="00C00EE1">
        <w:rPr>
          <w:szCs w:val="20"/>
        </w:rPr>
        <w:t>…………………………………………………………………..</w:t>
      </w:r>
      <w:r w:rsidR="00E27204" w:rsidRPr="003D0AC6">
        <w:rPr>
          <w:szCs w:val="20"/>
        </w:rPr>
        <w:t xml:space="preserve">, </w:t>
      </w:r>
      <w:r w:rsidRPr="003D0AC6">
        <w:rPr>
          <w:szCs w:val="20"/>
        </w:rPr>
        <w:t>który wpłyn</w:t>
      </w:r>
      <w:r w:rsidR="002D24D8">
        <w:rPr>
          <w:szCs w:val="20"/>
        </w:rPr>
        <w:t>ą</w:t>
      </w:r>
      <w:r w:rsidRPr="003D0AC6">
        <w:rPr>
          <w:szCs w:val="20"/>
        </w:rPr>
        <w:t xml:space="preserve">ł </w:t>
      </w:r>
      <w:r w:rsidR="00201EEA" w:rsidRPr="003D0AC6">
        <w:rPr>
          <w:szCs w:val="20"/>
        </w:rPr>
        <w:br/>
        <w:t>18</w:t>
      </w:r>
      <w:r w:rsidR="00E27204" w:rsidRPr="003D0AC6">
        <w:rPr>
          <w:szCs w:val="20"/>
        </w:rPr>
        <w:t xml:space="preserve"> l</w:t>
      </w:r>
      <w:r w:rsidR="00201EEA" w:rsidRPr="003D0AC6">
        <w:rPr>
          <w:szCs w:val="20"/>
        </w:rPr>
        <w:t>istopada</w:t>
      </w:r>
      <w:r w:rsidRPr="003D0AC6">
        <w:rPr>
          <w:szCs w:val="20"/>
        </w:rPr>
        <w:t xml:space="preserve"> 202</w:t>
      </w:r>
      <w:r w:rsidR="000A55AA" w:rsidRPr="003D0AC6">
        <w:rPr>
          <w:szCs w:val="20"/>
        </w:rPr>
        <w:t>5</w:t>
      </w:r>
      <w:r w:rsidRPr="003D0AC6">
        <w:rPr>
          <w:szCs w:val="20"/>
        </w:rPr>
        <w:t xml:space="preserve"> r. w sprawie</w:t>
      </w:r>
      <w:r w:rsidR="005F4A85" w:rsidRPr="003D0AC6">
        <w:rPr>
          <w:szCs w:val="20"/>
        </w:rPr>
        <w:t xml:space="preserve"> </w:t>
      </w:r>
      <w:r w:rsidR="00B16D94" w:rsidRPr="003D0AC6">
        <w:rPr>
          <w:szCs w:val="20"/>
        </w:rPr>
        <w:t xml:space="preserve">opodatkowania </w:t>
      </w:r>
      <w:r w:rsidR="00201EEA" w:rsidRPr="003D0AC6">
        <w:rPr>
          <w:szCs w:val="20"/>
        </w:rPr>
        <w:t>kiosków typu AS</w:t>
      </w:r>
      <w:r w:rsidR="00014CBC">
        <w:rPr>
          <w:szCs w:val="20"/>
        </w:rPr>
        <w:t>, które nie posiadają fundamentów i nie</w:t>
      </w:r>
      <w:r w:rsidR="00325927">
        <w:rPr>
          <w:szCs w:val="20"/>
        </w:rPr>
        <w:t xml:space="preserve"> są </w:t>
      </w:r>
      <w:r w:rsidR="00014CBC">
        <w:rPr>
          <w:szCs w:val="20"/>
        </w:rPr>
        <w:t xml:space="preserve"> trwale związane z gruntem, </w:t>
      </w:r>
      <w:r w:rsidR="00201EEA" w:rsidRPr="003D0AC6">
        <w:rPr>
          <w:szCs w:val="20"/>
        </w:rPr>
        <w:t xml:space="preserve"> usytuowanych na placu targowym przy ul. </w:t>
      </w:r>
      <w:r w:rsidR="00C00EE1">
        <w:rPr>
          <w:szCs w:val="20"/>
        </w:rPr>
        <w:t>…………………….</w:t>
      </w:r>
      <w:r w:rsidR="00201EEA" w:rsidRPr="003D0AC6">
        <w:rPr>
          <w:szCs w:val="20"/>
        </w:rPr>
        <w:t xml:space="preserve">, </w:t>
      </w:r>
      <w:r w:rsidR="006D4F5D" w:rsidRPr="003D0AC6">
        <w:rPr>
          <w:rFonts w:cs="Arial"/>
          <w:bCs/>
          <w:szCs w:val="20"/>
        </w:rPr>
        <w:t xml:space="preserve">organ podatkowy </w:t>
      </w:r>
      <w:r w:rsidR="006D4F5D" w:rsidRPr="003D0AC6">
        <w:rPr>
          <w:bCs/>
          <w:szCs w:val="20"/>
        </w:rPr>
        <w:t xml:space="preserve">uznaje stanowisko </w:t>
      </w:r>
      <w:r w:rsidR="00F958BF" w:rsidRPr="003D0AC6">
        <w:rPr>
          <w:bCs/>
          <w:szCs w:val="20"/>
        </w:rPr>
        <w:t>W</w:t>
      </w:r>
      <w:r w:rsidR="006D4F5D" w:rsidRPr="003D0AC6">
        <w:rPr>
          <w:bCs/>
          <w:szCs w:val="20"/>
        </w:rPr>
        <w:t>nioskodawcy</w:t>
      </w:r>
    </w:p>
    <w:p w14:paraId="719D3BA4" w14:textId="28F0498B" w:rsidR="00717608" w:rsidRPr="003D0AC6" w:rsidRDefault="006D4F5D" w:rsidP="00786D06">
      <w:pPr>
        <w:pStyle w:val="11Trescpisma"/>
        <w:rPr>
          <w:b/>
          <w:szCs w:val="20"/>
        </w:rPr>
      </w:pPr>
      <w:r w:rsidRPr="003D0AC6">
        <w:rPr>
          <w:b/>
          <w:szCs w:val="20"/>
        </w:rPr>
        <w:t xml:space="preserve">za </w:t>
      </w:r>
      <w:r w:rsidR="00385746" w:rsidRPr="003D0AC6">
        <w:rPr>
          <w:b/>
          <w:szCs w:val="20"/>
        </w:rPr>
        <w:t>prawidłowe i stwierdza, że</w:t>
      </w:r>
      <w:r w:rsidR="00367B73" w:rsidRPr="003D0AC6">
        <w:rPr>
          <w:b/>
          <w:szCs w:val="20"/>
        </w:rPr>
        <w:t xml:space="preserve"> </w:t>
      </w:r>
      <w:r w:rsidR="00286A2F" w:rsidRPr="003D0AC6">
        <w:rPr>
          <w:b/>
          <w:szCs w:val="20"/>
        </w:rPr>
        <w:t xml:space="preserve">w obecnym stanie </w:t>
      </w:r>
      <w:r w:rsidR="00286A2F" w:rsidRPr="003D0AC6">
        <w:rPr>
          <w:b/>
          <w:bCs/>
          <w:szCs w:val="20"/>
        </w:rPr>
        <w:t>prawnym</w:t>
      </w:r>
      <w:r w:rsidR="00201EEA" w:rsidRPr="003D0AC6">
        <w:rPr>
          <w:b/>
          <w:bCs/>
          <w:szCs w:val="20"/>
        </w:rPr>
        <w:t xml:space="preserve"> kiosk typu „AS”</w:t>
      </w:r>
      <w:r w:rsidR="00286A2F" w:rsidRPr="003D0AC6">
        <w:rPr>
          <w:b/>
          <w:bCs/>
          <w:szCs w:val="20"/>
        </w:rPr>
        <w:t xml:space="preserve"> </w:t>
      </w:r>
      <w:r w:rsidR="00201EEA" w:rsidRPr="003D0AC6">
        <w:rPr>
          <w:b/>
          <w:bCs/>
          <w:szCs w:val="20"/>
        </w:rPr>
        <w:t xml:space="preserve"> nie podlega opodatkowaniu podatkiem od nieruchomości</w:t>
      </w:r>
      <w:r w:rsidR="00786D06">
        <w:rPr>
          <w:b/>
          <w:bCs/>
          <w:szCs w:val="20"/>
        </w:rPr>
        <w:t>.</w:t>
      </w:r>
      <w:r w:rsidR="00201EEA" w:rsidRPr="003D0AC6">
        <w:rPr>
          <w:b/>
          <w:bCs/>
          <w:szCs w:val="20"/>
        </w:rPr>
        <w:t xml:space="preserve"> </w:t>
      </w:r>
    </w:p>
    <w:p w14:paraId="75E0D11F" w14:textId="77777777" w:rsidR="00786D06" w:rsidRDefault="00786D06" w:rsidP="009A0794">
      <w:pPr>
        <w:suppressAutoHyphens/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14:paraId="2609FE2A" w14:textId="2542270D" w:rsidR="00385746" w:rsidRPr="003D0AC6" w:rsidRDefault="00385746" w:rsidP="009A0794">
      <w:pPr>
        <w:suppressAutoHyphens/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3D0AC6">
        <w:rPr>
          <w:rFonts w:ascii="Verdana" w:hAnsi="Verdana"/>
          <w:b/>
          <w:sz w:val="20"/>
          <w:szCs w:val="20"/>
        </w:rPr>
        <w:t>U Z A S A D N I E N I E</w:t>
      </w:r>
    </w:p>
    <w:p w14:paraId="1CABAE30" w14:textId="0146331F" w:rsidR="00201EEA" w:rsidRPr="003D0AC6" w:rsidRDefault="00201EEA" w:rsidP="003D0AC6">
      <w:pPr>
        <w:suppressAutoHyphens/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14:paraId="612C0B49" w14:textId="215D8A2C" w:rsidR="00201EEA" w:rsidRDefault="00201EEA" w:rsidP="00B85EFC">
      <w:pPr>
        <w:jc w:val="both"/>
        <w:rPr>
          <w:rFonts w:ascii="Verdana" w:hAnsi="Verdana"/>
          <w:sz w:val="20"/>
          <w:szCs w:val="20"/>
        </w:rPr>
      </w:pPr>
      <w:r w:rsidRPr="003D0AC6">
        <w:rPr>
          <w:rFonts w:ascii="Verdana" w:hAnsi="Verdana"/>
          <w:sz w:val="20"/>
          <w:szCs w:val="20"/>
        </w:rPr>
        <w:t xml:space="preserve">W dniu 18 listopada 2025 r. (data wpływu) podatnik złożył wniosek </w:t>
      </w:r>
      <w:r w:rsidRPr="003D0AC6">
        <w:rPr>
          <w:rFonts w:ascii="Verdana" w:hAnsi="Verdana"/>
          <w:sz w:val="20"/>
          <w:szCs w:val="20"/>
        </w:rPr>
        <w:br/>
        <w:t>o wydanie interpretacji indywidualnej prawa podatkowego w zakresie obowiązku podatkowego w podatku od nieruchomości dla :</w:t>
      </w:r>
    </w:p>
    <w:p w14:paraId="1C8A7149" w14:textId="77777777" w:rsidR="003D0AC6" w:rsidRPr="003D0AC6" w:rsidRDefault="003D0AC6" w:rsidP="00B85EFC">
      <w:pPr>
        <w:jc w:val="both"/>
        <w:rPr>
          <w:rFonts w:ascii="Verdana" w:hAnsi="Verdana"/>
          <w:sz w:val="20"/>
          <w:szCs w:val="20"/>
        </w:rPr>
      </w:pPr>
    </w:p>
    <w:p w14:paraId="004ED603" w14:textId="7A1EB40B" w:rsidR="00201EEA" w:rsidRPr="003D0AC6" w:rsidRDefault="00201EEA" w:rsidP="00B85EFC">
      <w:pPr>
        <w:jc w:val="both"/>
        <w:rPr>
          <w:rFonts w:ascii="Verdana" w:hAnsi="Verdana"/>
          <w:sz w:val="20"/>
          <w:szCs w:val="20"/>
        </w:rPr>
      </w:pPr>
      <w:r w:rsidRPr="003D0AC6">
        <w:rPr>
          <w:rFonts w:ascii="Verdana" w:hAnsi="Verdana"/>
          <w:sz w:val="20"/>
          <w:szCs w:val="20"/>
        </w:rPr>
        <w:t xml:space="preserve">- kiosków typu AS usytuowanych na placu targowym przy ul. </w:t>
      </w:r>
      <w:r w:rsidR="004B50AD">
        <w:rPr>
          <w:rFonts w:ascii="Verdana" w:hAnsi="Verdana"/>
          <w:sz w:val="20"/>
          <w:szCs w:val="20"/>
        </w:rPr>
        <w:t>…………….</w:t>
      </w:r>
    </w:p>
    <w:p w14:paraId="6265B4F2" w14:textId="77777777" w:rsidR="003D0AC6" w:rsidRDefault="003D0AC6" w:rsidP="00B85EFC">
      <w:pPr>
        <w:jc w:val="both"/>
        <w:rPr>
          <w:rFonts w:ascii="Verdana" w:hAnsi="Verdana"/>
          <w:sz w:val="20"/>
          <w:szCs w:val="20"/>
        </w:rPr>
      </w:pPr>
    </w:p>
    <w:p w14:paraId="2294F526" w14:textId="6816E4FE" w:rsidR="00B85EFC" w:rsidRDefault="00201EEA" w:rsidP="00120AC1">
      <w:pPr>
        <w:jc w:val="both"/>
        <w:rPr>
          <w:rFonts w:ascii="Verdana" w:hAnsi="Verdana"/>
          <w:sz w:val="20"/>
          <w:szCs w:val="20"/>
        </w:rPr>
      </w:pPr>
      <w:r w:rsidRPr="003D0AC6">
        <w:rPr>
          <w:rFonts w:ascii="Verdana" w:hAnsi="Verdana"/>
          <w:sz w:val="20"/>
          <w:szCs w:val="20"/>
        </w:rPr>
        <w:t xml:space="preserve">W związku ze zmianą przepisów prawa podatkowego, które weszły </w:t>
      </w:r>
      <w:r w:rsidRPr="003D0AC6">
        <w:rPr>
          <w:rFonts w:ascii="Verdana" w:hAnsi="Verdana"/>
          <w:sz w:val="20"/>
          <w:szCs w:val="20"/>
        </w:rPr>
        <w:br/>
        <w:t xml:space="preserve">z dniem 1 stycznia 2025 r., w szczególności nowej definicji budowli </w:t>
      </w:r>
      <w:r w:rsidRPr="003D0AC6">
        <w:rPr>
          <w:rFonts w:ascii="Verdana" w:hAnsi="Verdana"/>
          <w:sz w:val="20"/>
          <w:szCs w:val="20"/>
        </w:rPr>
        <w:br/>
        <w:t>i zamkniętego katalogu budowli określonego w załączniku nr 4</w:t>
      </w:r>
      <w:r w:rsidR="00120AC1">
        <w:rPr>
          <w:rFonts w:ascii="Verdana" w:hAnsi="Verdana"/>
          <w:sz w:val="20"/>
          <w:szCs w:val="20"/>
        </w:rPr>
        <w:t xml:space="preserve"> oraz art. 1a ust. 1,2 </w:t>
      </w:r>
      <w:r w:rsidRPr="003D0AC6">
        <w:rPr>
          <w:rFonts w:ascii="Verdana" w:hAnsi="Verdana"/>
          <w:sz w:val="20"/>
          <w:szCs w:val="20"/>
        </w:rPr>
        <w:t xml:space="preserve"> do ustawy o podatkach i opłatach lokalnych, </w:t>
      </w:r>
      <w:r w:rsidR="006D1FA9" w:rsidRPr="003D0AC6">
        <w:rPr>
          <w:rFonts w:ascii="Verdana" w:hAnsi="Verdana"/>
          <w:sz w:val="20"/>
          <w:szCs w:val="20"/>
        </w:rPr>
        <w:t xml:space="preserve">Wnioskodawca zwrócił się o wykładnię przepisów ustawy z dnia 12 stycznia 1991 roku </w:t>
      </w:r>
      <w:r w:rsidR="00D322CC" w:rsidRPr="003D0AC6">
        <w:rPr>
          <w:rFonts w:ascii="Verdana" w:hAnsi="Verdana"/>
          <w:sz w:val="20"/>
          <w:szCs w:val="20"/>
        </w:rPr>
        <w:t>(</w:t>
      </w:r>
      <w:r w:rsidR="004A0B67" w:rsidRPr="003D0AC6">
        <w:rPr>
          <w:rFonts w:ascii="Verdana" w:hAnsi="Verdana"/>
          <w:sz w:val="20"/>
          <w:szCs w:val="20"/>
        </w:rPr>
        <w:t xml:space="preserve">dalej </w:t>
      </w:r>
      <w:proofErr w:type="spellStart"/>
      <w:r w:rsidR="00D322CC" w:rsidRPr="003D0AC6">
        <w:rPr>
          <w:rFonts w:ascii="Verdana" w:hAnsi="Verdana"/>
          <w:sz w:val="20"/>
          <w:szCs w:val="20"/>
        </w:rPr>
        <w:t>upol</w:t>
      </w:r>
      <w:proofErr w:type="spellEnd"/>
      <w:r w:rsidR="00120AC1">
        <w:rPr>
          <w:rFonts w:ascii="Verdana" w:hAnsi="Verdana"/>
          <w:sz w:val="20"/>
          <w:szCs w:val="20"/>
        </w:rPr>
        <w:t>).</w:t>
      </w:r>
    </w:p>
    <w:p w14:paraId="515BD14B" w14:textId="77777777" w:rsidR="00120AC1" w:rsidRPr="003D0AC6" w:rsidRDefault="00120AC1" w:rsidP="00120AC1">
      <w:pPr>
        <w:jc w:val="both"/>
        <w:rPr>
          <w:rFonts w:ascii="Verdana" w:hAnsi="Verdana"/>
          <w:sz w:val="20"/>
          <w:szCs w:val="20"/>
        </w:rPr>
      </w:pPr>
    </w:p>
    <w:p w14:paraId="5A6D4158" w14:textId="77777777" w:rsidR="006D1FA9" w:rsidRPr="003D0AC6" w:rsidRDefault="006D1FA9" w:rsidP="00B85EFC">
      <w:pPr>
        <w:pStyle w:val="Tekstpodstawowy"/>
        <w:suppressAutoHyphens/>
        <w:jc w:val="both"/>
        <w:rPr>
          <w:rFonts w:ascii="Verdana" w:hAnsi="Verdana"/>
          <w:sz w:val="20"/>
        </w:rPr>
      </w:pPr>
    </w:p>
    <w:p w14:paraId="2C70A4DC" w14:textId="5CD25F0E" w:rsidR="006D1FA9" w:rsidRPr="003D0AC6" w:rsidRDefault="006D1FA9" w:rsidP="00B85EFC">
      <w:pPr>
        <w:pStyle w:val="Tekstpodstawowy"/>
        <w:suppressAutoHyphens/>
        <w:jc w:val="both"/>
        <w:rPr>
          <w:rFonts w:ascii="Verdana" w:hAnsi="Verdana"/>
          <w:b/>
          <w:bCs/>
          <w:sz w:val="20"/>
        </w:rPr>
      </w:pPr>
      <w:r w:rsidRPr="003D0AC6">
        <w:rPr>
          <w:rFonts w:ascii="Verdana" w:hAnsi="Verdana"/>
          <w:b/>
          <w:bCs/>
          <w:sz w:val="20"/>
        </w:rPr>
        <w:t>Wnioskodawca przedstawił następując</w:t>
      </w:r>
      <w:r w:rsidR="001C4AEA" w:rsidRPr="003D0AC6">
        <w:rPr>
          <w:rFonts w:ascii="Verdana" w:hAnsi="Verdana"/>
          <w:b/>
          <w:bCs/>
          <w:sz w:val="20"/>
        </w:rPr>
        <w:t>ą ocenę prawną.</w:t>
      </w:r>
    </w:p>
    <w:p w14:paraId="4120ECC6" w14:textId="77777777" w:rsidR="00651472" w:rsidRPr="003D0AC6" w:rsidRDefault="00651472" w:rsidP="00651472">
      <w:pPr>
        <w:jc w:val="both"/>
        <w:rPr>
          <w:rFonts w:ascii="Verdana" w:hAnsi="Verdana"/>
          <w:sz w:val="20"/>
          <w:szCs w:val="20"/>
        </w:rPr>
      </w:pPr>
      <w:r w:rsidRPr="003D0AC6">
        <w:rPr>
          <w:rFonts w:ascii="Verdana" w:hAnsi="Verdana"/>
          <w:sz w:val="20"/>
          <w:szCs w:val="20"/>
        </w:rPr>
        <w:lastRenderedPageBreak/>
        <w:t xml:space="preserve">W związku z wejściem w życie z dniem 1 stycznia 2025r. ustawy z dnia 19 listopada 2024r. o zmianie ustawy o podatkach i opłatach lokalnych uległa zmianie definicja budynku oraz budowli. </w:t>
      </w:r>
    </w:p>
    <w:p w14:paraId="0D957840" w14:textId="49461236" w:rsidR="006E736D" w:rsidRDefault="006E736D" w:rsidP="00B85EFC">
      <w:pPr>
        <w:pStyle w:val="Tekstpodstawowy"/>
        <w:suppressAutoHyphens/>
        <w:jc w:val="both"/>
        <w:rPr>
          <w:rFonts w:ascii="Verdana" w:hAnsi="Verdana"/>
          <w:b/>
          <w:bCs/>
          <w:sz w:val="20"/>
        </w:rPr>
      </w:pPr>
    </w:p>
    <w:p w14:paraId="404F37D9" w14:textId="77777777" w:rsidR="00651472" w:rsidRPr="003D0AC6" w:rsidRDefault="00651472" w:rsidP="00651472">
      <w:pPr>
        <w:jc w:val="both"/>
        <w:rPr>
          <w:rFonts w:ascii="Verdana" w:hAnsi="Verdana"/>
          <w:sz w:val="20"/>
          <w:szCs w:val="20"/>
        </w:rPr>
      </w:pPr>
      <w:r w:rsidRPr="003D0AC6">
        <w:rPr>
          <w:rFonts w:ascii="Verdana" w:hAnsi="Verdana"/>
          <w:sz w:val="20"/>
          <w:szCs w:val="20"/>
        </w:rPr>
        <w:t xml:space="preserve">Zgodnie z art. 1a ust. 1,2 </w:t>
      </w:r>
      <w:proofErr w:type="spellStart"/>
      <w:r w:rsidRPr="003D0AC6">
        <w:rPr>
          <w:rFonts w:ascii="Verdana" w:hAnsi="Verdana"/>
          <w:sz w:val="20"/>
          <w:szCs w:val="20"/>
        </w:rPr>
        <w:t>upol</w:t>
      </w:r>
      <w:proofErr w:type="spellEnd"/>
      <w:r w:rsidRPr="003D0AC6">
        <w:rPr>
          <w:rFonts w:ascii="Verdana" w:hAnsi="Verdana"/>
          <w:sz w:val="20"/>
          <w:szCs w:val="20"/>
        </w:rPr>
        <w:t xml:space="preserve"> </w:t>
      </w:r>
      <w:r w:rsidRPr="003D0AC6">
        <w:rPr>
          <w:rFonts w:ascii="Verdana" w:hAnsi="Verdana"/>
          <w:sz w:val="20"/>
          <w:szCs w:val="20"/>
          <w:u w:val="single"/>
        </w:rPr>
        <w:t>budynek to</w:t>
      </w:r>
      <w:r w:rsidRPr="003D0AC6">
        <w:rPr>
          <w:rFonts w:ascii="Verdana" w:hAnsi="Verdana"/>
          <w:sz w:val="20"/>
          <w:szCs w:val="20"/>
        </w:rPr>
        <w:t>:</w:t>
      </w:r>
    </w:p>
    <w:p w14:paraId="3A1E4A16" w14:textId="77777777" w:rsidR="00651472" w:rsidRPr="003D0AC6" w:rsidRDefault="00651472" w:rsidP="00651472">
      <w:pPr>
        <w:jc w:val="both"/>
        <w:rPr>
          <w:rFonts w:ascii="Verdana" w:hAnsi="Verdana"/>
          <w:sz w:val="20"/>
          <w:szCs w:val="20"/>
        </w:rPr>
      </w:pPr>
      <w:r w:rsidRPr="003D0AC6">
        <w:rPr>
          <w:rFonts w:ascii="Verdana" w:hAnsi="Verdana"/>
          <w:sz w:val="20"/>
          <w:szCs w:val="20"/>
        </w:rPr>
        <w:t xml:space="preserve">- obiekt wzniesiony w wyniku robót budowlanych, wraz z instalacjami zapewniającymi możliwość jego użytkowania  zgodnie z przeznaczeniem, </w:t>
      </w:r>
    </w:p>
    <w:p w14:paraId="370D080F" w14:textId="77777777" w:rsidR="00651472" w:rsidRPr="003D0AC6" w:rsidRDefault="00651472" w:rsidP="00651472">
      <w:pPr>
        <w:jc w:val="both"/>
        <w:rPr>
          <w:rFonts w:ascii="Verdana" w:hAnsi="Verdana"/>
          <w:sz w:val="20"/>
          <w:szCs w:val="20"/>
        </w:rPr>
      </w:pPr>
      <w:r w:rsidRPr="003D0AC6">
        <w:rPr>
          <w:rFonts w:ascii="Verdana" w:hAnsi="Verdana"/>
          <w:sz w:val="20"/>
          <w:szCs w:val="20"/>
        </w:rPr>
        <w:t>- trwale związany z gruntem, wydzielony z przestrzeni za pomocą przegród budowlanych,</w:t>
      </w:r>
    </w:p>
    <w:p w14:paraId="09FAE7AB" w14:textId="77777777" w:rsidR="00651472" w:rsidRPr="003D0AC6" w:rsidRDefault="00651472" w:rsidP="00651472">
      <w:pPr>
        <w:jc w:val="both"/>
        <w:rPr>
          <w:rFonts w:ascii="Verdana" w:hAnsi="Verdana"/>
          <w:sz w:val="20"/>
          <w:szCs w:val="20"/>
        </w:rPr>
      </w:pPr>
      <w:r w:rsidRPr="003D0AC6">
        <w:rPr>
          <w:rFonts w:ascii="Verdana" w:hAnsi="Verdana"/>
          <w:sz w:val="20"/>
          <w:szCs w:val="20"/>
        </w:rPr>
        <w:t>- który posiada fundamenty i dach, z wyłączeniem obiektu, w którym są lub mogą być gromadzone materiały sypkie, materiały występujące w kawałkach albo materiały w postaci ciek</w:t>
      </w:r>
      <w:r>
        <w:rPr>
          <w:rFonts w:ascii="Verdana" w:hAnsi="Verdana"/>
          <w:sz w:val="20"/>
          <w:szCs w:val="20"/>
        </w:rPr>
        <w:t>ł</w:t>
      </w:r>
      <w:r w:rsidRPr="003D0AC6">
        <w:rPr>
          <w:rFonts w:ascii="Verdana" w:hAnsi="Verdana"/>
          <w:sz w:val="20"/>
          <w:szCs w:val="20"/>
        </w:rPr>
        <w:t xml:space="preserve">ej lub gazowej, którego podstawowym parametrem technicznym, wyznaczającym jego przeznaczenie jest pojemność. </w:t>
      </w:r>
    </w:p>
    <w:p w14:paraId="20358580" w14:textId="77777777" w:rsidR="00651472" w:rsidRPr="003D0AC6" w:rsidRDefault="00651472" w:rsidP="00B85EFC">
      <w:pPr>
        <w:pStyle w:val="Tekstpodstawowy"/>
        <w:suppressAutoHyphens/>
        <w:jc w:val="both"/>
        <w:rPr>
          <w:rFonts w:ascii="Verdana" w:hAnsi="Verdana"/>
          <w:b/>
          <w:bCs/>
          <w:sz w:val="20"/>
        </w:rPr>
      </w:pPr>
    </w:p>
    <w:p w14:paraId="6D488931" w14:textId="5AC1B8D1" w:rsidR="006E736D" w:rsidRPr="003D0AC6" w:rsidRDefault="006E736D" w:rsidP="00B85EFC">
      <w:pPr>
        <w:jc w:val="both"/>
        <w:rPr>
          <w:rFonts w:ascii="Verdana" w:hAnsi="Verdana"/>
          <w:sz w:val="20"/>
          <w:szCs w:val="20"/>
        </w:rPr>
      </w:pPr>
      <w:r w:rsidRPr="003D0AC6">
        <w:rPr>
          <w:rFonts w:ascii="Verdana" w:hAnsi="Verdana"/>
          <w:sz w:val="20"/>
          <w:szCs w:val="20"/>
        </w:rPr>
        <w:t xml:space="preserve">Natomiast </w:t>
      </w:r>
      <w:r w:rsidRPr="003D0AC6">
        <w:rPr>
          <w:rFonts w:ascii="Verdana" w:hAnsi="Verdana"/>
          <w:sz w:val="20"/>
          <w:szCs w:val="20"/>
          <w:u w:val="single"/>
        </w:rPr>
        <w:t>budowla to</w:t>
      </w:r>
      <w:r w:rsidRPr="003D0AC6">
        <w:rPr>
          <w:rFonts w:ascii="Verdana" w:hAnsi="Verdana"/>
          <w:sz w:val="20"/>
          <w:szCs w:val="20"/>
        </w:rPr>
        <w:t>:</w:t>
      </w:r>
    </w:p>
    <w:p w14:paraId="12C41404" w14:textId="169D927C" w:rsidR="006E736D" w:rsidRPr="003D0AC6" w:rsidRDefault="006E736D" w:rsidP="00B85EFC">
      <w:pPr>
        <w:rPr>
          <w:rFonts w:ascii="Verdana" w:hAnsi="Verdana"/>
          <w:bCs/>
          <w:sz w:val="20"/>
          <w:szCs w:val="20"/>
        </w:rPr>
      </w:pPr>
      <w:r w:rsidRPr="003D0AC6">
        <w:rPr>
          <w:rFonts w:ascii="Verdana" w:hAnsi="Verdana"/>
          <w:bCs/>
          <w:sz w:val="20"/>
          <w:szCs w:val="20"/>
        </w:rPr>
        <w:t xml:space="preserve">a) obiekt niebędący budynkiem, wymieniony w załączniku nr 4 do ustawy, wraz </w:t>
      </w:r>
      <w:r w:rsidR="003D0AC6">
        <w:rPr>
          <w:rFonts w:ascii="Verdana" w:hAnsi="Verdana"/>
          <w:bCs/>
          <w:sz w:val="20"/>
          <w:szCs w:val="20"/>
        </w:rPr>
        <w:br/>
      </w:r>
      <w:r w:rsidRPr="003D0AC6">
        <w:rPr>
          <w:rFonts w:ascii="Verdana" w:hAnsi="Verdana"/>
          <w:bCs/>
          <w:sz w:val="20"/>
          <w:szCs w:val="20"/>
        </w:rPr>
        <w:t xml:space="preserve">z instalacjami zapewniającymi możliwość jego użytkowania zgodnie z przeznaczeniem, </w:t>
      </w:r>
    </w:p>
    <w:p w14:paraId="074090A2" w14:textId="77777777" w:rsidR="006E736D" w:rsidRPr="003D0AC6" w:rsidRDefault="006E736D" w:rsidP="00B85EFC">
      <w:pPr>
        <w:jc w:val="both"/>
        <w:rPr>
          <w:rFonts w:ascii="Verdana" w:hAnsi="Verdana"/>
          <w:bCs/>
          <w:sz w:val="20"/>
          <w:szCs w:val="20"/>
        </w:rPr>
      </w:pPr>
      <w:r w:rsidRPr="003D0AC6">
        <w:rPr>
          <w:rFonts w:ascii="Verdana" w:hAnsi="Verdana"/>
          <w:bCs/>
          <w:sz w:val="20"/>
          <w:szCs w:val="20"/>
        </w:rPr>
        <w:t xml:space="preserve">b) elektrownia wiatrową, elektrownię jądrową i elektrownię fotowoltaiczną, biogazownię, biogazownię rolniczą, magazyn energii, kocioł, piec przemysłowy, kolej linową, wyciąg narciarski oraz skocznię, w części niebędącej budynkiem – wyłącznie w zakresie ich części budowlanych, </w:t>
      </w:r>
    </w:p>
    <w:p w14:paraId="52F94CA6" w14:textId="708D19B8" w:rsidR="006E736D" w:rsidRPr="003D0AC6" w:rsidRDefault="006E736D" w:rsidP="00B85EFC">
      <w:pPr>
        <w:jc w:val="both"/>
        <w:rPr>
          <w:rFonts w:ascii="Verdana" w:hAnsi="Verdana"/>
          <w:bCs/>
          <w:sz w:val="20"/>
          <w:szCs w:val="20"/>
        </w:rPr>
      </w:pPr>
      <w:r w:rsidRPr="003D0AC6">
        <w:rPr>
          <w:rFonts w:ascii="Verdana" w:hAnsi="Verdana"/>
          <w:bCs/>
          <w:sz w:val="20"/>
          <w:szCs w:val="20"/>
        </w:rPr>
        <w:t xml:space="preserve">c) urządzenie budowlane – przyłącze oraz urządzenie instalacyjne, w tym służące oczyszczaniu lub gromadzeniu ścieków, oraz inne urządzenie techniczne, bezpośrednio związane z budynkiem lub obiektem, o którym mowa w </w:t>
      </w:r>
      <w:proofErr w:type="spellStart"/>
      <w:r w:rsidRPr="003D0AC6">
        <w:rPr>
          <w:rFonts w:ascii="Verdana" w:hAnsi="Verdana"/>
          <w:bCs/>
          <w:sz w:val="20"/>
          <w:szCs w:val="20"/>
        </w:rPr>
        <w:t>lit.a</w:t>
      </w:r>
      <w:proofErr w:type="spellEnd"/>
      <w:r w:rsidRPr="003D0AC6">
        <w:rPr>
          <w:rFonts w:ascii="Verdana" w:hAnsi="Verdana"/>
          <w:bCs/>
          <w:sz w:val="20"/>
          <w:szCs w:val="20"/>
        </w:rPr>
        <w:t xml:space="preserve">, niezbędne do ich użytkowania zgodnie z przeznaczeniem, </w:t>
      </w:r>
    </w:p>
    <w:p w14:paraId="40FE662E" w14:textId="77777777" w:rsidR="006E736D" w:rsidRPr="003D0AC6" w:rsidRDefault="006E736D" w:rsidP="00B85EFC">
      <w:pPr>
        <w:jc w:val="both"/>
        <w:rPr>
          <w:rFonts w:ascii="Verdana" w:hAnsi="Verdana"/>
          <w:bCs/>
          <w:sz w:val="20"/>
          <w:szCs w:val="20"/>
        </w:rPr>
      </w:pPr>
      <w:r w:rsidRPr="003D0AC6">
        <w:rPr>
          <w:rFonts w:ascii="Verdana" w:hAnsi="Verdana"/>
          <w:bCs/>
          <w:sz w:val="20"/>
          <w:szCs w:val="20"/>
        </w:rPr>
        <w:t xml:space="preserve">d) urządzenie techniczne inne niż wymienione w lit. a–c – wyłącznie </w:t>
      </w:r>
      <w:r w:rsidRPr="003D0AC6">
        <w:rPr>
          <w:rFonts w:ascii="Verdana" w:hAnsi="Verdana"/>
          <w:bCs/>
          <w:sz w:val="20"/>
          <w:szCs w:val="20"/>
        </w:rPr>
        <w:br/>
        <w:t xml:space="preserve">w zakresie jego części budowlanych, </w:t>
      </w:r>
    </w:p>
    <w:p w14:paraId="7AA2BF6F" w14:textId="77777777" w:rsidR="006E736D" w:rsidRPr="003D0AC6" w:rsidRDefault="006E736D" w:rsidP="00B85EFC">
      <w:pPr>
        <w:jc w:val="both"/>
        <w:rPr>
          <w:rFonts w:ascii="Verdana" w:hAnsi="Verdana"/>
          <w:bCs/>
          <w:sz w:val="20"/>
          <w:szCs w:val="20"/>
        </w:rPr>
      </w:pPr>
      <w:r w:rsidRPr="003D0AC6">
        <w:rPr>
          <w:rFonts w:ascii="Verdana" w:hAnsi="Verdana"/>
          <w:bCs/>
          <w:sz w:val="20"/>
          <w:szCs w:val="20"/>
        </w:rPr>
        <w:t xml:space="preserve">e) fundamenty pod maszyny oraz pod urządzenia techniczne, jako odrębne pod względem technicznym części przedmiotów składających się na całość użytkową </w:t>
      </w:r>
    </w:p>
    <w:p w14:paraId="50970587" w14:textId="77777777" w:rsidR="006E736D" w:rsidRPr="003D0AC6" w:rsidRDefault="006E736D" w:rsidP="00B85EFC">
      <w:pPr>
        <w:jc w:val="both"/>
        <w:rPr>
          <w:rFonts w:ascii="Verdana" w:hAnsi="Verdana"/>
          <w:bCs/>
          <w:sz w:val="20"/>
          <w:szCs w:val="20"/>
        </w:rPr>
      </w:pPr>
      <w:r w:rsidRPr="003D0AC6">
        <w:rPr>
          <w:rFonts w:ascii="Verdana" w:hAnsi="Verdana"/>
          <w:bCs/>
          <w:sz w:val="20"/>
          <w:szCs w:val="20"/>
        </w:rPr>
        <w:t>– wzniesione w wyniku robót budowlanych, także w przypadku, gdy stanowią część obiektu niewymienionego w ustawie.</w:t>
      </w:r>
    </w:p>
    <w:p w14:paraId="2CF8E76B" w14:textId="77777777" w:rsidR="003D0AC6" w:rsidRDefault="003D0AC6" w:rsidP="00B85EFC">
      <w:pPr>
        <w:jc w:val="both"/>
        <w:rPr>
          <w:rFonts w:ascii="Verdana" w:hAnsi="Verdana"/>
          <w:bCs/>
          <w:sz w:val="20"/>
          <w:szCs w:val="20"/>
        </w:rPr>
      </w:pPr>
    </w:p>
    <w:p w14:paraId="51596C10" w14:textId="4DCEB653" w:rsidR="002304C8" w:rsidRPr="00C00F02" w:rsidRDefault="002304C8" w:rsidP="002304C8">
      <w:pPr>
        <w:jc w:val="both"/>
        <w:rPr>
          <w:rFonts w:ascii="Verdana" w:hAnsi="Verdana"/>
          <w:bCs/>
          <w:sz w:val="20"/>
          <w:szCs w:val="20"/>
        </w:rPr>
      </w:pPr>
      <w:r w:rsidRPr="00C00F02">
        <w:rPr>
          <w:rFonts w:ascii="Verdana" w:hAnsi="Verdana"/>
          <w:bCs/>
          <w:sz w:val="20"/>
          <w:szCs w:val="20"/>
        </w:rPr>
        <w:t xml:space="preserve">Zgodnie z art. 1a ust. 1 pkt 2c ustawy o podatkach i opłatach lokalnych </w:t>
      </w:r>
      <w:r w:rsidRPr="00C00F02">
        <w:rPr>
          <w:rFonts w:ascii="Verdana" w:hAnsi="Verdana"/>
          <w:bCs/>
          <w:sz w:val="20"/>
          <w:szCs w:val="20"/>
          <w:u w:val="single"/>
        </w:rPr>
        <w:t>trwale związane z gruntem</w:t>
      </w:r>
      <w:r w:rsidRPr="00C00F02">
        <w:rPr>
          <w:rFonts w:ascii="Verdana" w:hAnsi="Verdana"/>
          <w:bCs/>
          <w:sz w:val="20"/>
          <w:szCs w:val="20"/>
        </w:rPr>
        <w:t xml:space="preserve"> - to takie po</w:t>
      </w:r>
      <w:r>
        <w:rPr>
          <w:rFonts w:ascii="Verdana" w:hAnsi="Verdana"/>
          <w:bCs/>
          <w:sz w:val="20"/>
          <w:szCs w:val="20"/>
        </w:rPr>
        <w:t>łą</w:t>
      </w:r>
      <w:r w:rsidRPr="00C00F02">
        <w:rPr>
          <w:rFonts w:ascii="Verdana" w:hAnsi="Verdana"/>
          <w:bCs/>
          <w:sz w:val="20"/>
          <w:szCs w:val="20"/>
        </w:rPr>
        <w:t xml:space="preserve">czenie obiektu budowlanego </w:t>
      </w:r>
      <w:r w:rsidRPr="00C00F02">
        <w:rPr>
          <w:rFonts w:ascii="Verdana" w:hAnsi="Verdana"/>
          <w:bCs/>
          <w:sz w:val="20"/>
          <w:szCs w:val="20"/>
        </w:rPr>
        <w:br/>
        <w:t xml:space="preserve">z gruntem, które zapewnia temu obiektowi stabilność i mobilność przeciwdziałania czynnikom zewnętrznym niezależnym od działania człowieka mogącym zniszczyć, spowodować przemieszczenie lub przesunięcie się obiektu na inne miejsce. </w:t>
      </w:r>
    </w:p>
    <w:p w14:paraId="6EE48F46" w14:textId="04E390BE" w:rsidR="002304C8" w:rsidRDefault="002304C8" w:rsidP="00B85EFC">
      <w:pPr>
        <w:jc w:val="both"/>
        <w:rPr>
          <w:rFonts w:ascii="Verdana" w:hAnsi="Verdana"/>
          <w:bCs/>
          <w:sz w:val="20"/>
          <w:szCs w:val="20"/>
        </w:rPr>
      </w:pPr>
    </w:p>
    <w:p w14:paraId="5C3A5BF3" w14:textId="77777777" w:rsidR="002D24D8" w:rsidRDefault="002D24D8" w:rsidP="002D24D8">
      <w:pPr>
        <w:jc w:val="both"/>
        <w:rPr>
          <w:rFonts w:ascii="Verdana" w:hAnsi="Verdana"/>
          <w:bCs/>
          <w:sz w:val="20"/>
          <w:szCs w:val="20"/>
        </w:rPr>
      </w:pPr>
      <w:r w:rsidRPr="003D0AC6">
        <w:rPr>
          <w:rFonts w:ascii="Verdana" w:hAnsi="Verdana"/>
          <w:bCs/>
          <w:sz w:val="20"/>
          <w:szCs w:val="20"/>
        </w:rPr>
        <w:t xml:space="preserve">Pozycja nr 28 załącznika nr 4 do </w:t>
      </w:r>
      <w:proofErr w:type="spellStart"/>
      <w:r w:rsidRPr="003D0AC6">
        <w:rPr>
          <w:rFonts w:ascii="Verdana" w:hAnsi="Verdana"/>
          <w:bCs/>
          <w:sz w:val="20"/>
          <w:szCs w:val="20"/>
        </w:rPr>
        <w:t>upol</w:t>
      </w:r>
      <w:proofErr w:type="spellEnd"/>
      <w:r w:rsidRPr="003D0AC6">
        <w:rPr>
          <w:rFonts w:ascii="Verdana" w:hAnsi="Verdana"/>
          <w:bCs/>
          <w:sz w:val="20"/>
          <w:szCs w:val="20"/>
        </w:rPr>
        <w:t xml:space="preserve"> określa budowle podlegające opodatkowaniu tj. prz</w:t>
      </w:r>
      <w:r>
        <w:rPr>
          <w:rFonts w:ascii="Verdana" w:hAnsi="Verdana"/>
          <w:bCs/>
          <w:sz w:val="20"/>
          <w:szCs w:val="20"/>
        </w:rPr>
        <w:t>y</w:t>
      </w:r>
      <w:r w:rsidRPr="003D0AC6">
        <w:rPr>
          <w:rFonts w:ascii="Verdana" w:hAnsi="Verdana"/>
          <w:bCs/>
          <w:sz w:val="20"/>
          <w:szCs w:val="20"/>
        </w:rPr>
        <w:t>krycia namiotowe, powłoka pneumatyczna, strzelnica, kiosk uliczny, pawilon sprzedaży ulicznej, pawilon wystawowy- trwale związane z gruntem.</w:t>
      </w:r>
    </w:p>
    <w:p w14:paraId="45E656B6" w14:textId="77777777" w:rsidR="002D24D8" w:rsidRDefault="002D24D8" w:rsidP="002D24D8">
      <w:pPr>
        <w:jc w:val="both"/>
        <w:rPr>
          <w:rFonts w:ascii="Verdana" w:hAnsi="Verdana"/>
          <w:bCs/>
          <w:sz w:val="20"/>
          <w:szCs w:val="20"/>
        </w:rPr>
      </w:pPr>
    </w:p>
    <w:p w14:paraId="1369302A" w14:textId="77777777" w:rsidR="006E736D" w:rsidRPr="003D0AC6" w:rsidRDefault="006E736D" w:rsidP="00B85EFC">
      <w:pPr>
        <w:jc w:val="both"/>
        <w:rPr>
          <w:rFonts w:ascii="Verdana" w:hAnsi="Verdana"/>
          <w:bCs/>
          <w:sz w:val="20"/>
          <w:szCs w:val="20"/>
        </w:rPr>
      </w:pPr>
    </w:p>
    <w:p w14:paraId="5E386EBD" w14:textId="3AC8B361" w:rsidR="006E736D" w:rsidRPr="003D0AC6" w:rsidRDefault="00C00EE1" w:rsidP="00B85EFC">
      <w:pPr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……………………..</w:t>
      </w:r>
      <w:r w:rsidR="006E736D" w:rsidRPr="003D0AC6">
        <w:rPr>
          <w:rFonts w:ascii="Verdana" w:hAnsi="Verdana"/>
          <w:bCs/>
          <w:sz w:val="20"/>
          <w:szCs w:val="20"/>
        </w:rPr>
        <w:t xml:space="preserve"> dzierżawi grunty właścicielom kiosków (przeznaczonym na handel </w:t>
      </w:r>
      <w:r w:rsidR="003D0AC6">
        <w:rPr>
          <w:rFonts w:ascii="Verdana" w:hAnsi="Verdana"/>
          <w:bCs/>
          <w:sz w:val="20"/>
          <w:szCs w:val="20"/>
        </w:rPr>
        <w:br/>
      </w:r>
      <w:r w:rsidR="006E736D" w:rsidRPr="003D0AC6">
        <w:rPr>
          <w:rFonts w:ascii="Verdana" w:hAnsi="Verdana"/>
          <w:bCs/>
          <w:sz w:val="20"/>
          <w:szCs w:val="20"/>
        </w:rPr>
        <w:t>o asortymencie słodyczy, artykuły spożywcze, chemia, odzież, owoce, warzywa) usytuowanych na osiedlowym placu targowym.</w:t>
      </w:r>
    </w:p>
    <w:p w14:paraId="3A369FE0" w14:textId="77777777" w:rsidR="003D0AC6" w:rsidRDefault="003D0AC6" w:rsidP="00B85EFC">
      <w:pPr>
        <w:jc w:val="both"/>
        <w:rPr>
          <w:rFonts w:ascii="Verdana" w:hAnsi="Verdana"/>
          <w:bCs/>
          <w:sz w:val="20"/>
          <w:szCs w:val="20"/>
        </w:rPr>
      </w:pPr>
    </w:p>
    <w:p w14:paraId="35FD3921" w14:textId="60AB0738" w:rsidR="006E736D" w:rsidRPr="003D0AC6" w:rsidRDefault="006E736D" w:rsidP="00B85EFC">
      <w:pPr>
        <w:jc w:val="both"/>
        <w:rPr>
          <w:rFonts w:ascii="Verdana" w:hAnsi="Verdana"/>
          <w:bCs/>
          <w:sz w:val="20"/>
          <w:szCs w:val="20"/>
        </w:rPr>
      </w:pPr>
      <w:r w:rsidRPr="003D0AC6">
        <w:rPr>
          <w:rFonts w:ascii="Verdana" w:hAnsi="Verdana"/>
          <w:bCs/>
          <w:sz w:val="20"/>
          <w:szCs w:val="20"/>
        </w:rPr>
        <w:t xml:space="preserve">Na przykładzie archiwalnej dokumentacji technicznej i administracyjnej dla jednego z kiosków </w:t>
      </w:r>
      <w:r w:rsidR="00C00EE1">
        <w:rPr>
          <w:rFonts w:ascii="Verdana" w:hAnsi="Verdana"/>
          <w:bCs/>
          <w:sz w:val="20"/>
          <w:szCs w:val="20"/>
        </w:rPr>
        <w:t>…………………..</w:t>
      </w:r>
      <w:r w:rsidRPr="003D0AC6">
        <w:rPr>
          <w:rFonts w:ascii="Verdana" w:hAnsi="Verdana"/>
          <w:bCs/>
          <w:sz w:val="20"/>
          <w:szCs w:val="20"/>
        </w:rPr>
        <w:t xml:space="preserve"> może potwierdzić, że kioski typu AS zostały posadowione </w:t>
      </w:r>
      <w:r w:rsidR="003D0AC6">
        <w:rPr>
          <w:rFonts w:ascii="Verdana" w:hAnsi="Verdana"/>
          <w:bCs/>
          <w:sz w:val="20"/>
          <w:szCs w:val="20"/>
        </w:rPr>
        <w:br/>
      </w:r>
      <w:r w:rsidRPr="003D0AC6">
        <w:rPr>
          <w:rFonts w:ascii="Verdana" w:hAnsi="Verdana"/>
          <w:bCs/>
          <w:sz w:val="20"/>
          <w:szCs w:val="20"/>
        </w:rPr>
        <w:t>w latach 90-tych, nie na fundamentach lecz na podłożu utwardzonym jako obiekty tymczasowe.</w:t>
      </w:r>
    </w:p>
    <w:p w14:paraId="4E85731D" w14:textId="77777777" w:rsidR="006E736D" w:rsidRPr="003D0AC6" w:rsidRDefault="006E736D" w:rsidP="00B85EFC">
      <w:pPr>
        <w:jc w:val="both"/>
        <w:rPr>
          <w:rFonts w:ascii="Verdana" w:hAnsi="Verdana"/>
          <w:bCs/>
          <w:sz w:val="20"/>
          <w:szCs w:val="20"/>
        </w:rPr>
      </w:pPr>
      <w:r w:rsidRPr="003D0AC6">
        <w:rPr>
          <w:rFonts w:ascii="Verdana" w:hAnsi="Verdana"/>
          <w:bCs/>
          <w:sz w:val="20"/>
          <w:szCs w:val="20"/>
        </w:rPr>
        <w:t>Dla kiosków zostały wydane decyzje:</w:t>
      </w:r>
    </w:p>
    <w:p w14:paraId="709E0E5A" w14:textId="7159B8C1" w:rsidR="006E736D" w:rsidRPr="003D0AC6" w:rsidRDefault="006E736D" w:rsidP="00B85EFC">
      <w:pPr>
        <w:jc w:val="both"/>
        <w:rPr>
          <w:rFonts w:ascii="Verdana" w:hAnsi="Verdana"/>
          <w:bCs/>
          <w:sz w:val="20"/>
          <w:szCs w:val="20"/>
        </w:rPr>
      </w:pPr>
      <w:r w:rsidRPr="003D0AC6">
        <w:rPr>
          <w:rFonts w:ascii="Verdana" w:hAnsi="Verdana"/>
          <w:bCs/>
          <w:sz w:val="20"/>
          <w:szCs w:val="20"/>
        </w:rPr>
        <w:t xml:space="preserve">- decyzja nr </w:t>
      </w:r>
      <w:r w:rsidR="00C00EE1">
        <w:rPr>
          <w:rFonts w:ascii="Verdana" w:hAnsi="Verdana"/>
          <w:bCs/>
          <w:sz w:val="20"/>
          <w:szCs w:val="20"/>
        </w:rPr>
        <w:t>…………..</w:t>
      </w:r>
      <w:r w:rsidRPr="003D0AC6">
        <w:rPr>
          <w:rFonts w:ascii="Verdana" w:hAnsi="Verdana"/>
          <w:bCs/>
          <w:sz w:val="20"/>
          <w:szCs w:val="20"/>
        </w:rPr>
        <w:t xml:space="preserve"> wydana przez </w:t>
      </w:r>
      <w:r w:rsidR="00C00EE1">
        <w:rPr>
          <w:rFonts w:ascii="Verdana" w:hAnsi="Verdana"/>
          <w:bCs/>
          <w:sz w:val="20"/>
          <w:szCs w:val="20"/>
        </w:rPr>
        <w:t>………………………</w:t>
      </w:r>
      <w:r w:rsidRPr="003D0AC6">
        <w:rPr>
          <w:rFonts w:ascii="Verdana" w:hAnsi="Verdana"/>
          <w:bCs/>
          <w:sz w:val="20"/>
          <w:szCs w:val="20"/>
        </w:rPr>
        <w:t xml:space="preserve"> określa charakter inwestycji  - ustawienie kiosk</w:t>
      </w:r>
      <w:r w:rsidR="00B85EFC">
        <w:rPr>
          <w:rFonts w:ascii="Verdana" w:hAnsi="Verdana"/>
          <w:bCs/>
          <w:sz w:val="20"/>
          <w:szCs w:val="20"/>
        </w:rPr>
        <w:t>u</w:t>
      </w:r>
      <w:r w:rsidRPr="003D0AC6">
        <w:rPr>
          <w:rFonts w:ascii="Verdana" w:hAnsi="Verdana"/>
          <w:bCs/>
          <w:sz w:val="20"/>
          <w:szCs w:val="20"/>
        </w:rPr>
        <w:t xml:space="preserve"> na okres tymczasowy.</w:t>
      </w:r>
    </w:p>
    <w:p w14:paraId="7A998555" w14:textId="52C6059E" w:rsidR="006E736D" w:rsidRPr="003D0AC6" w:rsidRDefault="006E736D" w:rsidP="00B85EFC">
      <w:pPr>
        <w:jc w:val="both"/>
        <w:rPr>
          <w:rFonts w:ascii="Verdana" w:hAnsi="Verdana"/>
          <w:bCs/>
          <w:sz w:val="20"/>
          <w:szCs w:val="20"/>
        </w:rPr>
      </w:pPr>
      <w:r w:rsidRPr="003D0AC6">
        <w:rPr>
          <w:rFonts w:ascii="Verdana" w:hAnsi="Verdana"/>
          <w:bCs/>
          <w:sz w:val="20"/>
          <w:szCs w:val="20"/>
        </w:rPr>
        <w:t xml:space="preserve">- decyzja </w:t>
      </w:r>
      <w:r w:rsidR="00C00EE1">
        <w:rPr>
          <w:rFonts w:ascii="Verdana" w:hAnsi="Verdana"/>
          <w:bCs/>
          <w:sz w:val="20"/>
          <w:szCs w:val="20"/>
        </w:rPr>
        <w:t>…………………</w:t>
      </w:r>
      <w:r w:rsidRPr="003D0AC6">
        <w:rPr>
          <w:rFonts w:ascii="Verdana" w:hAnsi="Verdana"/>
          <w:bCs/>
          <w:sz w:val="20"/>
          <w:szCs w:val="20"/>
        </w:rPr>
        <w:t xml:space="preserve"> wydana przez Wydział Architektury, Urbanistyki </w:t>
      </w:r>
      <w:r w:rsidRPr="003D0AC6">
        <w:rPr>
          <w:rFonts w:ascii="Verdana" w:hAnsi="Verdana"/>
          <w:bCs/>
          <w:sz w:val="20"/>
          <w:szCs w:val="20"/>
        </w:rPr>
        <w:br/>
        <w:t xml:space="preserve">i Nadzoru Budowlanego z dnia 29.09.1998 r., dotycząca warunków zabudowy </w:t>
      </w:r>
      <w:r w:rsidR="003D0AC6">
        <w:rPr>
          <w:rFonts w:ascii="Verdana" w:hAnsi="Verdana"/>
          <w:bCs/>
          <w:sz w:val="20"/>
          <w:szCs w:val="20"/>
        </w:rPr>
        <w:br/>
      </w:r>
      <w:r w:rsidRPr="003D0AC6">
        <w:rPr>
          <w:rFonts w:ascii="Verdana" w:hAnsi="Verdana"/>
          <w:bCs/>
          <w:sz w:val="20"/>
          <w:szCs w:val="20"/>
        </w:rPr>
        <w:t xml:space="preserve">i zagospodarowania terenu polegających na rozbudowie tymczasowego pawilonu handlowego usytuowanego przy ul. </w:t>
      </w:r>
      <w:r w:rsidR="00C00EE1">
        <w:rPr>
          <w:rFonts w:ascii="Verdana" w:hAnsi="Verdana"/>
          <w:bCs/>
          <w:sz w:val="20"/>
          <w:szCs w:val="20"/>
        </w:rPr>
        <w:t>………………….</w:t>
      </w:r>
      <w:r w:rsidRPr="003D0AC6">
        <w:rPr>
          <w:rFonts w:ascii="Verdana" w:hAnsi="Verdana"/>
          <w:bCs/>
          <w:sz w:val="20"/>
          <w:szCs w:val="20"/>
        </w:rPr>
        <w:t xml:space="preserve"> potwierdza, że jest posadowiony na tymczasowym placu targowym.</w:t>
      </w:r>
    </w:p>
    <w:p w14:paraId="7C7BFBED" w14:textId="77777777" w:rsidR="003D0AC6" w:rsidRDefault="003D0AC6" w:rsidP="00B85EFC">
      <w:pPr>
        <w:jc w:val="both"/>
        <w:rPr>
          <w:rFonts w:ascii="Verdana" w:hAnsi="Verdana"/>
          <w:bCs/>
          <w:sz w:val="20"/>
          <w:szCs w:val="20"/>
        </w:rPr>
      </w:pPr>
    </w:p>
    <w:p w14:paraId="6E9D0AC8" w14:textId="0DB0CBCF" w:rsidR="006E736D" w:rsidRPr="003D0AC6" w:rsidRDefault="006E736D" w:rsidP="00B85EFC">
      <w:pPr>
        <w:jc w:val="both"/>
        <w:rPr>
          <w:rFonts w:ascii="Verdana" w:hAnsi="Verdana"/>
          <w:bCs/>
          <w:sz w:val="20"/>
          <w:szCs w:val="20"/>
        </w:rPr>
      </w:pPr>
      <w:r w:rsidRPr="003D0AC6">
        <w:rPr>
          <w:rFonts w:ascii="Verdana" w:hAnsi="Verdana"/>
          <w:bCs/>
          <w:sz w:val="20"/>
          <w:szCs w:val="20"/>
        </w:rPr>
        <w:t>Pawilony są modułami przenośnymi, całkowicie wykończonymi w zakładzie produkcyjnym i nie wymagają fundamentowania. Posiadają instalacje wodno-kanalizacyjn</w:t>
      </w:r>
      <w:r w:rsidR="000E05AB">
        <w:rPr>
          <w:rFonts w:ascii="Verdana" w:hAnsi="Verdana"/>
          <w:bCs/>
          <w:sz w:val="20"/>
          <w:szCs w:val="20"/>
        </w:rPr>
        <w:t>ą</w:t>
      </w:r>
      <w:r w:rsidRPr="003D0AC6">
        <w:rPr>
          <w:rFonts w:ascii="Verdana" w:hAnsi="Verdana"/>
          <w:bCs/>
          <w:sz w:val="20"/>
          <w:szCs w:val="20"/>
        </w:rPr>
        <w:t xml:space="preserve"> i energetyczną. Kioski typu AS są wiec prefabrykowanymi kompletnie wykończonymi modułami, które nie powstają w wyniku prowadzenia robót budowlanych a także nie posiadają fundamentu. Nie wypełniają zatem parametrów określających budynek w definicji zawartej w </w:t>
      </w:r>
      <w:proofErr w:type="spellStart"/>
      <w:r w:rsidRPr="003D0AC6">
        <w:rPr>
          <w:rFonts w:ascii="Verdana" w:hAnsi="Verdana"/>
          <w:bCs/>
          <w:sz w:val="20"/>
          <w:szCs w:val="20"/>
        </w:rPr>
        <w:t>upol</w:t>
      </w:r>
      <w:proofErr w:type="spellEnd"/>
      <w:r w:rsidRPr="003D0AC6">
        <w:rPr>
          <w:rFonts w:ascii="Verdana" w:hAnsi="Verdana"/>
          <w:bCs/>
          <w:sz w:val="20"/>
          <w:szCs w:val="20"/>
        </w:rPr>
        <w:t>. W odniesieniu do przedstawionych decyzji i opracowań technicznych nie stanowią także budowli trwale związanej z gruntem</w:t>
      </w:r>
      <w:r w:rsidR="00896142">
        <w:rPr>
          <w:rFonts w:ascii="Verdana" w:hAnsi="Verdana"/>
          <w:bCs/>
          <w:sz w:val="20"/>
          <w:szCs w:val="20"/>
        </w:rPr>
        <w:t xml:space="preserve"> (brak dodatkowych elementów poł</w:t>
      </w:r>
      <w:r w:rsidR="006B12E3">
        <w:rPr>
          <w:rFonts w:ascii="Verdana" w:hAnsi="Verdana"/>
          <w:bCs/>
          <w:sz w:val="20"/>
          <w:szCs w:val="20"/>
        </w:rPr>
        <w:t>ą</w:t>
      </w:r>
      <w:r w:rsidR="00896142">
        <w:rPr>
          <w:rFonts w:ascii="Verdana" w:hAnsi="Verdana"/>
          <w:bCs/>
          <w:sz w:val="20"/>
          <w:szCs w:val="20"/>
        </w:rPr>
        <w:t>czenia kiosk- grunt).</w:t>
      </w:r>
      <w:r w:rsidRPr="003D0AC6">
        <w:rPr>
          <w:rFonts w:ascii="Verdana" w:hAnsi="Verdana"/>
          <w:bCs/>
          <w:sz w:val="20"/>
          <w:szCs w:val="20"/>
        </w:rPr>
        <w:t xml:space="preserve"> W każdej chwili można kiosk przenieść </w:t>
      </w:r>
      <w:r w:rsidR="00896142">
        <w:rPr>
          <w:rFonts w:ascii="Verdana" w:hAnsi="Verdana"/>
          <w:bCs/>
          <w:sz w:val="20"/>
          <w:szCs w:val="20"/>
        </w:rPr>
        <w:t xml:space="preserve">bez uszkodzenia </w:t>
      </w:r>
      <w:r w:rsidRPr="003D0AC6">
        <w:rPr>
          <w:rFonts w:ascii="Verdana" w:hAnsi="Verdana"/>
          <w:bCs/>
          <w:sz w:val="20"/>
          <w:szCs w:val="20"/>
        </w:rPr>
        <w:t xml:space="preserve">w inne miejsce. </w:t>
      </w:r>
    </w:p>
    <w:p w14:paraId="6B16D11F" w14:textId="77777777" w:rsidR="006E736D" w:rsidRPr="003D0AC6" w:rsidRDefault="006E736D" w:rsidP="00B85EFC">
      <w:pPr>
        <w:jc w:val="both"/>
        <w:rPr>
          <w:rFonts w:ascii="Verdana" w:hAnsi="Verdana"/>
          <w:bCs/>
          <w:sz w:val="20"/>
          <w:szCs w:val="20"/>
        </w:rPr>
      </w:pPr>
    </w:p>
    <w:p w14:paraId="1A544EE3" w14:textId="230B6C90" w:rsidR="006E736D" w:rsidRPr="003D0AC6" w:rsidRDefault="006E736D" w:rsidP="00B85EFC">
      <w:pPr>
        <w:jc w:val="both"/>
        <w:rPr>
          <w:rFonts w:ascii="Verdana" w:hAnsi="Verdana"/>
          <w:sz w:val="20"/>
          <w:szCs w:val="20"/>
        </w:rPr>
      </w:pPr>
      <w:r w:rsidRPr="003D0AC6">
        <w:rPr>
          <w:rFonts w:ascii="Verdana" w:hAnsi="Verdana"/>
          <w:sz w:val="20"/>
          <w:szCs w:val="20"/>
        </w:rPr>
        <w:t>W ocenie Wnioskodawcy, w obecnym stanie prawnym kiosk typu „AS” nie został sklasyfikowane jako budynek oraz budowl</w:t>
      </w:r>
      <w:r w:rsidR="00B85EFC">
        <w:rPr>
          <w:rFonts w:ascii="Verdana" w:hAnsi="Verdana"/>
          <w:sz w:val="20"/>
          <w:szCs w:val="20"/>
        </w:rPr>
        <w:t>a</w:t>
      </w:r>
      <w:r w:rsidRPr="003D0AC6">
        <w:rPr>
          <w:rFonts w:ascii="Verdana" w:hAnsi="Verdana"/>
          <w:sz w:val="20"/>
          <w:szCs w:val="20"/>
        </w:rPr>
        <w:t xml:space="preserve">, wobec czego obiekty te nie stanowią przedmiotu opodatkowania podatkiem od nieruchomości. </w:t>
      </w:r>
    </w:p>
    <w:p w14:paraId="3BBB551D" w14:textId="1CBD1A6B" w:rsidR="006E736D" w:rsidRPr="003D0AC6" w:rsidRDefault="006E736D" w:rsidP="00B85EFC">
      <w:pPr>
        <w:jc w:val="both"/>
        <w:rPr>
          <w:rFonts w:ascii="Verdana" w:hAnsi="Verdana"/>
          <w:sz w:val="20"/>
          <w:szCs w:val="20"/>
        </w:rPr>
      </w:pPr>
    </w:p>
    <w:p w14:paraId="1DAB4F65" w14:textId="501184F8" w:rsidR="006E736D" w:rsidRPr="003D0AC6" w:rsidRDefault="006E736D" w:rsidP="00B85EFC">
      <w:pPr>
        <w:jc w:val="both"/>
        <w:rPr>
          <w:rFonts w:ascii="Verdana" w:hAnsi="Verdana"/>
          <w:sz w:val="20"/>
          <w:szCs w:val="20"/>
        </w:rPr>
      </w:pPr>
    </w:p>
    <w:p w14:paraId="7C35F12A" w14:textId="5087CE0C" w:rsidR="006E736D" w:rsidRDefault="006E736D" w:rsidP="00B85EFC">
      <w:pPr>
        <w:jc w:val="both"/>
        <w:rPr>
          <w:rFonts w:ascii="Verdana" w:hAnsi="Verdana"/>
          <w:b/>
          <w:bCs/>
          <w:sz w:val="20"/>
          <w:szCs w:val="20"/>
          <w:u w:val="single"/>
        </w:rPr>
      </w:pPr>
      <w:r w:rsidRPr="003D0AC6">
        <w:rPr>
          <w:rFonts w:ascii="Verdana" w:hAnsi="Verdana"/>
          <w:b/>
          <w:bCs/>
          <w:sz w:val="20"/>
          <w:szCs w:val="20"/>
          <w:u w:val="single"/>
        </w:rPr>
        <w:t>Stanowisko Organu podatkowego</w:t>
      </w:r>
    </w:p>
    <w:p w14:paraId="04F874EF" w14:textId="4AAAAEBE" w:rsidR="002D24D8" w:rsidRDefault="002D24D8" w:rsidP="00B85EFC">
      <w:pPr>
        <w:jc w:val="both"/>
        <w:rPr>
          <w:rFonts w:ascii="Verdana" w:hAnsi="Verdana"/>
          <w:b/>
          <w:bCs/>
          <w:sz w:val="20"/>
          <w:szCs w:val="20"/>
          <w:u w:val="single"/>
        </w:rPr>
      </w:pPr>
    </w:p>
    <w:p w14:paraId="4B4F3227" w14:textId="77777777" w:rsidR="002D24D8" w:rsidRDefault="002D24D8" w:rsidP="002D24D8">
      <w:pPr>
        <w:pStyle w:val="Tekstpodstawowy"/>
        <w:suppressAutoHyphens/>
        <w:jc w:val="both"/>
        <w:rPr>
          <w:rFonts w:ascii="Verdana" w:hAnsi="Verdana"/>
          <w:b/>
          <w:bCs/>
          <w:sz w:val="20"/>
        </w:rPr>
      </w:pPr>
    </w:p>
    <w:p w14:paraId="3843EDFE" w14:textId="77777777" w:rsidR="002D24D8" w:rsidRPr="003D0AC6" w:rsidRDefault="002D24D8" w:rsidP="002D24D8">
      <w:pPr>
        <w:jc w:val="both"/>
        <w:rPr>
          <w:rFonts w:ascii="Verdana" w:hAnsi="Verdana"/>
          <w:sz w:val="20"/>
          <w:szCs w:val="20"/>
        </w:rPr>
      </w:pPr>
      <w:r w:rsidRPr="003D0AC6">
        <w:rPr>
          <w:rFonts w:ascii="Verdana" w:hAnsi="Verdana"/>
          <w:sz w:val="20"/>
          <w:szCs w:val="20"/>
        </w:rPr>
        <w:t xml:space="preserve">Zgodnie z art. 1a ust. 1,2 </w:t>
      </w:r>
      <w:proofErr w:type="spellStart"/>
      <w:r w:rsidRPr="003D0AC6">
        <w:rPr>
          <w:rFonts w:ascii="Verdana" w:hAnsi="Verdana"/>
          <w:sz w:val="20"/>
          <w:szCs w:val="20"/>
        </w:rPr>
        <w:t>upol</w:t>
      </w:r>
      <w:proofErr w:type="spellEnd"/>
      <w:r w:rsidRPr="003D0AC6">
        <w:rPr>
          <w:rFonts w:ascii="Verdana" w:hAnsi="Verdana"/>
          <w:sz w:val="20"/>
          <w:szCs w:val="20"/>
        </w:rPr>
        <w:t xml:space="preserve"> </w:t>
      </w:r>
      <w:r w:rsidRPr="003D0AC6">
        <w:rPr>
          <w:rFonts w:ascii="Verdana" w:hAnsi="Verdana"/>
          <w:sz w:val="20"/>
          <w:szCs w:val="20"/>
          <w:u w:val="single"/>
        </w:rPr>
        <w:t>budynek to</w:t>
      </w:r>
      <w:r w:rsidRPr="003D0AC6">
        <w:rPr>
          <w:rFonts w:ascii="Verdana" w:hAnsi="Verdana"/>
          <w:sz w:val="20"/>
          <w:szCs w:val="20"/>
        </w:rPr>
        <w:t>:</w:t>
      </w:r>
    </w:p>
    <w:p w14:paraId="210DEB5D" w14:textId="77777777" w:rsidR="002D24D8" w:rsidRPr="003D0AC6" w:rsidRDefault="002D24D8" w:rsidP="002D24D8">
      <w:pPr>
        <w:jc w:val="both"/>
        <w:rPr>
          <w:rFonts w:ascii="Verdana" w:hAnsi="Verdana"/>
          <w:sz w:val="20"/>
          <w:szCs w:val="20"/>
        </w:rPr>
      </w:pPr>
      <w:r w:rsidRPr="003D0AC6">
        <w:rPr>
          <w:rFonts w:ascii="Verdana" w:hAnsi="Verdana"/>
          <w:sz w:val="20"/>
          <w:szCs w:val="20"/>
        </w:rPr>
        <w:t xml:space="preserve">- obiekt wzniesiony w wyniku robót budowlanych, wraz z instalacjami zapewniającymi możliwość jego użytkowania  zgodnie z przeznaczeniem, </w:t>
      </w:r>
    </w:p>
    <w:p w14:paraId="2E0B0A34" w14:textId="77777777" w:rsidR="002D24D8" w:rsidRPr="003D0AC6" w:rsidRDefault="002D24D8" w:rsidP="002D24D8">
      <w:pPr>
        <w:jc w:val="both"/>
        <w:rPr>
          <w:rFonts w:ascii="Verdana" w:hAnsi="Verdana"/>
          <w:sz w:val="20"/>
          <w:szCs w:val="20"/>
        </w:rPr>
      </w:pPr>
      <w:r w:rsidRPr="003D0AC6">
        <w:rPr>
          <w:rFonts w:ascii="Verdana" w:hAnsi="Verdana"/>
          <w:sz w:val="20"/>
          <w:szCs w:val="20"/>
        </w:rPr>
        <w:t>- trwale związany z gruntem, wydzielony z przestrzeni za pomocą przegród budowlanych,</w:t>
      </w:r>
    </w:p>
    <w:p w14:paraId="4549A2E4" w14:textId="0D2672CC" w:rsidR="002D24D8" w:rsidRDefault="002D24D8" w:rsidP="002D24D8">
      <w:pPr>
        <w:jc w:val="both"/>
        <w:rPr>
          <w:rFonts w:ascii="Verdana" w:hAnsi="Verdana"/>
          <w:sz w:val="20"/>
          <w:szCs w:val="20"/>
        </w:rPr>
      </w:pPr>
      <w:r w:rsidRPr="003D0AC6">
        <w:rPr>
          <w:rFonts w:ascii="Verdana" w:hAnsi="Verdana"/>
          <w:sz w:val="20"/>
          <w:szCs w:val="20"/>
        </w:rPr>
        <w:t>- który posiada fundamenty i dach, z wyłączeniem obiektu, w którym są lub mogą być gromadzone materiały sypkie, materiały występujące w kawałkach albo materiały w postaci ciek</w:t>
      </w:r>
      <w:r>
        <w:rPr>
          <w:rFonts w:ascii="Verdana" w:hAnsi="Verdana"/>
          <w:sz w:val="20"/>
          <w:szCs w:val="20"/>
        </w:rPr>
        <w:t>ł</w:t>
      </w:r>
      <w:r w:rsidRPr="003D0AC6">
        <w:rPr>
          <w:rFonts w:ascii="Verdana" w:hAnsi="Verdana"/>
          <w:sz w:val="20"/>
          <w:szCs w:val="20"/>
        </w:rPr>
        <w:t xml:space="preserve">ej lub gazowej, którego podstawowym parametrem technicznym, wyznaczającym jego przeznaczenie jest pojemność. </w:t>
      </w:r>
    </w:p>
    <w:p w14:paraId="34FAD47A" w14:textId="77777777" w:rsidR="002D24D8" w:rsidRPr="003D0AC6" w:rsidRDefault="002D24D8" w:rsidP="002D24D8">
      <w:pPr>
        <w:pStyle w:val="Tekstpodstawowy"/>
        <w:suppressAutoHyphens/>
        <w:jc w:val="both"/>
        <w:rPr>
          <w:rFonts w:ascii="Verdana" w:hAnsi="Verdana"/>
          <w:b/>
          <w:bCs/>
          <w:sz w:val="20"/>
        </w:rPr>
      </w:pPr>
    </w:p>
    <w:p w14:paraId="15B62962" w14:textId="77777777" w:rsidR="002D24D8" w:rsidRPr="003D0AC6" w:rsidRDefault="002D24D8" w:rsidP="002D24D8">
      <w:pPr>
        <w:jc w:val="both"/>
        <w:rPr>
          <w:rFonts w:ascii="Verdana" w:hAnsi="Verdana"/>
          <w:sz w:val="20"/>
          <w:szCs w:val="20"/>
        </w:rPr>
      </w:pPr>
      <w:r w:rsidRPr="003D0AC6">
        <w:rPr>
          <w:rFonts w:ascii="Verdana" w:hAnsi="Verdana"/>
          <w:sz w:val="20"/>
          <w:szCs w:val="20"/>
        </w:rPr>
        <w:t xml:space="preserve">Natomiast </w:t>
      </w:r>
      <w:r w:rsidRPr="003D0AC6">
        <w:rPr>
          <w:rFonts w:ascii="Verdana" w:hAnsi="Verdana"/>
          <w:sz w:val="20"/>
          <w:szCs w:val="20"/>
          <w:u w:val="single"/>
        </w:rPr>
        <w:t>budowla to</w:t>
      </w:r>
      <w:r w:rsidRPr="003D0AC6">
        <w:rPr>
          <w:rFonts w:ascii="Verdana" w:hAnsi="Verdana"/>
          <w:sz w:val="20"/>
          <w:szCs w:val="20"/>
        </w:rPr>
        <w:t>:</w:t>
      </w:r>
    </w:p>
    <w:p w14:paraId="085E5F02" w14:textId="77777777" w:rsidR="002D24D8" w:rsidRPr="003D0AC6" w:rsidRDefault="002D24D8" w:rsidP="002D24D8">
      <w:pPr>
        <w:rPr>
          <w:rFonts w:ascii="Verdana" w:hAnsi="Verdana"/>
          <w:bCs/>
          <w:sz w:val="20"/>
          <w:szCs w:val="20"/>
        </w:rPr>
      </w:pPr>
      <w:r w:rsidRPr="003D0AC6">
        <w:rPr>
          <w:rFonts w:ascii="Verdana" w:hAnsi="Verdana"/>
          <w:bCs/>
          <w:sz w:val="20"/>
          <w:szCs w:val="20"/>
        </w:rPr>
        <w:t xml:space="preserve">a) obiekt niebędący budynkiem, wymieniony w załączniku nr 4 do ustawy, wraz </w:t>
      </w:r>
      <w:r>
        <w:rPr>
          <w:rFonts w:ascii="Verdana" w:hAnsi="Verdana"/>
          <w:bCs/>
          <w:sz w:val="20"/>
          <w:szCs w:val="20"/>
        </w:rPr>
        <w:br/>
      </w:r>
      <w:r w:rsidRPr="003D0AC6">
        <w:rPr>
          <w:rFonts w:ascii="Verdana" w:hAnsi="Verdana"/>
          <w:bCs/>
          <w:sz w:val="20"/>
          <w:szCs w:val="20"/>
        </w:rPr>
        <w:t xml:space="preserve">z instalacjami zapewniającymi możliwość jego użytkowania zgodnie z przeznaczeniem, </w:t>
      </w:r>
    </w:p>
    <w:p w14:paraId="276F915E" w14:textId="77777777" w:rsidR="002D24D8" w:rsidRPr="003D0AC6" w:rsidRDefault="002D24D8" w:rsidP="002D24D8">
      <w:pPr>
        <w:jc w:val="both"/>
        <w:rPr>
          <w:rFonts w:ascii="Verdana" w:hAnsi="Verdana"/>
          <w:bCs/>
          <w:sz w:val="20"/>
          <w:szCs w:val="20"/>
        </w:rPr>
      </w:pPr>
      <w:r w:rsidRPr="003D0AC6">
        <w:rPr>
          <w:rFonts w:ascii="Verdana" w:hAnsi="Verdana"/>
          <w:bCs/>
          <w:sz w:val="20"/>
          <w:szCs w:val="20"/>
        </w:rPr>
        <w:t xml:space="preserve">b) elektrownia wiatrową, elektrownię jądrową i elektrownię fotowoltaiczną, biogazownię, biogazownię rolniczą, magazyn energii, kocioł, piec przemysłowy, kolej linową, wyciąg narciarski oraz skocznię, w części niebędącej budynkiem – wyłącznie w zakresie ich części budowlanych, </w:t>
      </w:r>
    </w:p>
    <w:p w14:paraId="7E287B1E" w14:textId="77777777" w:rsidR="002D24D8" w:rsidRPr="003D0AC6" w:rsidRDefault="002D24D8" w:rsidP="002D24D8">
      <w:pPr>
        <w:jc w:val="both"/>
        <w:rPr>
          <w:rFonts w:ascii="Verdana" w:hAnsi="Verdana"/>
          <w:bCs/>
          <w:sz w:val="20"/>
          <w:szCs w:val="20"/>
        </w:rPr>
      </w:pPr>
      <w:r w:rsidRPr="003D0AC6">
        <w:rPr>
          <w:rFonts w:ascii="Verdana" w:hAnsi="Verdana"/>
          <w:bCs/>
          <w:sz w:val="20"/>
          <w:szCs w:val="20"/>
        </w:rPr>
        <w:t xml:space="preserve">c) urządzenie budowlane – przyłącze oraz urządzenie instalacyjne, w tym służące oczyszczaniu lub gromadzeniu ścieków, oraz inne urządzenie techniczne, bezpośrednio związane z budynkiem lub obiektem, o którym mowa w </w:t>
      </w:r>
      <w:proofErr w:type="spellStart"/>
      <w:r w:rsidRPr="003D0AC6">
        <w:rPr>
          <w:rFonts w:ascii="Verdana" w:hAnsi="Verdana"/>
          <w:bCs/>
          <w:sz w:val="20"/>
          <w:szCs w:val="20"/>
        </w:rPr>
        <w:t>lit.a</w:t>
      </w:r>
      <w:proofErr w:type="spellEnd"/>
      <w:r w:rsidRPr="003D0AC6">
        <w:rPr>
          <w:rFonts w:ascii="Verdana" w:hAnsi="Verdana"/>
          <w:bCs/>
          <w:sz w:val="20"/>
          <w:szCs w:val="20"/>
        </w:rPr>
        <w:t xml:space="preserve">, niezbędne do ich użytkowania zgodnie z przeznaczeniem, </w:t>
      </w:r>
    </w:p>
    <w:p w14:paraId="72082209" w14:textId="77777777" w:rsidR="002D24D8" w:rsidRPr="003D0AC6" w:rsidRDefault="002D24D8" w:rsidP="002D24D8">
      <w:pPr>
        <w:jc w:val="both"/>
        <w:rPr>
          <w:rFonts w:ascii="Verdana" w:hAnsi="Verdana"/>
          <w:bCs/>
          <w:sz w:val="20"/>
          <w:szCs w:val="20"/>
        </w:rPr>
      </w:pPr>
      <w:r w:rsidRPr="003D0AC6">
        <w:rPr>
          <w:rFonts w:ascii="Verdana" w:hAnsi="Verdana"/>
          <w:bCs/>
          <w:sz w:val="20"/>
          <w:szCs w:val="20"/>
        </w:rPr>
        <w:t xml:space="preserve">d) urządzenie techniczne inne niż wymienione w lit. a–c – wyłącznie </w:t>
      </w:r>
      <w:r w:rsidRPr="003D0AC6">
        <w:rPr>
          <w:rFonts w:ascii="Verdana" w:hAnsi="Verdana"/>
          <w:bCs/>
          <w:sz w:val="20"/>
          <w:szCs w:val="20"/>
        </w:rPr>
        <w:br/>
        <w:t xml:space="preserve">w zakresie jego części budowlanych, </w:t>
      </w:r>
    </w:p>
    <w:p w14:paraId="3D0EA217" w14:textId="77777777" w:rsidR="002D24D8" w:rsidRPr="003D0AC6" w:rsidRDefault="002D24D8" w:rsidP="002D24D8">
      <w:pPr>
        <w:jc w:val="both"/>
        <w:rPr>
          <w:rFonts w:ascii="Verdana" w:hAnsi="Verdana"/>
          <w:bCs/>
          <w:sz w:val="20"/>
          <w:szCs w:val="20"/>
        </w:rPr>
      </w:pPr>
      <w:r w:rsidRPr="003D0AC6">
        <w:rPr>
          <w:rFonts w:ascii="Verdana" w:hAnsi="Verdana"/>
          <w:bCs/>
          <w:sz w:val="20"/>
          <w:szCs w:val="20"/>
        </w:rPr>
        <w:t xml:space="preserve">e) fundamenty pod maszyny oraz pod urządzenia techniczne, jako odrębne pod względem technicznym części przedmiotów składających się na całość użytkową </w:t>
      </w:r>
    </w:p>
    <w:p w14:paraId="756D18B4" w14:textId="504954CE" w:rsidR="002D24D8" w:rsidRDefault="002D24D8" w:rsidP="002D24D8">
      <w:pPr>
        <w:jc w:val="both"/>
        <w:rPr>
          <w:rFonts w:ascii="Verdana" w:hAnsi="Verdana"/>
          <w:bCs/>
          <w:sz w:val="20"/>
          <w:szCs w:val="20"/>
        </w:rPr>
      </w:pPr>
      <w:r w:rsidRPr="003D0AC6">
        <w:rPr>
          <w:rFonts w:ascii="Verdana" w:hAnsi="Verdana"/>
          <w:bCs/>
          <w:sz w:val="20"/>
          <w:szCs w:val="20"/>
        </w:rPr>
        <w:t>– wzniesione w wyniku robót budowlanych, także w przypadku, gdy stanowią część obiektu niewymienionego w ustawie.</w:t>
      </w:r>
    </w:p>
    <w:p w14:paraId="284738B5" w14:textId="4F574860" w:rsidR="0062301E" w:rsidRDefault="0062301E" w:rsidP="002D24D8">
      <w:pPr>
        <w:jc w:val="both"/>
        <w:rPr>
          <w:rFonts w:ascii="Verdana" w:hAnsi="Verdana"/>
          <w:bCs/>
          <w:sz w:val="20"/>
          <w:szCs w:val="20"/>
        </w:rPr>
      </w:pPr>
    </w:p>
    <w:p w14:paraId="628075CC" w14:textId="182A997C" w:rsidR="0062301E" w:rsidRDefault="0062301E" w:rsidP="002D24D8">
      <w:pPr>
        <w:jc w:val="both"/>
        <w:rPr>
          <w:rFonts w:ascii="Verdana" w:hAnsi="Verdana"/>
          <w:bCs/>
          <w:sz w:val="20"/>
          <w:szCs w:val="20"/>
        </w:rPr>
      </w:pPr>
      <w:r w:rsidRPr="003D0AC6">
        <w:rPr>
          <w:rFonts w:ascii="Verdana" w:hAnsi="Verdana"/>
          <w:bCs/>
          <w:sz w:val="20"/>
          <w:szCs w:val="20"/>
        </w:rPr>
        <w:t xml:space="preserve">Pozycja nr 28 załącznika nr 4 do </w:t>
      </w:r>
      <w:proofErr w:type="spellStart"/>
      <w:r w:rsidRPr="003D0AC6">
        <w:rPr>
          <w:rFonts w:ascii="Verdana" w:hAnsi="Verdana"/>
          <w:bCs/>
          <w:sz w:val="20"/>
          <w:szCs w:val="20"/>
        </w:rPr>
        <w:t>upol</w:t>
      </w:r>
      <w:proofErr w:type="spellEnd"/>
      <w:r w:rsidRPr="003D0AC6">
        <w:rPr>
          <w:rFonts w:ascii="Verdana" w:hAnsi="Verdana"/>
          <w:bCs/>
          <w:sz w:val="20"/>
          <w:szCs w:val="20"/>
        </w:rPr>
        <w:t xml:space="preserve"> określa budowle podlegające opodatkowaniu tj. prz</w:t>
      </w:r>
      <w:r>
        <w:rPr>
          <w:rFonts w:ascii="Verdana" w:hAnsi="Verdana"/>
          <w:bCs/>
          <w:sz w:val="20"/>
          <w:szCs w:val="20"/>
        </w:rPr>
        <w:t>y</w:t>
      </w:r>
      <w:r w:rsidRPr="003D0AC6">
        <w:rPr>
          <w:rFonts w:ascii="Verdana" w:hAnsi="Verdana"/>
          <w:bCs/>
          <w:sz w:val="20"/>
          <w:szCs w:val="20"/>
        </w:rPr>
        <w:t>krycia namiotowe, powłoka pneumatyczna, strzelnica, kiosk uliczny, pawilon sprzedaży ulicznej, pawilon wystawowy- trwale związane z gruntem.</w:t>
      </w:r>
    </w:p>
    <w:p w14:paraId="4EC24038" w14:textId="77777777" w:rsidR="002D24D8" w:rsidRDefault="002D24D8" w:rsidP="002D24D8">
      <w:pPr>
        <w:jc w:val="both"/>
        <w:rPr>
          <w:rFonts w:ascii="Verdana" w:hAnsi="Verdana"/>
          <w:bCs/>
          <w:sz w:val="20"/>
          <w:szCs w:val="20"/>
        </w:rPr>
      </w:pPr>
    </w:p>
    <w:p w14:paraId="7559B51D" w14:textId="66692E0D" w:rsidR="002D24D8" w:rsidRDefault="00125D28" w:rsidP="002D24D8">
      <w:pPr>
        <w:jc w:val="both"/>
        <w:rPr>
          <w:rFonts w:ascii="Verdana" w:hAnsi="Verdana"/>
          <w:bCs/>
          <w:sz w:val="20"/>
          <w:szCs w:val="20"/>
        </w:rPr>
      </w:pPr>
      <w:r w:rsidRPr="00C00F02">
        <w:rPr>
          <w:rFonts w:ascii="Verdana" w:hAnsi="Verdana"/>
          <w:bCs/>
          <w:sz w:val="20"/>
          <w:szCs w:val="20"/>
        </w:rPr>
        <w:t xml:space="preserve">Zgodnie z art. 1a ust. 1 pkt 2c ustawy o podatkach i opłatach lokalnych </w:t>
      </w:r>
      <w:r w:rsidRPr="00C00F02">
        <w:rPr>
          <w:rFonts w:ascii="Verdana" w:hAnsi="Verdana"/>
          <w:bCs/>
          <w:sz w:val="20"/>
          <w:szCs w:val="20"/>
          <w:u w:val="single"/>
        </w:rPr>
        <w:t>trwale związane z gruntem</w:t>
      </w:r>
      <w:r w:rsidRPr="00C00F02">
        <w:rPr>
          <w:rFonts w:ascii="Verdana" w:hAnsi="Verdana"/>
          <w:bCs/>
          <w:sz w:val="20"/>
          <w:szCs w:val="20"/>
        </w:rPr>
        <w:t xml:space="preserve"> - to takie po</w:t>
      </w:r>
      <w:r>
        <w:rPr>
          <w:rFonts w:ascii="Verdana" w:hAnsi="Verdana"/>
          <w:bCs/>
          <w:sz w:val="20"/>
          <w:szCs w:val="20"/>
        </w:rPr>
        <w:t>łą</w:t>
      </w:r>
      <w:r w:rsidRPr="00C00F02">
        <w:rPr>
          <w:rFonts w:ascii="Verdana" w:hAnsi="Verdana"/>
          <w:bCs/>
          <w:sz w:val="20"/>
          <w:szCs w:val="20"/>
        </w:rPr>
        <w:t xml:space="preserve">czenie obiektu budowlanego </w:t>
      </w:r>
      <w:r w:rsidRPr="00C00F02">
        <w:rPr>
          <w:rFonts w:ascii="Verdana" w:hAnsi="Verdana"/>
          <w:bCs/>
          <w:sz w:val="20"/>
          <w:szCs w:val="20"/>
        </w:rPr>
        <w:br/>
        <w:t xml:space="preserve">z gruntem, które zapewnia temu obiektowi stabilność i mobilność przeciwdziałania czynnikom zewnętrznym niezależnym od działania człowieka mogącym zniszczyć, spowodować przemieszczenie lub przesunięcie się obiektu na inne miejsce. </w:t>
      </w:r>
      <w:r>
        <w:rPr>
          <w:rFonts w:ascii="Verdana" w:hAnsi="Verdana"/>
          <w:bCs/>
          <w:sz w:val="20"/>
          <w:szCs w:val="20"/>
        </w:rPr>
        <w:br/>
        <w:t xml:space="preserve">Przez połączenie obiektu budowlanego z gruntem należy rozumieć wykonanie pewnych czynności w celu ich połączenia, a nie jedynie posadowienia obiektu budowlanego na gruncie. To połączenie ma właśnie zapewnić obiektowi stabilność </w:t>
      </w:r>
      <w:r>
        <w:rPr>
          <w:rFonts w:ascii="Verdana" w:hAnsi="Verdana"/>
          <w:bCs/>
          <w:sz w:val="20"/>
          <w:szCs w:val="20"/>
        </w:rPr>
        <w:br/>
      </w:r>
      <w:r>
        <w:rPr>
          <w:rFonts w:ascii="Verdana" w:hAnsi="Verdana"/>
          <w:bCs/>
          <w:sz w:val="20"/>
          <w:szCs w:val="20"/>
        </w:rPr>
        <w:lastRenderedPageBreak/>
        <w:t>i możliwość przeciwdziałania czynnikom zewnętrznym niezależnym od działania człowieka, a zatem obiektami trwale związanymi z gruntem nie będą dowolne obiekty, których masa lub konstrukcja powodują, że nie ulegają one przesunięciu przez czynniki atmosferyczne.</w:t>
      </w:r>
    </w:p>
    <w:p w14:paraId="3C71E1D4" w14:textId="77777777" w:rsidR="006E736D" w:rsidRPr="003D0AC6" w:rsidRDefault="006E736D" w:rsidP="00B85EFC">
      <w:pPr>
        <w:jc w:val="both"/>
        <w:rPr>
          <w:rFonts w:ascii="Verdana" w:hAnsi="Verdana"/>
          <w:sz w:val="20"/>
          <w:szCs w:val="20"/>
          <w:u w:val="single"/>
        </w:rPr>
      </w:pPr>
    </w:p>
    <w:p w14:paraId="78CE8A2D" w14:textId="134D857A" w:rsidR="006070CD" w:rsidRDefault="006E736D" w:rsidP="00474F95">
      <w:pPr>
        <w:jc w:val="both"/>
        <w:rPr>
          <w:rFonts w:ascii="Verdana" w:hAnsi="Verdana"/>
          <w:bCs/>
          <w:sz w:val="20"/>
          <w:szCs w:val="20"/>
          <w:u w:val="single"/>
        </w:rPr>
      </w:pPr>
      <w:r w:rsidRPr="00B85EFC">
        <w:rPr>
          <w:rFonts w:ascii="Verdana" w:hAnsi="Verdana"/>
          <w:sz w:val="20"/>
          <w:szCs w:val="20"/>
        </w:rPr>
        <w:t>Po przeanalizowaniu okoliczności podanych we wniosku, obowiązujących przepisów prawa podatkowego orzecznictwa sądow</w:t>
      </w:r>
      <w:r w:rsidR="005104A6">
        <w:rPr>
          <w:rFonts w:ascii="Verdana" w:hAnsi="Verdana"/>
          <w:sz w:val="20"/>
          <w:szCs w:val="20"/>
        </w:rPr>
        <w:t>o</w:t>
      </w:r>
      <w:r w:rsidR="00120AC1">
        <w:rPr>
          <w:rFonts w:ascii="Verdana" w:hAnsi="Verdana"/>
          <w:sz w:val="20"/>
          <w:szCs w:val="20"/>
        </w:rPr>
        <w:t>-administracyjnego</w:t>
      </w:r>
      <w:r w:rsidRPr="00B85EFC">
        <w:rPr>
          <w:rFonts w:ascii="Verdana" w:hAnsi="Verdana"/>
          <w:sz w:val="20"/>
          <w:szCs w:val="20"/>
        </w:rPr>
        <w:t xml:space="preserve">, organ podatkowy uznaje za prawidłowe stanowisko Wnioskodawcy w zakresie  uznania, </w:t>
      </w:r>
      <w:r w:rsidRPr="00B85EFC">
        <w:rPr>
          <w:rFonts w:ascii="Verdana" w:hAnsi="Verdana"/>
          <w:bCs/>
          <w:sz w:val="20"/>
          <w:szCs w:val="20"/>
        </w:rPr>
        <w:t>że w obecnym stanie prawnym</w:t>
      </w:r>
      <w:r w:rsidRPr="003D0AC6">
        <w:rPr>
          <w:rFonts w:ascii="Verdana" w:hAnsi="Verdana"/>
          <w:bCs/>
          <w:sz w:val="20"/>
          <w:szCs w:val="20"/>
        </w:rPr>
        <w:t xml:space="preserve"> Kiosk typu „AS” nie podlega opodatkowaniu </w:t>
      </w:r>
      <w:r w:rsidR="000E05AB">
        <w:rPr>
          <w:rFonts w:ascii="Verdana" w:hAnsi="Verdana"/>
          <w:bCs/>
          <w:sz w:val="20"/>
          <w:szCs w:val="20"/>
        </w:rPr>
        <w:t xml:space="preserve">podatkiem </w:t>
      </w:r>
      <w:r w:rsidRPr="003D0AC6">
        <w:rPr>
          <w:rFonts w:ascii="Verdana" w:hAnsi="Verdana"/>
          <w:bCs/>
          <w:sz w:val="20"/>
          <w:szCs w:val="20"/>
        </w:rPr>
        <w:t>od nieruchomości</w:t>
      </w:r>
      <w:r w:rsidR="00896142">
        <w:rPr>
          <w:rFonts w:ascii="Verdana" w:hAnsi="Verdana"/>
          <w:bCs/>
          <w:sz w:val="20"/>
          <w:szCs w:val="20"/>
        </w:rPr>
        <w:t xml:space="preserve"> jako budynek</w:t>
      </w:r>
      <w:r w:rsidR="009C454E">
        <w:rPr>
          <w:rFonts w:ascii="Verdana" w:hAnsi="Verdana"/>
          <w:bCs/>
          <w:sz w:val="20"/>
          <w:szCs w:val="20"/>
        </w:rPr>
        <w:t>, gdyż nie</w:t>
      </w:r>
      <w:r w:rsidR="006B12E3">
        <w:rPr>
          <w:rFonts w:ascii="Verdana" w:hAnsi="Verdana"/>
          <w:bCs/>
          <w:sz w:val="20"/>
          <w:szCs w:val="20"/>
        </w:rPr>
        <w:t xml:space="preserve"> jest wzniesiony w wyniku robót budowlanych, nie jest trwale związany z gruntem oraz nie posiada fundamentu i dachu. </w:t>
      </w:r>
      <w:r w:rsidR="006B12E3" w:rsidRPr="003D0AC6">
        <w:rPr>
          <w:rFonts w:ascii="Verdana" w:hAnsi="Verdana"/>
          <w:bCs/>
          <w:sz w:val="20"/>
          <w:szCs w:val="20"/>
        </w:rPr>
        <w:t xml:space="preserve">Kiosk typu „AS” </w:t>
      </w:r>
      <w:r w:rsidR="006B12E3">
        <w:rPr>
          <w:rFonts w:ascii="Verdana" w:hAnsi="Verdana"/>
          <w:bCs/>
          <w:sz w:val="20"/>
          <w:szCs w:val="20"/>
        </w:rPr>
        <w:t>nie jest też</w:t>
      </w:r>
      <w:r w:rsidR="00896142">
        <w:rPr>
          <w:rFonts w:ascii="Verdana" w:hAnsi="Verdana"/>
          <w:bCs/>
          <w:sz w:val="20"/>
          <w:szCs w:val="20"/>
        </w:rPr>
        <w:t xml:space="preserve"> budowl</w:t>
      </w:r>
      <w:r w:rsidR="006B12E3">
        <w:rPr>
          <w:rFonts w:ascii="Verdana" w:hAnsi="Verdana"/>
          <w:bCs/>
          <w:sz w:val="20"/>
          <w:szCs w:val="20"/>
        </w:rPr>
        <w:t>ą</w:t>
      </w:r>
      <w:r w:rsidR="00896142">
        <w:rPr>
          <w:rFonts w:ascii="Verdana" w:hAnsi="Verdana"/>
          <w:bCs/>
          <w:sz w:val="20"/>
          <w:szCs w:val="20"/>
        </w:rPr>
        <w:t xml:space="preserve">, </w:t>
      </w:r>
      <w:r w:rsidR="006A5038">
        <w:rPr>
          <w:rFonts w:ascii="Verdana" w:hAnsi="Verdana"/>
          <w:bCs/>
          <w:sz w:val="20"/>
          <w:szCs w:val="20"/>
        </w:rPr>
        <w:t>ponieważ nie jest</w:t>
      </w:r>
      <w:r w:rsidR="00B47D00">
        <w:rPr>
          <w:rFonts w:ascii="Verdana" w:hAnsi="Verdana"/>
          <w:bCs/>
          <w:sz w:val="20"/>
          <w:szCs w:val="20"/>
        </w:rPr>
        <w:t xml:space="preserve"> wzniesiony w wyniku robót budowlanych, nie jest </w:t>
      </w:r>
      <w:r w:rsidR="006A5038">
        <w:rPr>
          <w:rFonts w:ascii="Verdana" w:hAnsi="Verdana"/>
          <w:bCs/>
          <w:sz w:val="20"/>
          <w:szCs w:val="20"/>
        </w:rPr>
        <w:t xml:space="preserve"> trwale związany z gruntem</w:t>
      </w:r>
      <w:r w:rsidR="00474F95">
        <w:rPr>
          <w:rFonts w:ascii="Verdana" w:hAnsi="Verdana"/>
          <w:bCs/>
          <w:sz w:val="20"/>
          <w:szCs w:val="20"/>
        </w:rPr>
        <w:t xml:space="preserve">, brak jest </w:t>
      </w:r>
      <w:r w:rsidR="00120AC1">
        <w:rPr>
          <w:rFonts w:ascii="Verdana" w:hAnsi="Verdana"/>
          <w:bCs/>
          <w:sz w:val="20"/>
          <w:szCs w:val="20"/>
        </w:rPr>
        <w:t xml:space="preserve"> </w:t>
      </w:r>
      <w:r w:rsidR="00474F95">
        <w:rPr>
          <w:rFonts w:ascii="Verdana" w:hAnsi="Verdana"/>
          <w:bCs/>
          <w:sz w:val="20"/>
          <w:szCs w:val="20"/>
        </w:rPr>
        <w:t>elementu technicznego połączenia (np. z użyciem kotew lub śrub mocujących do podłoża)</w:t>
      </w:r>
      <w:r w:rsidR="006B12E3">
        <w:rPr>
          <w:rFonts w:ascii="Verdana" w:hAnsi="Verdana"/>
          <w:bCs/>
          <w:sz w:val="20"/>
          <w:szCs w:val="20"/>
        </w:rPr>
        <w:t xml:space="preserve">. Mając na uwadze powyższe nie ma obowiązku z tytułu podatku od nieruchomości. </w:t>
      </w:r>
    </w:p>
    <w:p w14:paraId="103B0AEF" w14:textId="441F398E" w:rsidR="00474F95" w:rsidRDefault="00474F95" w:rsidP="000E05AB">
      <w:pPr>
        <w:jc w:val="both"/>
        <w:rPr>
          <w:rFonts w:ascii="Verdana" w:hAnsi="Verdana"/>
          <w:bCs/>
          <w:sz w:val="20"/>
          <w:szCs w:val="20"/>
          <w:u w:val="single"/>
        </w:rPr>
      </w:pPr>
    </w:p>
    <w:p w14:paraId="7CEFE868" w14:textId="77777777" w:rsidR="00474F95" w:rsidRDefault="00474F95" w:rsidP="000E05AB">
      <w:pPr>
        <w:jc w:val="both"/>
        <w:rPr>
          <w:rFonts w:ascii="Verdana" w:hAnsi="Verdana"/>
          <w:bCs/>
          <w:sz w:val="20"/>
          <w:szCs w:val="20"/>
          <w:u w:val="single"/>
        </w:rPr>
      </w:pPr>
    </w:p>
    <w:p w14:paraId="7D218DA8" w14:textId="2C582976" w:rsidR="006070CD" w:rsidRPr="00F344FB" w:rsidRDefault="00F344FB" w:rsidP="000E05AB">
      <w:pPr>
        <w:jc w:val="both"/>
        <w:rPr>
          <w:rFonts w:ascii="Verdana" w:hAnsi="Verdana"/>
          <w:bCs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</w:rPr>
        <w:t>I</w:t>
      </w:r>
      <w:r w:rsidR="006070CD" w:rsidRPr="00F344FB">
        <w:rPr>
          <w:rFonts w:ascii="Verdana" w:hAnsi="Verdana"/>
          <w:sz w:val="20"/>
          <w:szCs w:val="20"/>
        </w:rPr>
        <w:t>nterpretacja indywidualna ma swoisty charakter prawny, ponieważ jej przedmiotem jest wykładnia przepisów, a nie tradycyjne rozstrzygnięcie w sprawie podatkowej wymiarowej albo służące realizacji zobowiązania</w:t>
      </w:r>
      <w:r>
        <w:rPr>
          <w:rFonts w:ascii="Verdana" w:hAnsi="Verdana"/>
          <w:sz w:val="20"/>
          <w:szCs w:val="20"/>
        </w:rPr>
        <w:t xml:space="preserve">. </w:t>
      </w:r>
      <w:r w:rsidR="006070CD" w:rsidRPr="00F344FB">
        <w:rPr>
          <w:rFonts w:ascii="Verdana" w:hAnsi="Verdana"/>
          <w:sz w:val="20"/>
          <w:szCs w:val="20"/>
        </w:rPr>
        <w:t xml:space="preserve">Interpretacja indywidualna wywołuje skutki </w:t>
      </w:r>
      <w:proofErr w:type="spellStart"/>
      <w:r w:rsidR="006070CD" w:rsidRPr="00F344FB">
        <w:rPr>
          <w:rFonts w:ascii="Verdana" w:hAnsi="Verdana"/>
          <w:sz w:val="20"/>
          <w:szCs w:val="20"/>
        </w:rPr>
        <w:t>prawno</w:t>
      </w:r>
      <w:proofErr w:type="spellEnd"/>
      <w:r w:rsidR="006070CD" w:rsidRPr="00F344FB">
        <w:rPr>
          <w:rFonts w:ascii="Verdana" w:hAnsi="Verdana"/>
          <w:sz w:val="20"/>
          <w:szCs w:val="20"/>
        </w:rPr>
        <w:t xml:space="preserve"> - podatkowe tylko wtedy, gdy rzeczywisty stan faktyczny sprawy będącej przedmiotem interpretacji pokrywał się ze stanem faktycznym (opisem zdarzenia przyszłego) podanym przez Wnioskodawcę </w:t>
      </w:r>
      <w:r>
        <w:rPr>
          <w:rFonts w:ascii="Verdana" w:hAnsi="Verdana"/>
          <w:sz w:val="20"/>
          <w:szCs w:val="20"/>
        </w:rPr>
        <w:br/>
      </w:r>
      <w:r w:rsidR="006070CD" w:rsidRPr="00F344FB">
        <w:rPr>
          <w:rFonts w:ascii="Verdana" w:hAnsi="Verdana"/>
          <w:sz w:val="20"/>
          <w:szCs w:val="20"/>
        </w:rPr>
        <w:t>w złożonym wniosku. W związku z powyższym, w przypadku zmiany któregokolwiek elementu opisu sprawy, przedstawionego we wniosku, wydana interpretacja nie będzie miała zastosowania. Interpretacja dotyczy przedstawionego zdarzenia przyszłego przez Wnioskodawcę i stanu prawnego obowiązującego w dniu wydania interpretacji.</w:t>
      </w:r>
    </w:p>
    <w:p w14:paraId="5326B1A7" w14:textId="0E7A42CA" w:rsidR="006070CD" w:rsidRPr="00F344FB" w:rsidRDefault="006070CD" w:rsidP="000E05AB">
      <w:pPr>
        <w:jc w:val="both"/>
        <w:rPr>
          <w:rFonts w:ascii="Verdana" w:hAnsi="Verdana"/>
          <w:bCs/>
          <w:sz w:val="20"/>
          <w:szCs w:val="20"/>
          <w:u w:val="single"/>
        </w:rPr>
      </w:pPr>
    </w:p>
    <w:p w14:paraId="2439C1F0" w14:textId="77777777" w:rsidR="006E736D" w:rsidRPr="003D0AC6" w:rsidRDefault="006E736D" w:rsidP="00B85EFC">
      <w:pPr>
        <w:pStyle w:val="11Trescpisma"/>
        <w:suppressAutoHyphens/>
        <w:rPr>
          <w:szCs w:val="20"/>
        </w:rPr>
      </w:pPr>
    </w:p>
    <w:p w14:paraId="56D1CC02" w14:textId="77777777" w:rsidR="006E736D" w:rsidRPr="003D0AC6" w:rsidRDefault="006E736D" w:rsidP="00B85EFC">
      <w:pPr>
        <w:jc w:val="both"/>
        <w:rPr>
          <w:rFonts w:ascii="Verdana" w:hAnsi="Verdana"/>
          <w:sz w:val="20"/>
          <w:szCs w:val="20"/>
          <w:u w:val="single"/>
        </w:rPr>
      </w:pPr>
      <w:r w:rsidRPr="003D0AC6">
        <w:rPr>
          <w:rFonts w:ascii="Verdana" w:hAnsi="Verdana"/>
          <w:sz w:val="20"/>
          <w:szCs w:val="20"/>
          <w:u w:val="single"/>
        </w:rPr>
        <w:t>Pouczenie:</w:t>
      </w:r>
    </w:p>
    <w:p w14:paraId="498C4EEE" w14:textId="77777777" w:rsidR="006E736D" w:rsidRPr="003D0AC6" w:rsidRDefault="006E736D" w:rsidP="00B85EFC">
      <w:pPr>
        <w:suppressAutoHyphens/>
        <w:jc w:val="both"/>
        <w:rPr>
          <w:rFonts w:ascii="Verdana" w:hAnsi="Verdana"/>
          <w:sz w:val="20"/>
          <w:szCs w:val="20"/>
        </w:rPr>
      </w:pPr>
    </w:p>
    <w:p w14:paraId="26BCD103" w14:textId="77777777" w:rsidR="006E736D" w:rsidRPr="003D0AC6" w:rsidRDefault="006E736D" w:rsidP="00B85EFC">
      <w:pPr>
        <w:suppressAutoHyphens/>
        <w:jc w:val="both"/>
        <w:rPr>
          <w:rFonts w:ascii="Verdana" w:hAnsi="Verdana"/>
          <w:sz w:val="20"/>
          <w:szCs w:val="20"/>
        </w:rPr>
      </w:pPr>
      <w:r w:rsidRPr="003D0AC6">
        <w:rPr>
          <w:rFonts w:ascii="Verdana" w:hAnsi="Verdana"/>
          <w:sz w:val="20"/>
          <w:szCs w:val="20"/>
        </w:rPr>
        <w:t>Zgodnie z art. 14 na § 1 przepisów art. 14k - 14n nie stosuje się, jeżeli stan faktyczny lub zdarzenie przyszłe będące przedmiotem interpretacji indywidualnej stanowi element czynności będących przedmiotem decyzji wydanej:</w:t>
      </w:r>
    </w:p>
    <w:p w14:paraId="34AB1DAF" w14:textId="77777777" w:rsidR="006E736D" w:rsidRPr="003D0AC6" w:rsidRDefault="006E736D" w:rsidP="00B85EFC">
      <w:pPr>
        <w:suppressAutoHyphens/>
        <w:jc w:val="both"/>
        <w:rPr>
          <w:rFonts w:ascii="Verdana" w:hAnsi="Verdana"/>
          <w:sz w:val="20"/>
          <w:szCs w:val="20"/>
        </w:rPr>
      </w:pPr>
      <w:r w:rsidRPr="003D0AC6">
        <w:rPr>
          <w:rFonts w:ascii="Verdana" w:hAnsi="Verdana"/>
          <w:sz w:val="20"/>
          <w:szCs w:val="20"/>
        </w:rPr>
        <w:t>1) z zastosowaniem art. 119 a;</w:t>
      </w:r>
    </w:p>
    <w:p w14:paraId="239E81E4" w14:textId="77777777" w:rsidR="006E736D" w:rsidRPr="003D0AC6" w:rsidRDefault="006E736D" w:rsidP="00B85EFC">
      <w:pPr>
        <w:suppressAutoHyphens/>
        <w:jc w:val="both"/>
        <w:rPr>
          <w:rFonts w:ascii="Verdana" w:hAnsi="Verdana"/>
          <w:sz w:val="20"/>
          <w:szCs w:val="20"/>
        </w:rPr>
      </w:pPr>
      <w:r w:rsidRPr="003D0AC6">
        <w:rPr>
          <w:rFonts w:ascii="Verdana" w:hAnsi="Verdana"/>
          <w:sz w:val="20"/>
          <w:szCs w:val="20"/>
        </w:rPr>
        <w:t>2) w związku z wystąpieniem nadużycia prawa, o którym mowa w art. 5 ust. 5 ustawy z dnia 11 marca 2004 r. o podatku od towarów i usług;</w:t>
      </w:r>
    </w:p>
    <w:p w14:paraId="12E9CDF7" w14:textId="77777777" w:rsidR="006E736D" w:rsidRPr="003D0AC6" w:rsidRDefault="006E736D" w:rsidP="00B85EFC">
      <w:pPr>
        <w:suppressAutoHyphens/>
        <w:jc w:val="both"/>
        <w:rPr>
          <w:rFonts w:ascii="Verdana" w:hAnsi="Verdana"/>
          <w:sz w:val="20"/>
          <w:szCs w:val="20"/>
        </w:rPr>
      </w:pPr>
      <w:r w:rsidRPr="003D0AC6">
        <w:rPr>
          <w:rFonts w:ascii="Verdana" w:hAnsi="Verdana"/>
          <w:sz w:val="20"/>
          <w:szCs w:val="20"/>
        </w:rPr>
        <w:t>3) z zastosowaniem środków ograniczających umowne korzyści.</w:t>
      </w:r>
    </w:p>
    <w:p w14:paraId="2E8F30CF" w14:textId="77777777" w:rsidR="006E736D" w:rsidRPr="003D0AC6" w:rsidRDefault="006E736D" w:rsidP="00B85EFC">
      <w:pPr>
        <w:suppressAutoHyphens/>
        <w:jc w:val="both"/>
        <w:rPr>
          <w:rFonts w:ascii="Verdana" w:hAnsi="Verdana"/>
          <w:sz w:val="20"/>
          <w:szCs w:val="20"/>
        </w:rPr>
      </w:pPr>
      <w:r w:rsidRPr="003D0AC6">
        <w:rPr>
          <w:rFonts w:ascii="Verdana" w:hAnsi="Verdana"/>
          <w:sz w:val="20"/>
          <w:szCs w:val="20"/>
        </w:rPr>
        <w:t xml:space="preserve">Przepisów art. 14k - 14n nie stosuje się, jeżeli korzyść podatkowa, stwierdzona </w:t>
      </w:r>
      <w:r w:rsidRPr="003D0AC6">
        <w:rPr>
          <w:rFonts w:ascii="Verdana" w:hAnsi="Verdana"/>
          <w:sz w:val="20"/>
          <w:szCs w:val="20"/>
        </w:rPr>
        <w:br/>
        <w:t>w decyzjach wymienionych w § 1, jest skutkiem zastosowania się do utrwalonej praktyki interpretacyjnej, interpretacji ogólnej lub objaśnień podatkowych (art. 14 na § 2 ordynacji podatkowej).</w:t>
      </w:r>
    </w:p>
    <w:p w14:paraId="465031E4" w14:textId="77777777" w:rsidR="006E736D" w:rsidRPr="003D0AC6" w:rsidRDefault="006E736D" w:rsidP="00B85EFC">
      <w:pPr>
        <w:pStyle w:val="11Trescpisma"/>
        <w:suppressAutoHyphens/>
        <w:rPr>
          <w:szCs w:val="20"/>
        </w:rPr>
      </w:pPr>
      <w:r w:rsidRPr="003D0AC6">
        <w:rPr>
          <w:szCs w:val="20"/>
        </w:rPr>
        <w:t xml:space="preserve">Na niniejszą interpretację Wnioskodawcy przysługuje prawo wniesienia skargi do Wojewódzkiego Sądu Administracyjnego we Wrocławiu, ul. Św. Mikołaja 78-79, </w:t>
      </w:r>
      <w:r w:rsidRPr="003D0AC6">
        <w:rPr>
          <w:szCs w:val="20"/>
        </w:rPr>
        <w:br/>
        <w:t xml:space="preserve">50-126 Wrocław, w terminie 30 dni od doręczenia interpretacji. Skargę wnosi się za pośrednictwem Prezydenta Wrocławia (art. 53 §1 oraz art. 54 §1 i §2 ustawy </w:t>
      </w:r>
      <w:r w:rsidRPr="003D0AC6">
        <w:rPr>
          <w:szCs w:val="20"/>
        </w:rPr>
        <w:br/>
        <w:t>z dnia 30 sierpnia 2002 r. Prawo o postępowaniu przed sądami administracyjnymi Dz. U. z 2018 r. poz. 1302 ze zm.).</w:t>
      </w:r>
    </w:p>
    <w:p w14:paraId="0D96D69E" w14:textId="49B76432" w:rsidR="006E736D" w:rsidRPr="00CA036C" w:rsidRDefault="00C00EE1" w:rsidP="00C00EE1">
      <w:pPr>
        <w:pStyle w:val="11Trescpisma"/>
        <w:suppressAutoHyphens/>
        <w:ind w:firstLine="708"/>
      </w:pPr>
      <w:r w:rsidRPr="00C00EE1">
        <w:rPr>
          <w:noProof/>
        </w:rPr>
        <w:drawing>
          <wp:inline distT="0" distB="0" distL="0" distR="0" wp14:anchorId="72D00610" wp14:editId="4871C7A6">
            <wp:extent cx="2124075" cy="885825"/>
            <wp:effectExtent l="0" t="0" r="9525" b="952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B41641" w14:textId="77777777" w:rsidR="006E736D" w:rsidRPr="001855C6" w:rsidRDefault="006E736D" w:rsidP="00B85EFC">
      <w:pPr>
        <w:pStyle w:val="11Trescpisma"/>
        <w:suppressAutoHyphens/>
      </w:pPr>
    </w:p>
    <w:p w14:paraId="0DC6B7EC" w14:textId="77777777" w:rsidR="006E736D" w:rsidRPr="001855C6" w:rsidRDefault="006E736D" w:rsidP="00B85EFC">
      <w:pPr>
        <w:pStyle w:val="11Trescpisma"/>
        <w:suppressAutoHyphens/>
        <w:spacing w:before="0"/>
      </w:pPr>
    </w:p>
    <w:p w14:paraId="1B8A9966" w14:textId="77777777" w:rsidR="006E736D" w:rsidRPr="001855C6" w:rsidRDefault="006E736D" w:rsidP="00B85EFC">
      <w:pPr>
        <w:pStyle w:val="11Trescpisma"/>
        <w:suppressAutoHyphens/>
        <w:spacing w:before="0"/>
      </w:pPr>
    </w:p>
    <w:p w14:paraId="2F2BAE87" w14:textId="77777777" w:rsidR="006E736D" w:rsidRPr="001855C6" w:rsidRDefault="006E736D" w:rsidP="00B85EFC">
      <w:pPr>
        <w:pStyle w:val="11Trescpisma"/>
        <w:suppressAutoHyphens/>
        <w:spacing w:before="0"/>
      </w:pPr>
    </w:p>
    <w:p w14:paraId="39D34E08" w14:textId="77777777" w:rsidR="006E736D" w:rsidRPr="001855C6" w:rsidRDefault="006E736D" w:rsidP="00B85EFC">
      <w:pPr>
        <w:pStyle w:val="11Trescpisma"/>
        <w:suppressAutoHyphens/>
        <w:spacing w:before="0"/>
      </w:pPr>
    </w:p>
    <w:p w14:paraId="7A654C57" w14:textId="77777777" w:rsidR="006E736D" w:rsidRPr="001855C6" w:rsidRDefault="006E736D" w:rsidP="00B85EFC">
      <w:pPr>
        <w:pStyle w:val="11Trescpisma"/>
        <w:suppressAutoHyphens/>
        <w:spacing w:before="0"/>
      </w:pPr>
    </w:p>
    <w:p w14:paraId="1B2E91BB" w14:textId="77777777" w:rsidR="006E736D" w:rsidRPr="001855C6" w:rsidRDefault="006E736D" w:rsidP="00B85EFC">
      <w:pPr>
        <w:pStyle w:val="11Trescpisma"/>
        <w:suppressAutoHyphens/>
        <w:spacing w:before="0"/>
      </w:pPr>
    </w:p>
    <w:p w14:paraId="64996A9A" w14:textId="77777777" w:rsidR="006E736D" w:rsidRPr="001855C6" w:rsidRDefault="006E736D" w:rsidP="00B85EFC">
      <w:pPr>
        <w:pStyle w:val="11Trescpisma"/>
        <w:suppressAutoHyphens/>
        <w:spacing w:before="0"/>
      </w:pPr>
    </w:p>
    <w:p w14:paraId="6C9B9492" w14:textId="77777777" w:rsidR="006E736D" w:rsidRPr="001855C6" w:rsidRDefault="006E736D" w:rsidP="00B85EFC">
      <w:pPr>
        <w:pStyle w:val="11Trescpisma"/>
        <w:suppressAutoHyphens/>
        <w:spacing w:before="0"/>
      </w:pPr>
    </w:p>
    <w:p w14:paraId="279FA432" w14:textId="77777777" w:rsidR="006E736D" w:rsidRPr="001855C6" w:rsidRDefault="006E736D" w:rsidP="00B85EFC">
      <w:pPr>
        <w:pStyle w:val="11Trescpisma"/>
        <w:suppressAutoHyphens/>
        <w:spacing w:before="0"/>
      </w:pPr>
    </w:p>
    <w:p w14:paraId="326ACF15" w14:textId="77777777" w:rsidR="006E736D" w:rsidRPr="001855C6" w:rsidRDefault="006E736D" w:rsidP="00B85EF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Verdana" w:hAnsi="Verdana"/>
          <w:sz w:val="20"/>
          <w:szCs w:val="18"/>
        </w:rPr>
      </w:pPr>
    </w:p>
    <w:p w14:paraId="469725F4" w14:textId="77777777" w:rsidR="006E736D" w:rsidRPr="001855C6" w:rsidRDefault="006E736D" w:rsidP="00B85EFC">
      <w:pPr>
        <w:suppressAutoHyphens/>
        <w:spacing w:before="120"/>
        <w:jc w:val="both"/>
        <w:rPr>
          <w:rFonts w:ascii="Verdana" w:hAnsi="Verdana"/>
          <w:sz w:val="20"/>
          <w:szCs w:val="18"/>
        </w:rPr>
      </w:pPr>
      <w:r w:rsidRPr="001855C6">
        <w:rPr>
          <w:rFonts w:ascii="Verdana" w:hAnsi="Verdana"/>
          <w:sz w:val="20"/>
          <w:szCs w:val="18"/>
        </w:rPr>
        <w:t xml:space="preserve">                   </w:t>
      </w:r>
    </w:p>
    <w:p w14:paraId="4B270F89" w14:textId="348BD4C2" w:rsidR="006E736D" w:rsidRDefault="006E736D" w:rsidP="00B85EFC">
      <w:pPr>
        <w:jc w:val="both"/>
        <w:rPr>
          <w:rFonts w:ascii="Verdana" w:hAnsi="Verdana"/>
          <w:sz w:val="20"/>
          <w:szCs w:val="18"/>
        </w:rPr>
      </w:pPr>
    </w:p>
    <w:p w14:paraId="736DF615" w14:textId="5C867B23" w:rsidR="006E736D" w:rsidRDefault="006E736D" w:rsidP="00B85EFC">
      <w:pPr>
        <w:jc w:val="both"/>
        <w:rPr>
          <w:rFonts w:ascii="Verdana" w:hAnsi="Verdana"/>
          <w:sz w:val="20"/>
          <w:szCs w:val="18"/>
        </w:rPr>
      </w:pPr>
    </w:p>
    <w:p w14:paraId="2E2EE321" w14:textId="57CC34AA" w:rsidR="006E736D" w:rsidRDefault="006E736D" w:rsidP="00B85EFC">
      <w:pPr>
        <w:jc w:val="both"/>
        <w:rPr>
          <w:rFonts w:ascii="Verdana" w:hAnsi="Verdana"/>
          <w:sz w:val="20"/>
          <w:szCs w:val="18"/>
        </w:rPr>
      </w:pPr>
    </w:p>
    <w:p w14:paraId="37C4E15B" w14:textId="77777777" w:rsidR="009D3CD0" w:rsidRPr="00CA036C" w:rsidRDefault="009D3CD0" w:rsidP="00B85EFC">
      <w:pPr>
        <w:suppressAutoHyphens/>
        <w:jc w:val="both"/>
        <w:rPr>
          <w:rFonts w:ascii="Verdana" w:hAnsi="Verdana"/>
          <w:sz w:val="20"/>
          <w:szCs w:val="18"/>
        </w:rPr>
      </w:pPr>
    </w:p>
    <w:p w14:paraId="2DEAA998" w14:textId="77777777" w:rsidR="00CA6FB6" w:rsidRPr="001855C6" w:rsidRDefault="00CA6FB6" w:rsidP="00B85EFC">
      <w:pPr>
        <w:pStyle w:val="11Trescpisma"/>
        <w:suppressAutoHyphens/>
        <w:spacing w:before="0"/>
      </w:pPr>
    </w:p>
    <w:p w14:paraId="1E78F14E" w14:textId="77777777" w:rsidR="00CA6FB6" w:rsidRPr="001855C6" w:rsidRDefault="00CA6FB6" w:rsidP="00B85EFC">
      <w:pPr>
        <w:pStyle w:val="11Trescpisma"/>
        <w:suppressAutoHyphens/>
        <w:spacing w:before="0"/>
      </w:pPr>
    </w:p>
    <w:p w14:paraId="20CE02F2" w14:textId="77777777" w:rsidR="00CA6FB6" w:rsidRPr="001855C6" w:rsidRDefault="00CA6FB6" w:rsidP="00B85EFC">
      <w:pPr>
        <w:pStyle w:val="11Trescpisma"/>
        <w:suppressAutoHyphens/>
        <w:spacing w:before="0"/>
      </w:pPr>
    </w:p>
    <w:p w14:paraId="1A53CDF1" w14:textId="77777777" w:rsidR="00CA6FB6" w:rsidRPr="001855C6" w:rsidRDefault="00CA6FB6" w:rsidP="00B85EFC">
      <w:pPr>
        <w:pStyle w:val="11Trescpisma"/>
        <w:suppressAutoHyphens/>
        <w:spacing w:before="0"/>
      </w:pPr>
    </w:p>
    <w:p w14:paraId="1C1049BB" w14:textId="77777777" w:rsidR="00CA6FB6" w:rsidRPr="001855C6" w:rsidRDefault="00CA6FB6" w:rsidP="00B85EFC">
      <w:pPr>
        <w:pStyle w:val="11Trescpisma"/>
        <w:suppressAutoHyphens/>
        <w:spacing w:before="0"/>
      </w:pPr>
    </w:p>
    <w:p w14:paraId="37E940BC" w14:textId="77777777" w:rsidR="00CA6FB6" w:rsidRPr="001855C6" w:rsidRDefault="00CA6FB6" w:rsidP="00B85EFC">
      <w:pPr>
        <w:pStyle w:val="11Trescpisma"/>
        <w:suppressAutoHyphens/>
        <w:spacing w:before="0"/>
      </w:pPr>
    </w:p>
    <w:p w14:paraId="0A652FD0" w14:textId="77777777" w:rsidR="00CA6FB6" w:rsidRPr="001855C6" w:rsidRDefault="00CA6FB6" w:rsidP="00B85EFC">
      <w:pPr>
        <w:pStyle w:val="11Trescpisma"/>
        <w:suppressAutoHyphens/>
        <w:spacing w:before="0"/>
      </w:pPr>
    </w:p>
    <w:p w14:paraId="66E7E4EC" w14:textId="77777777" w:rsidR="009D3CD0" w:rsidRPr="001855C6" w:rsidRDefault="009D3CD0" w:rsidP="00B85EF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Verdana" w:hAnsi="Verdana"/>
          <w:sz w:val="20"/>
          <w:szCs w:val="18"/>
        </w:rPr>
      </w:pPr>
    </w:p>
    <w:p w14:paraId="2DF0E8AF" w14:textId="0F959DAC" w:rsidR="009D3CD0" w:rsidRPr="001855C6" w:rsidRDefault="009D3CD0" w:rsidP="00B85EFC">
      <w:pPr>
        <w:suppressAutoHyphens/>
        <w:spacing w:before="120"/>
        <w:jc w:val="both"/>
        <w:rPr>
          <w:rFonts w:ascii="Verdana" w:hAnsi="Verdana"/>
          <w:sz w:val="20"/>
          <w:szCs w:val="18"/>
        </w:rPr>
      </w:pPr>
      <w:r w:rsidRPr="001855C6">
        <w:rPr>
          <w:rFonts w:ascii="Verdana" w:hAnsi="Verdana"/>
          <w:sz w:val="20"/>
          <w:szCs w:val="18"/>
        </w:rPr>
        <w:t xml:space="preserve">                   </w:t>
      </w:r>
    </w:p>
    <w:sectPr w:rsidR="009D3CD0" w:rsidRPr="001855C6" w:rsidSect="004F3F42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29C68" w14:textId="77777777" w:rsidR="00C35ACB" w:rsidRDefault="00C35ACB" w:rsidP="00CA5E1F">
      <w:r>
        <w:separator/>
      </w:r>
    </w:p>
  </w:endnote>
  <w:endnote w:type="continuationSeparator" w:id="0">
    <w:p w14:paraId="4AE51D5B" w14:textId="77777777" w:rsidR="00C35ACB" w:rsidRDefault="00C35ACB" w:rsidP="00CA5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7763076"/>
      <w:docPartObj>
        <w:docPartGallery w:val="Page Numbers (Bottom of Page)"/>
        <w:docPartUnique/>
      </w:docPartObj>
    </w:sdtPr>
    <w:sdtEndPr/>
    <w:sdtContent>
      <w:p w14:paraId="2295595D" w14:textId="3C4C4D37" w:rsidR="003D0AC6" w:rsidRDefault="003D0AC6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C9EC917" w14:textId="77777777" w:rsidR="003D0AC6" w:rsidRDefault="003D0AC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29901" w14:textId="77777777" w:rsidR="004F3F42" w:rsidRDefault="004F3F42" w:rsidP="004F3F42">
    <w:pPr>
      <w:pStyle w:val="Stopka"/>
    </w:pPr>
  </w:p>
  <w:p w14:paraId="00147D87" w14:textId="6D275D3B" w:rsidR="004F3F42" w:rsidRDefault="0085664C" w:rsidP="004F3F42">
    <w:pPr>
      <w:pStyle w:val="Stopka"/>
    </w:pPr>
    <w:r>
      <w:rPr>
        <w:noProof/>
      </w:rPr>
      <w:drawing>
        <wp:inline distT="0" distB="0" distL="0" distR="0" wp14:anchorId="3328F7D0" wp14:editId="66E7FED0">
          <wp:extent cx="2057400" cy="752475"/>
          <wp:effectExtent l="0" t="0" r="0" b="0"/>
          <wp:docPr id="2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CD54F" w14:textId="77777777" w:rsidR="00C35ACB" w:rsidRDefault="00C35ACB" w:rsidP="00CA5E1F">
      <w:r>
        <w:separator/>
      </w:r>
    </w:p>
  </w:footnote>
  <w:footnote w:type="continuationSeparator" w:id="0">
    <w:p w14:paraId="0011AAF2" w14:textId="77777777" w:rsidR="00C35ACB" w:rsidRDefault="00C35ACB" w:rsidP="00CA5E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3A8E1" w14:textId="77777777" w:rsidR="004F3F42" w:rsidRDefault="00C35ACB">
    <w:r>
      <w:rPr>
        <w:noProof/>
      </w:rPr>
      <w:pict w14:anchorId="42CDD32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0303E" w14:textId="7C309B17" w:rsidR="004F3F42" w:rsidRDefault="0085664C" w:rsidP="004F3F42">
    <w:pPr>
      <w:pStyle w:val="Stopka"/>
    </w:pPr>
    <w:r>
      <w:rPr>
        <w:noProof/>
      </w:rPr>
      <w:drawing>
        <wp:inline distT="0" distB="0" distL="0" distR="0" wp14:anchorId="6D2B5A02" wp14:editId="7EA7889B">
          <wp:extent cx="2047875" cy="18288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F11B7"/>
    <w:multiLevelType w:val="hybridMultilevel"/>
    <w:tmpl w:val="1FECE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15F28"/>
    <w:multiLevelType w:val="hybridMultilevel"/>
    <w:tmpl w:val="11A439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2DA1"/>
    <w:multiLevelType w:val="hybridMultilevel"/>
    <w:tmpl w:val="476EC5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D5C33"/>
    <w:multiLevelType w:val="hybridMultilevel"/>
    <w:tmpl w:val="C126854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FAA0FA0"/>
    <w:multiLevelType w:val="hybridMultilevel"/>
    <w:tmpl w:val="2326E9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55104"/>
    <w:multiLevelType w:val="hybridMultilevel"/>
    <w:tmpl w:val="80360D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7B0146"/>
    <w:multiLevelType w:val="hybridMultilevel"/>
    <w:tmpl w:val="4740AE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F0FA0"/>
    <w:multiLevelType w:val="hybridMultilevel"/>
    <w:tmpl w:val="061C9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322DD5"/>
    <w:multiLevelType w:val="hybridMultilevel"/>
    <w:tmpl w:val="08DAD0B6"/>
    <w:lvl w:ilvl="0" w:tplc="40F6A61C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FF7815"/>
    <w:multiLevelType w:val="hybridMultilevel"/>
    <w:tmpl w:val="4EEE7418"/>
    <w:lvl w:ilvl="0" w:tplc="0415000F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0" w15:restartNumberingAfterBreak="0">
    <w:nsid w:val="2DEA3341"/>
    <w:multiLevelType w:val="hybridMultilevel"/>
    <w:tmpl w:val="5EBA8C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8C488B"/>
    <w:multiLevelType w:val="hybridMultilevel"/>
    <w:tmpl w:val="4CFE2C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2A49B8"/>
    <w:multiLevelType w:val="hybridMultilevel"/>
    <w:tmpl w:val="9D4A9B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9A02F5"/>
    <w:multiLevelType w:val="hybridMultilevel"/>
    <w:tmpl w:val="11EE2C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C04BD"/>
    <w:multiLevelType w:val="hybridMultilevel"/>
    <w:tmpl w:val="9AD67F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625982"/>
    <w:multiLevelType w:val="hybridMultilevel"/>
    <w:tmpl w:val="F80C6F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0B4E69"/>
    <w:multiLevelType w:val="hybridMultilevel"/>
    <w:tmpl w:val="33BE69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456186"/>
    <w:multiLevelType w:val="hybridMultilevel"/>
    <w:tmpl w:val="B35E96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D85FE9"/>
    <w:multiLevelType w:val="hybridMultilevel"/>
    <w:tmpl w:val="A692D2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5B24E7F"/>
    <w:multiLevelType w:val="hybridMultilevel"/>
    <w:tmpl w:val="060C70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890A49"/>
    <w:multiLevelType w:val="hybridMultilevel"/>
    <w:tmpl w:val="F15A99FE"/>
    <w:lvl w:ilvl="0" w:tplc="40CADD4A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1" w15:restartNumberingAfterBreak="0">
    <w:nsid w:val="5A7F0582"/>
    <w:multiLevelType w:val="hybridMultilevel"/>
    <w:tmpl w:val="5E8C88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E766B0C"/>
    <w:multiLevelType w:val="multilevel"/>
    <w:tmpl w:val="145A080A"/>
    <w:lvl w:ilvl="0">
      <w:start w:val="1"/>
      <w:numFmt w:val="decimal"/>
      <w:pStyle w:val="18Zalacznikilist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790C02D1"/>
    <w:multiLevelType w:val="hybridMultilevel"/>
    <w:tmpl w:val="396683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241037"/>
    <w:multiLevelType w:val="hybridMultilevel"/>
    <w:tmpl w:val="A43AD8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0E2DC9"/>
    <w:multiLevelType w:val="hybridMultilevel"/>
    <w:tmpl w:val="AF0602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2"/>
  </w:num>
  <w:num w:numId="4">
    <w:abstractNumId w:val="13"/>
  </w:num>
  <w:num w:numId="5">
    <w:abstractNumId w:val="20"/>
  </w:num>
  <w:num w:numId="6">
    <w:abstractNumId w:val="25"/>
  </w:num>
  <w:num w:numId="7">
    <w:abstractNumId w:val="3"/>
  </w:num>
  <w:num w:numId="8">
    <w:abstractNumId w:val="16"/>
  </w:num>
  <w:num w:numId="9">
    <w:abstractNumId w:val="14"/>
  </w:num>
  <w:num w:numId="10">
    <w:abstractNumId w:val="2"/>
  </w:num>
  <w:num w:numId="11">
    <w:abstractNumId w:val="4"/>
  </w:num>
  <w:num w:numId="12">
    <w:abstractNumId w:val="19"/>
  </w:num>
  <w:num w:numId="13">
    <w:abstractNumId w:val="11"/>
  </w:num>
  <w:num w:numId="14">
    <w:abstractNumId w:val="10"/>
  </w:num>
  <w:num w:numId="15">
    <w:abstractNumId w:val="21"/>
  </w:num>
  <w:num w:numId="16">
    <w:abstractNumId w:val="7"/>
  </w:num>
  <w:num w:numId="17">
    <w:abstractNumId w:val="8"/>
  </w:num>
  <w:num w:numId="18">
    <w:abstractNumId w:val="6"/>
  </w:num>
  <w:num w:numId="19">
    <w:abstractNumId w:val="15"/>
  </w:num>
  <w:num w:numId="20">
    <w:abstractNumId w:val="1"/>
  </w:num>
  <w:num w:numId="21">
    <w:abstractNumId w:val="22"/>
  </w:num>
  <w:num w:numId="22">
    <w:abstractNumId w:val="17"/>
  </w:num>
  <w:num w:numId="23">
    <w:abstractNumId w:val="0"/>
  </w:num>
  <w:num w:numId="24">
    <w:abstractNumId w:val="24"/>
  </w:num>
  <w:num w:numId="25">
    <w:abstractNumId w:val="5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E1F"/>
    <w:rsid w:val="000040F6"/>
    <w:rsid w:val="00006B6E"/>
    <w:rsid w:val="00007054"/>
    <w:rsid w:val="00010094"/>
    <w:rsid w:val="00012A51"/>
    <w:rsid w:val="00014CBC"/>
    <w:rsid w:val="0002115F"/>
    <w:rsid w:val="00021D36"/>
    <w:rsid w:val="000252DA"/>
    <w:rsid w:val="000259E3"/>
    <w:rsid w:val="0002632F"/>
    <w:rsid w:val="00031F7A"/>
    <w:rsid w:val="00036CE4"/>
    <w:rsid w:val="0004691C"/>
    <w:rsid w:val="0005216E"/>
    <w:rsid w:val="0005237E"/>
    <w:rsid w:val="00061AED"/>
    <w:rsid w:val="000624A4"/>
    <w:rsid w:val="00063841"/>
    <w:rsid w:val="000644B7"/>
    <w:rsid w:val="00066918"/>
    <w:rsid w:val="00071896"/>
    <w:rsid w:val="00073CE3"/>
    <w:rsid w:val="0007517C"/>
    <w:rsid w:val="000752B0"/>
    <w:rsid w:val="000814B8"/>
    <w:rsid w:val="00084D8E"/>
    <w:rsid w:val="0008594D"/>
    <w:rsid w:val="000861ED"/>
    <w:rsid w:val="0008678B"/>
    <w:rsid w:val="00091C18"/>
    <w:rsid w:val="000972C4"/>
    <w:rsid w:val="000A15CF"/>
    <w:rsid w:val="000A251C"/>
    <w:rsid w:val="000A2D1D"/>
    <w:rsid w:val="000A55AA"/>
    <w:rsid w:val="000A6C82"/>
    <w:rsid w:val="000B2CF6"/>
    <w:rsid w:val="000B45C7"/>
    <w:rsid w:val="000B6F5C"/>
    <w:rsid w:val="000C0799"/>
    <w:rsid w:val="000C1B56"/>
    <w:rsid w:val="000C235B"/>
    <w:rsid w:val="000C4FC8"/>
    <w:rsid w:val="000D1C52"/>
    <w:rsid w:val="000D33AB"/>
    <w:rsid w:val="000D33C4"/>
    <w:rsid w:val="000D5809"/>
    <w:rsid w:val="000D5E04"/>
    <w:rsid w:val="000D736E"/>
    <w:rsid w:val="000D790E"/>
    <w:rsid w:val="000D7EF9"/>
    <w:rsid w:val="000E05AB"/>
    <w:rsid w:val="000E1051"/>
    <w:rsid w:val="000E248D"/>
    <w:rsid w:val="000E4C2A"/>
    <w:rsid w:val="000E5A64"/>
    <w:rsid w:val="000E62A8"/>
    <w:rsid w:val="000E6EF9"/>
    <w:rsid w:val="000F07BD"/>
    <w:rsid w:val="000F092D"/>
    <w:rsid w:val="000F12C2"/>
    <w:rsid w:val="000F3ED7"/>
    <w:rsid w:val="000F61E3"/>
    <w:rsid w:val="000F7EB3"/>
    <w:rsid w:val="00104DF6"/>
    <w:rsid w:val="001059B0"/>
    <w:rsid w:val="00106120"/>
    <w:rsid w:val="0010627D"/>
    <w:rsid w:val="0010771D"/>
    <w:rsid w:val="00112CC9"/>
    <w:rsid w:val="00114D87"/>
    <w:rsid w:val="001172E5"/>
    <w:rsid w:val="001203C1"/>
    <w:rsid w:val="00120AC1"/>
    <w:rsid w:val="00122BDF"/>
    <w:rsid w:val="00124141"/>
    <w:rsid w:val="00124F23"/>
    <w:rsid w:val="00125D28"/>
    <w:rsid w:val="001271BA"/>
    <w:rsid w:val="00127666"/>
    <w:rsid w:val="00130E26"/>
    <w:rsid w:val="0013376E"/>
    <w:rsid w:val="00136857"/>
    <w:rsid w:val="0014371A"/>
    <w:rsid w:val="001514AB"/>
    <w:rsid w:val="00151927"/>
    <w:rsid w:val="00151E8C"/>
    <w:rsid w:val="00157B22"/>
    <w:rsid w:val="0017377C"/>
    <w:rsid w:val="00175B17"/>
    <w:rsid w:val="00176815"/>
    <w:rsid w:val="00181ACD"/>
    <w:rsid w:val="001855C6"/>
    <w:rsid w:val="00186D2D"/>
    <w:rsid w:val="00192BBC"/>
    <w:rsid w:val="00194B04"/>
    <w:rsid w:val="001A021E"/>
    <w:rsid w:val="001A59E3"/>
    <w:rsid w:val="001A68A4"/>
    <w:rsid w:val="001A791B"/>
    <w:rsid w:val="001B00C8"/>
    <w:rsid w:val="001B2558"/>
    <w:rsid w:val="001B7303"/>
    <w:rsid w:val="001C02BB"/>
    <w:rsid w:val="001C3C2F"/>
    <w:rsid w:val="001C4AEA"/>
    <w:rsid w:val="001D19CF"/>
    <w:rsid w:val="001D4654"/>
    <w:rsid w:val="001D4814"/>
    <w:rsid w:val="001E0362"/>
    <w:rsid w:val="001E4B7B"/>
    <w:rsid w:val="001F3C1C"/>
    <w:rsid w:val="00200519"/>
    <w:rsid w:val="00200EF0"/>
    <w:rsid w:val="00201EEA"/>
    <w:rsid w:val="002029B4"/>
    <w:rsid w:val="002133B5"/>
    <w:rsid w:val="0021692D"/>
    <w:rsid w:val="00220CA2"/>
    <w:rsid w:val="0022275A"/>
    <w:rsid w:val="00223752"/>
    <w:rsid w:val="002304C8"/>
    <w:rsid w:val="002328A6"/>
    <w:rsid w:val="0023362C"/>
    <w:rsid w:val="00234B8F"/>
    <w:rsid w:val="002370FE"/>
    <w:rsid w:val="0026058E"/>
    <w:rsid w:val="00261FA4"/>
    <w:rsid w:val="0026565F"/>
    <w:rsid w:val="00266A84"/>
    <w:rsid w:val="002703B9"/>
    <w:rsid w:val="002822F6"/>
    <w:rsid w:val="00282D99"/>
    <w:rsid w:val="0028378E"/>
    <w:rsid w:val="002848A5"/>
    <w:rsid w:val="00286451"/>
    <w:rsid w:val="00286A2F"/>
    <w:rsid w:val="00287CE3"/>
    <w:rsid w:val="00290C8E"/>
    <w:rsid w:val="00293C24"/>
    <w:rsid w:val="0029637A"/>
    <w:rsid w:val="002A1A81"/>
    <w:rsid w:val="002A483E"/>
    <w:rsid w:val="002B0C49"/>
    <w:rsid w:val="002B17CE"/>
    <w:rsid w:val="002B2297"/>
    <w:rsid w:val="002B26B1"/>
    <w:rsid w:val="002B47A1"/>
    <w:rsid w:val="002B560A"/>
    <w:rsid w:val="002C40D4"/>
    <w:rsid w:val="002C5BA1"/>
    <w:rsid w:val="002D10CE"/>
    <w:rsid w:val="002D13D9"/>
    <w:rsid w:val="002D24D8"/>
    <w:rsid w:val="002D4378"/>
    <w:rsid w:val="002D73E4"/>
    <w:rsid w:val="002E3093"/>
    <w:rsid w:val="002E4E0A"/>
    <w:rsid w:val="002F25D0"/>
    <w:rsid w:val="002F3607"/>
    <w:rsid w:val="002F40F9"/>
    <w:rsid w:val="00301502"/>
    <w:rsid w:val="00303DA7"/>
    <w:rsid w:val="00304D52"/>
    <w:rsid w:val="00305915"/>
    <w:rsid w:val="003071A7"/>
    <w:rsid w:val="00311428"/>
    <w:rsid w:val="00312351"/>
    <w:rsid w:val="003128AB"/>
    <w:rsid w:val="00313689"/>
    <w:rsid w:val="00316D55"/>
    <w:rsid w:val="00320B5C"/>
    <w:rsid w:val="00321515"/>
    <w:rsid w:val="0032457B"/>
    <w:rsid w:val="00324B39"/>
    <w:rsid w:val="00325927"/>
    <w:rsid w:val="00326E81"/>
    <w:rsid w:val="00330FF1"/>
    <w:rsid w:val="00331DDE"/>
    <w:rsid w:val="00332A38"/>
    <w:rsid w:val="0033593D"/>
    <w:rsid w:val="00341F35"/>
    <w:rsid w:val="003476D6"/>
    <w:rsid w:val="00347AC6"/>
    <w:rsid w:val="00350C0B"/>
    <w:rsid w:val="003516BE"/>
    <w:rsid w:val="003520CD"/>
    <w:rsid w:val="00352FC8"/>
    <w:rsid w:val="003551E0"/>
    <w:rsid w:val="0035794A"/>
    <w:rsid w:val="00362250"/>
    <w:rsid w:val="003679E1"/>
    <w:rsid w:val="00367B73"/>
    <w:rsid w:val="00377849"/>
    <w:rsid w:val="00385746"/>
    <w:rsid w:val="00385A8C"/>
    <w:rsid w:val="00392281"/>
    <w:rsid w:val="00395DC5"/>
    <w:rsid w:val="00396292"/>
    <w:rsid w:val="00397AFF"/>
    <w:rsid w:val="003A39EA"/>
    <w:rsid w:val="003A3DCA"/>
    <w:rsid w:val="003A7190"/>
    <w:rsid w:val="003B120B"/>
    <w:rsid w:val="003B175E"/>
    <w:rsid w:val="003B20DC"/>
    <w:rsid w:val="003C15CD"/>
    <w:rsid w:val="003D0AC6"/>
    <w:rsid w:val="003D244A"/>
    <w:rsid w:val="003E0F2D"/>
    <w:rsid w:val="003E34CC"/>
    <w:rsid w:val="003F0CDE"/>
    <w:rsid w:val="00404509"/>
    <w:rsid w:val="004052CE"/>
    <w:rsid w:val="00415322"/>
    <w:rsid w:val="00421316"/>
    <w:rsid w:val="004237A7"/>
    <w:rsid w:val="004249A1"/>
    <w:rsid w:val="004265AC"/>
    <w:rsid w:val="00426E84"/>
    <w:rsid w:val="00432E1B"/>
    <w:rsid w:val="004337A6"/>
    <w:rsid w:val="0043583E"/>
    <w:rsid w:val="00437A5C"/>
    <w:rsid w:val="00440B27"/>
    <w:rsid w:val="00440B94"/>
    <w:rsid w:val="00450298"/>
    <w:rsid w:val="00450903"/>
    <w:rsid w:val="004533AD"/>
    <w:rsid w:val="0045577E"/>
    <w:rsid w:val="00456A05"/>
    <w:rsid w:val="00456F72"/>
    <w:rsid w:val="0046421E"/>
    <w:rsid w:val="0046451F"/>
    <w:rsid w:val="0047066F"/>
    <w:rsid w:val="00472730"/>
    <w:rsid w:val="00474F95"/>
    <w:rsid w:val="004857EF"/>
    <w:rsid w:val="004911F8"/>
    <w:rsid w:val="00497463"/>
    <w:rsid w:val="00497BDA"/>
    <w:rsid w:val="004A0B67"/>
    <w:rsid w:val="004A0F13"/>
    <w:rsid w:val="004A7F4C"/>
    <w:rsid w:val="004B0006"/>
    <w:rsid w:val="004B2C76"/>
    <w:rsid w:val="004B391F"/>
    <w:rsid w:val="004B50AD"/>
    <w:rsid w:val="004B5CA3"/>
    <w:rsid w:val="004D0715"/>
    <w:rsid w:val="004D459E"/>
    <w:rsid w:val="004E3840"/>
    <w:rsid w:val="004E5F62"/>
    <w:rsid w:val="004E60F0"/>
    <w:rsid w:val="004E710C"/>
    <w:rsid w:val="004E7B3C"/>
    <w:rsid w:val="004F3F42"/>
    <w:rsid w:val="004F4059"/>
    <w:rsid w:val="004F5C43"/>
    <w:rsid w:val="004F7754"/>
    <w:rsid w:val="00501263"/>
    <w:rsid w:val="00506CBB"/>
    <w:rsid w:val="00506CFB"/>
    <w:rsid w:val="00507BE7"/>
    <w:rsid w:val="005104A6"/>
    <w:rsid w:val="00516051"/>
    <w:rsid w:val="00521073"/>
    <w:rsid w:val="00521DAA"/>
    <w:rsid w:val="005240C5"/>
    <w:rsid w:val="00525931"/>
    <w:rsid w:val="005309AB"/>
    <w:rsid w:val="005312E8"/>
    <w:rsid w:val="00547350"/>
    <w:rsid w:val="00550FC1"/>
    <w:rsid w:val="00550FC8"/>
    <w:rsid w:val="00555F8D"/>
    <w:rsid w:val="00561061"/>
    <w:rsid w:val="00561D7E"/>
    <w:rsid w:val="0057226C"/>
    <w:rsid w:val="0057521D"/>
    <w:rsid w:val="005757B1"/>
    <w:rsid w:val="00577C5D"/>
    <w:rsid w:val="00583CA4"/>
    <w:rsid w:val="00586A9C"/>
    <w:rsid w:val="00587F86"/>
    <w:rsid w:val="0059046D"/>
    <w:rsid w:val="00594FA5"/>
    <w:rsid w:val="005956CE"/>
    <w:rsid w:val="005A52D7"/>
    <w:rsid w:val="005A592C"/>
    <w:rsid w:val="005B0FC0"/>
    <w:rsid w:val="005B102E"/>
    <w:rsid w:val="005B1FAA"/>
    <w:rsid w:val="005C0289"/>
    <w:rsid w:val="005C3AB9"/>
    <w:rsid w:val="005C54F2"/>
    <w:rsid w:val="005C553F"/>
    <w:rsid w:val="005C59DC"/>
    <w:rsid w:val="005C6634"/>
    <w:rsid w:val="005D60FF"/>
    <w:rsid w:val="005E22F4"/>
    <w:rsid w:val="005E3BB5"/>
    <w:rsid w:val="005F4A85"/>
    <w:rsid w:val="005F60C6"/>
    <w:rsid w:val="005F648B"/>
    <w:rsid w:val="005F6E82"/>
    <w:rsid w:val="006070CD"/>
    <w:rsid w:val="00613E71"/>
    <w:rsid w:val="006221E5"/>
    <w:rsid w:val="0062301E"/>
    <w:rsid w:val="00623A3F"/>
    <w:rsid w:val="00624300"/>
    <w:rsid w:val="006260B4"/>
    <w:rsid w:val="00626C35"/>
    <w:rsid w:val="00627643"/>
    <w:rsid w:val="006308BE"/>
    <w:rsid w:val="00632318"/>
    <w:rsid w:val="00650B77"/>
    <w:rsid w:val="00651472"/>
    <w:rsid w:val="0065160D"/>
    <w:rsid w:val="00651EB5"/>
    <w:rsid w:val="00653B3F"/>
    <w:rsid w:val="006564A9"/>
    <w:rsid w:val="0066365D"/>
    <w:rsid w:val="00663953"/>
    <w:rsid w:val="00665052"/>
    <w:rsid w:val="00667C34"/>
    <w:rsid w:val="00675A57"/>
    <w:rsid w:val="00677371"/>
    <w:rsid w:val="00677E68"/>
    <w:rsid w:val="00683975"/>
    <w:rsid w:val="00687ACD"/>
    <w:rsid w:val="00691819"/>
    <w:rsid w:val="00691C6C"/>
    <w:rsid w:val="00693128"/>
    <w:rsid w:val="006937D2"/>
    <w:rsid w:val="00693D73"/>
    <w:rsid w:val="006949B8"/>
    <w:rsid w:val="006A28E3"/>
    <w:rsid w:val="006A390D"/>
    <w:rsid w:val="006A5038"/>
    <w:rsid w:val="006A5EF1"/>
    <w:rsid w:val="006A694E"/>
    <w:rsid w:val="006B12E3"/>
    <w:rsid w:val="006B41C0"/>
    <w:rsid w:val="006C20C3"/>
    <w:rsid w:val="006C2E53"/>
    <w:rsid w:val="006D1FA9"/>
    <w:rsid w:val="006D28F5"/>
    <w:rsid w:val="006D30CE"/>
    <w:rsid w:val="006D4B34"/>
    <w:rsid w:val="006D4F5D"/>
    <w:rsid w:val="006D65D1"/>
    <w:rsid w:val="006E52AB"/>
    <w:rsid w:val="006E736D"/>
    <w:rsid w:val="006F7DD8"/>
    <w:rsid w:val="00705908"/>
    <w:rsid w:val="00707E81"/>
    <w:rsid w:val="00711D91"/>
    <w:rsid w:val="00717608"/>
    <w:rsid w:val="007206AD"/>
    <w:rsid w:val="00720B87"/>
    <w:rsid w:val="00721744"/>
    <w:rsid w:val="00724EC2"/>
    <w:rsid w:val="00732FEE"/>
    <w:rsid w:val="00744872"/>
    <w:rsid w:val="00744B5C"/>
    <w:rsid w:val="0074726A"/>
    <w:rsid w:val="0075099E"/>
    <w:rsid w:val="00750D94"/>
    <w:rsid w:val="007522E8"/>
    <w:rsid w:val="00752B8E"/>
    <w:rsid w:val="00752C98"/>
    <w:rsid w:val="0075394C"/>
    <w:rsid w:val="00755712"/>
    <w:rsid w:val="00756291"/>
    <w:rsid w:val="007569E0"/>
    <w:rsid w:val="00764B66"/>
    <w:rsid w:val="00766AB5"/>
    <w:rsid w:val="00767D6D"/>
    <w:rsid w:val="00773005"/>
    <w:rsid w:val="00774DD0"/>
    <w:rsid w:val="00774F83"/>
    <w:rsid w:val="00786D06"/>
    <w:rsid w:val="00793840"/>
    <w:rsid w:val="0079765C"/>
    <w:rsid w:val="007A2E0C"/>
    <w:rsid w:val="007A40B8"/>
    <w:rsid w:val="007B0327"/>
    <w:rsid w:val="007B0467"/>
    <w:rsid w:val="007B40B0"/>
    <w:rsid w:val="007B61DF"/>
    <w:rsid w:val="007B7EA1"/>
    <w:rsid w:val="007C09B1"/>
    <w:rsid w:val="007C3034"/>
    <w:rsid w:val="007C37BE"/>
    <w:rsid w:val="007C3C71"/>
    <w:rsid w:val="007C3F92"/>
    <w:rsid w:val="007C63DA"/>
    <w:rsid w:val="007D1C0C"/>
    <w:rsid w:val="007D72E7"/>
    <w:rsid w:val="007E2A98"/>
    <w:rsid w:val="007E55AD"/>
    <w:rsid w:val="007E59E1"/>
    <w:rsid w:val="007E6542"/>
    <w:rsid w:val="007F162C"/>
    <w:rsid w:val="007F7829"/>
    <w:rsid w:val="007F7FB7"/>
    <w:rsid w:val="00802C65"/>
    <w:rsid w:val="00803157"/>
    <w:rsid w:val="00805EFE"/>
    <w:rsid w:val="00812E85"/>
    <w:rsid w:val="00816BB3"/>
    <w:rsid w:val="0082102F"/>
    <w:rsid w:val="00821335"/>
    <w:rsid w:val="008213E9"/>
    <w:rsid w:val="008220B3"/>
    <w:rsid w:val="00822815"/>
    <w:rsid w:val="00825A26"/>
    <w:rsid w:val="008278EA"/>
    <w:rsid w:val="00833C12"/>
    <w:rsid w:val="00834216"/>
    <w:rsid w:val="00835972"/>
    <w:rsid w:val="008412B4"/>
    <w:rsid w:val="0084136F"/>
    <w:rsid w:val="00841846"/>
    <w:rsid w:val="0084296E"/>
    <w:rsid w:val="00843335"/>
    <w:rsid w:val="00844D9C"/>
    <w:rsid w:val="00847ECF"/>
    <w:rsid w:val="0085098F"/>
    <w:rsid w:val="00851152"/>
    <w:rsid w:val="00854E2B"/>
    <w:rsid w:val="0085524D"/>
    <w:rsid w:val="0085664C"/>
    <w:rsid w:val="00856B21"/>
    <w:rsid w:val="0085735E"/>
    <w:rsid w:val="00862379"/>
    <w:rsid w:val="0086560D"/>
    <w:rsid w:val="008665EB"/>
    <w:rsid w:val="00870C10"/>
    <w:rsid w:val="00872E1F"/>
    <w:rsid w:val="0087456D"/>
    <w:rsid w:val="008763E3"/>
    <w:rsid w:val="00880678"/>
    <w:rsid w:val="00880B94"/>
    <w:rsid w:val="00880FBC"/>
    <w:rsid w:val="008812AA"/>
    <w:rsid w:val="00883EFB"/>
    <w:rsid w:val="00887B4B"/>
    <w:rsid w:val="00891850"/>
    <w:rsid w:val="008920CD"/>
    <w:rsid w:val="008927CD"/>
    <w:rsid w:val="0089303E"/>
    <w:rsid w:val="00896142"/>
    <w:rsid w:val="0089792C"/>
    <w:rsid w:val="00897935"/>
    <w:rsid w:val="008A57E0"/>
    <w:rsid w:val="008A6BF6"/>
    <w:rsid w:val="008A7ECE"/>
    <w:rsid w:val="008B2487"/>
    <w:rsid w:val="008B4145"/>
    <w:rsid w:val="008B61E0"/>
    <w:rsid w:val="008B6354"/>
    <w:rsid w:val="008C1681"/>
    <w:rsid w:val="008C19E4"/>
    <w:rsid w:val="008C1A64"/>
    <w:rsid w:val="008C2106"/>
    <w:rsid w:val="008C3BA1"/>
    <w:rsid w:val="008C5183"/>
    <w:rsid w:val="008C73BF"/>
    <w:rsid w:val="008D0E4D"/>
    <w:rsid w:val="008D2C30"/>
    <w:rsid w:val="008D2EFB"/>
    <w:rsid w:val="008D4ACB"/>
    <w:rsid w:val="008E6674"/>
    <w:rsid w:val="008F2CFB"/>
    <w:rsid w:val="008F4AB9"/>
    <w:rsid w:val="0090182A"/>
    <w:rsid w:val="00907195"/>
    <w:rsid w:val="0091070A"/>
    <w:rsid w:val="00910BDA"/>
    <w:rsid w:val="009158C8"/>
    <w:rsid w:val="00916B8E"/>
    <w:rsid w:val="00920DCD"/>
    <w:rsid w:val="00922533"/>
    <w:rsid w:val="00926D64"/>
    <w:rsid w:val="00935F73"/>
    <w:rsid w:val="00937DCC"/>
    <w:rsid w:val="00940A0C"/>
    <w:rsid w:val="00941B5A"/>
    <w:rsid w:val="00942C29"/>
    <w:rsid w:val="009443F1"/>
    <w:rsid w:val="00946EA6"/>
    <w:rsid w:val="009549EE"/>
    <w:rsid w:val="00961584"/>
    <w:rsid w:val="00965B54"/>
    <w:rsid w:val="00966005"/>
    <w:rsid w:val="00973450"/>
    <w:rsid w:val="009749D2"/>
    <w:rsid w:val="00980486"/>
    <w:rsid w:val="009812A7"/>
    <w:rsid w:val="009812ED"/>
    <w:rsid w:val="0098211D"/>
    <w:rsid w:val="009852A2"/>
    <w:rsid w:val="00985F45"/>
    <w:rsid w:val="00995910"/>
    <w:rsid w:val="00995B69"/>
    <w:rsid w:val="009A0794"/>
    <w:rsid w:val="009A4D7B"/>
    <w:rsid w:val="009A65C8"/>
    <w:rsid w:val="009A727A"/>
    <w:rsid w:val="009B007C"/>
    <w:rsid w:val="009B1496"/>
    <w:rsid w:val="009B4345"/>
    <w:rsid w:val="009B598F"/>
    <w:rsid w:val="009C0250"/>
    <w:rsid w:val="009C312D"/>
    <w:rsid w:val="009C38A0"/>
    <w:rsid w:val="009C430A"/>
    <w:rsid w:val="009C454E"/>
    <w:rsid w:val="009C4A45"/>
    <w:rsid w:val="009D13ED"/>
    <w:rsid w:val="009D39BB"/>
    <w:rsid w:val="009D3CD0"/>
    <w:rsid w:val="009D7064"/>
    <w:rsid w:val="009F0016"/>
    <w:rsid w:val="009F5804"/>
    <w:rsid w:val="009F77F9"/>
    <w:rsid w:val="009F7F46"/>
    <w:rsid w:val="00A0062E"/>
    <w:rsid w:val="00A01BBB"/>
    <w:rsid w:val="00A0545D"/>
    <w:rsid w:val="00A12904"/>
    <w:rsid w:val="00A16FF1"/>
    <w:rsid w:val="00A21D4D"/>
    <w:rsid w:val="00A21EF6"/>
    <w:rsid w:val="00A22CB7"/>
    <w:rsid w:val="00A23A47"/>
    <w:rsid w:val="00A246AE"/>
    <w:rsid w:val="00A3039E"/>
    <w:rsid w:val="00A308BC"/>
    <w:rsid w:val="00A313AF"/>
    <w:rsid w:val="00A3374C"/>
    <w:rsid w:val="00A4014C"/>
    <w:rsid w:val="00A42DF2"/>
    <w:rsid w:val="00A46AC9"/>
    <w:rsid w:val="00A51245"/>
    <w:rsid w:val="00A54287"/>
    <w:rsid w:val="00A544EB"/>
    <w:rsid w:val="00A55F75"/>
    <w:rsid w:val="00A62EF3"/>
    <w:rsid w:val="00A64170"/>
    <w:rsid w:val="00A65798"/>
    <w:rsid w:val="00A67C70"/>
    <w:rsid w:val="00A707D2"/>
    <w:rsid w:val="00A71AFA"/>
    <w:rsid w:val="00A75A33"/>
    <w:rsid w:val="00A769E7"/>
    <w:rsid w:val="00A8139F"/>
    <w:rsid w:val="00A81C52"/>
    <w:rsid w:val="00A85A54"/>
    <w:rsid w:val="00A85EEB"/>
    <w:rsid w:val="00A86398"/>
    <w:rsid w:val="00A8747E"/>
    <w:rsid w:val="00A9244D"/>
    <w:rsid w:val="00A93796"/>
    <w:rsid w:val="00A9799E"/>
    <w:rsid w:val="00AA029A"/>
    <w:rsid w:val="00AA47FB"/>
    <w:rsid w:val="00AB0BA5"/>
    <w:rsid w:val="00AB0FCF"/>
    <w:rsid w:val="00AB15B4"/>
    <w:rsid w:val="00AB2BC4"/>
    <w:rsid w:val="00AB6071"/>
    <w:rsid w:val="00AC0F79"/>
    <w:rsid w:val="00AC2DDE"/>
    <w:rsid w:val="00AC6142"/>
    <w:rsid w:val="00AC6283"/>
    <w:rsid w:val="00AC64B8"/>
    <w:rsid w:val="00AD368A"/>
    <w:rsid w:val="00AD4E9D"/>
    <w:rsid w:val="00AD7568"/>
    <w:rsid w:val="00AE1423"/>
    <w:rsid w:val="00AE48EF"/>
    <w:rsid w:val="00AE4A12"/>
    <w:rsid w:val="00AE51BE"/>
    <w:rsid w:val="00AF0F72"/>
    <w:rsid w:val="00AF3BFC"/>
    <w:rsid w:val="00AF59A8"/>
    <w:rsid w:val="00AF60A7"/>
    <w:rsid w:val="00B15AFB"/>
    <w:rsid w:val="00B16D94"/>
    <w:rsid w:val="00B22458"/>
    <w:rsid w:val="00B23BCB"/>
    <w:rsid w:val="00B23FCC"/>
    <w:rsid w:val="00B245C9"/>
    <w:rsid w:val="00B25D8E"/>
    <w:rsid w:val="00B262AC"/>
    <w:rsid w:val="00B26FDA"/>
    <w:rsid w:val="00B30864"/>
    <w:rsid w:val="00B31A62"/>
    <w:rsid w:val="00B33276"/>
    <w:rsid w:val="00B40F2E"/>
    <w:rsid w:val="00B42889"/>
    <w:rsid w:val="00B47469"/>
    <w:rsid w:val="00B47B27"/>
    <w:rsid w:val="00B47BA7"/>
    <w:rsid w:val="00B47D00"/>
    <w:rsid w:val="00B52F69"/>
    <w:rsid w:val="00B535FD"/>
    <w:rsid w:val="00B54C14"/>
    <w:rsid w:val="00B60773"/>
    <w:rsid w:val="00B6130E"/>
    <w:rsid w:val="00B62E13"/>
    <w:rsid w:val="00B6405B"/>
    <w:rsid w:val="00B67378"/>
    <w:rsid w:val="00B7067E"/>
    <w:rsid w:val="00B70F0B"/>
    <w:rsid w:val="00B7252B"/>
    <w:rsid w:val="00B739D0"/>
    <w:rsid w:val="00B7559B"/>
    <w:rsid w:val="00B75F82"/>
    <w:rsid w:val="00B80C67"/>
    <w:rsid w:val="00B82922"/>
    <w:rsid w:val="00B82A32"/>
    <w:rsid w:val="00B85866"/>
    <w:rsid w:val="00B85EFC"/>
    <w:rsid w:val="00B8705D"/>
    <w:rsid w:val="00B91126"/>
    <w:rsid w:val="00B94468"/>
    <w:rsid w:val="00B9664F"/>
    <w:rsid w:val="00BA28C7"/>
    <w:rsid w:val="00BA3DC5"/>
    <w:rsid w:val="00BA6908"/>
    <w:rsid w:val="00BC34BE"/>
    <w:rsid w:val="00BC6631"/>
    <w:rsid w:val="00BD3C2F"/>
    <w:rsid w:val="00BD5187"/>
    <w:rsid w:val="00BD64D1"/>
    <w:rsid w:val="00BE435D"/>
    <w:rsid w:val="00BE4CBA"/>
    <w:rsid w:val="00BF0BAE"/>
    <w:rsid w:val="00BF1E25"/>
    <w:rsid w:val="00BF2C1E"/>
    <w:rsid w:val="00BF463E"/>
    <w:rsid w:val="00BF661D"/>
    <w:rsid w:val="00C00EE1"/>
    <w:rsid w:val="00C0144F"/>
    <w:rsid w:val="00C062C2"/>
    <w:rsid w:val="00C157F4"/>
    <w:rsid w:val="00C20B00"/>
    <w:rsid w:val="00C20FB0"/>
    <w:rsid w:val="00C222B1"/>
    <w:rsid w:val="00C27C1A"/>
    <w:rsid w:val="00C3103F"/>
    <w:rsid w:val="00C31475"/>
    <w:rsid w:val="00C35ACB"/>
    <w:rsid w:val="00C35BF4"/>
    <w:rsid w:val="00C36C2F"/>
    <w:rsid w:val="00C5245C"/>
    <w:rsid w:val="00C56F0C"/>
    <w:rsid w:val="00C60CF6"/>
    <w:rsid w:val="00C630DF"/>
    <w:rsid w:val="00C706C9"/>
    <w:rsid w:val="00C71800"/>
    <w:rsid w:val="00C71AD2"/>
    <w:rsid w:val="00C80B95"/>
    <w:rsid w:val="00C8452C"/>
    <w:rsid w:val="00C86066"/>
    <w:rsid w:val="00C87654"/>
    <w:rsid w:val="00C92867"/>
    <w:rsid w:val="00C9719A"/>
    <w:rsid w:val="00C97B59"/>
    <w:rsid w:val="00CA036C"/>
    <w:rsid w:val="00CA12DD"/>
    <w:rsid w:val="00CA2714"/>
    <w:rsid w:val="00CA43B5"/>
    <w:rsid w:val="00CA4D63"/>
    <w:rsid w:val="00CA5E1F"/>
    <w:rsid w:val="00CA6FB6"/>
    <w:rsid w:val="00CA7447"/>
    <w:rsid w:val="00CB0F5C"/>
    <w:rsid w:val="00CB1393"/>
    <w:rsid w:val="00CB24AB"/>
    <w:rsid w:val="00CB5963"/>
    <w:rsid w:val="00CC50C1"/>
    <w:rsid w:val="00CC64A7"/>
    <w:rsid w:val="00CC6B52"/>
    <w:rsid w:val="00CC798B"/>
    <w:rsid w:val="00CD2E06"/>
    <w:rsid w:val="00CD31CC"/>
    <w:rsid w:val="00CD43DE"/>
    <w:rsid w:val="00CD6CCB"/>
    <w:rsid w:val="00CE0AFF"/>
    <w:rsid w:val="00CE2A45"/>
    <w:rsid w:val="00CE34B9"/>
    <w:rsid w:val="00CE600A"/>
    <w:rsid w:val="00CE6974"/>
    <w:rsid w:val="00CE7A1B"/>
    <w:rsid w:val="00CE7B7E"/>
    <w:rsid w:val="00CF22C7"/>
    <w:rsid w:val="00CF37B2"/>
    <w:rsid w:val="00CF5EDB"/>
    <w:rsid w:val="00CF75FF"/>
    <w:rsid w:val="00D02A24"/>
    <w:rsid w:val="00D043DC"/>
    <w:rsid w:val="00D054DC"/>
    <w:rsid w:val="00D05798"/>
    <w:rsid w:val="00D1294C"/>
    <w:rsid w:val="00D15CD5"/>
    <w:rsid w:val="00D1616C"/>
    <w:rsid w:val="00D21CD5"/>
    <w:rsid w:val="00D21F70"/>
    <w:rsid w:val="00D24839"/>
    <w:rsid w:val="00D270C4"/>
    <w:rsid w:val="00D27F14"/>
    <w:rsid w:val="00D31B6B"/>
    <w:rsid w:val="00D322CC"/>
    <w:rsid w:val="00D33CF8"/>
    <w:rsid w:val="00D46BBF"/>
    <w:rsid w:val="00D47136"/>
    <w:rsid w:val="00D516B5"/>
    <w:rsid w:val="00D53D24"/>
    <w:rsid w:val="00D56227"/>
    <w:rsid w:val="00D57B56"/>
    <w:rsid w:val="00D602DF"/>
    <w:rsid w:val="00D64317"/>
    <w:rsid w:val="00D713A2"/>
    <w:rsid w:val="00D71ACA"/>
    <w:rsid w:val="00D81FC1"/>
    <w:rsid w:val="00D84213"/>
    <w:rsid w:val="00D845AC"/>
    <w:rsid w:val="00D853F8"/>
    <w:rsid w:val="00D85937"/>
    <w:rsid w:val="00D93C06"/>
    <w:rsid w:val="00DA0ABF"/>
    <w:rsid w:val="00DA0D66"/>
    <w:rsid w:val="00DA4A9E"/>
    <w:rsid w:val="00DA573D"/>
    <w:rsid w:val="00DA7184"/>
    <w:rsid w:val="00DB19E0"/>
    <w:rsid w:val="00DB245D"/>
    <w:rsid w:val="00DC1B73"/>
    <w:rsid w:val="00DC2B9D"/>
    <w:rsid w:val="00DC522A"/>
    <w:rsid w:val="00DC61DC"/>
    <w:rsid w:val="00DD064F"/>
    <w:rsid w:val="00DD1461"/>
    <w:rsid w:val="00DD2E06"/>
    <w:rsid w:val="00DD5B14"/>
    <w:rsid w:val="00DD7D10"/>
    <w:rsid w:val="00DF1081"/>
    <w:rsid w:val="00DF25AB"/>
    <w:rsid w:val="00DF7BDF"/>
    <w:rsid w:val="00E02E84"/>
    <w:rsid w:val="00E10F61"/>
    <w:rsid w:val="00E11108"/>
    <w:rsid w:val="00E129AF"/>
    <w:rsid w:val="00E14AA4"/>
    <w:rsid w:val="00E15B5E"/>
    <w:rsid w:val="00E15CE8"/>
    <w:rsid w:val="00E16491"/>
    <w:rsid w:val="00E2059D"/>
    <w:rsid w:val="00E22721"/>
    <w:rsid w:val="00E24DED"/>
    <w:rsid w:val="00E255BB"/>
    <w:rsid w:val="00E27204"/>
    <w:rsid w:val="00E31A00"/>
    <w:rsid w:val="00E32201"/>
    <w:rsid w:val="00E36462"/>
    <w:rsid w:val="00E40615"/>
    <w:rsid w:val="00E41853"/>
    <w:rsid w:val="00E43821"/>
    <w:rsid w:val="00E463F0"/>
    <w:rsid w:val="00E464B0"/>
    <w:rsid w:val="00E471E0"/>
    <w:rsid w:val="00E50A45"/>
    <w:rsid w:val="00E530D9"/>
    <w:rsid w:val="00E5354D"/>
    <w:rsid w:val="00E53F25"/>
    <w:rsid w:val="00E555FC"/>
    <w:rsid w:val="00E55DC0"/>
    <w:rsid w:val="00E56B61"/>
    <w:rsid w:val="00E57E0A"/>
    <w:rsid w:val="00E70F4A"/>
    <w:rsid w:val="00E730FE"/>
    <w:rsid w:val="00E805BF"/>
    <w:rsid w:val="00E835E0"/>
    <w:rsid w:val="00E876B4"/>
    <w:rsid w:val="00E9144F"/>
    <w:rsid w:val="00E914FC"/>
    <w:rsid w:val="00E92210"/>
    <w:rsid w:val="00E92C7A"/>
    <w:rsid w:val="00E95B6C"/>
    <w:rsid w:val="00E96261"/>
    <w:rsid w:val="00E96F65"/>
    <w:rsid w:val="00E9709D"/>
    <w:rsid w:val="00E97ECD"/>
    <w:rsid w:val="00EA26AA"/>
    <w:rsid w:val="00EB5836"/>
    <w:rsid w:val="00EC07EC"/>
    <w:rsid w:val="00EC29E1"/>
    <w:rsid w:val="00EC30C7"/>
    <w:rsid w:val="00EC581A"/>
    <w:rsid w:val="00ED3C2E"/>
    <w:rsid w:val="00ED504F"/>
    <w:rsid w:val="00ED537C"/>
    <w:rsid w:val="00ED5CD8"/>
    <w:rsid w:val="00ED7526"/>
    <w:rsid w:val="00EE4509"/>
    <w:rsid w:val="00EE5B6F"/>
    <w:rsid w:val="00EF572E"/>
    <w:rsid w:val="00F00478"/>
    <w:rsid w:val="00F009C5"/>
    <w:rsid w:val="00F0317C"/>
    <w:rsid w:val="00F04987"/>
    <w:rsid w:val="00F10220"/>
    <w:rsid w:val="00F1335A"/>
    <w:rsid w:val="00F20BEB"/>
    <w:rsid w:val="00F235A5"/>
    <w:rsid w:val="00F23D71"/>
    <w:rsid w:val="00F2441D"/>
    <w:rsid w:val="00F24493"/>
    <w:rsid w:val="00F27148"/>
    <w:rsid w:val="00F273DC"/>
    <w:rsid w:val="00F344FB"/>
    <w:rsid w:val="00F36F30"/>
    <w:rsid w:val="00F371C1"/>
    <w:rsid w:val="00F43EF0"/>
    <w:rsid w:val="00F45C37"/>
    <w:rsid w:val="00F60C44"/>
    <w:rsid w:val="00F63563"/>
    <w:rsid w:val="00F63823"/>
    <w:rsid w:val="00F639F2"/>
    <w:rsid w:val="00F661F9"/>
    <w:rsid w:val="00F762DD"/>
    <w:rsid w:val="00F85452"/>
    <w:rsid w:val="00F915E6"/>
    <w:rsid w:val="00F958BF"/>
    <w:rsid w:val="00FA05E3"/>
    <w:rsid w:val="00FA354E"/>
    <w:rsid w:val="00FA71C8"/>
    <w:rsid w:val="00FB4D75"/>
    <w:rsid w:val="00FB7789"/>
    <w:rsid w:val="00FC21D2"/>
    <w:rsid w:val="00FC24D4"/>
    <w:rsid w:val="00FC58CA"/>
    <w:rsid w:val="00FD5AE2"/>
    <w:rsid w:val="00FE0082"/>
    <w:rsid w:val="00FE05D8"/>
    <w:rsid w:val="00FE20EC"/>
    <w:rsid w:val="00FE3D16"/>
    <w:rsid w:val="00FE5E2E"/>
    <w:rsid w:val="00FF1316"/>
    <w:rsid w:val="00FF1C8B"/>
    <w:rsid w:val="00FF4E0D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2AB2021"/>
  <w15:docId w15:val="{3C9A4CAE-C35C-4B40-B534-9F69ED17B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5E1F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A5E1F"/>
    <w:pPr>
      <w:keepNext/>
      <w:jc w:val="center"/>
      <w:outlineLvl w:val="0"/>
    </w:pPr>
    <w:rPr>
      <w:b/>
      <w:bCs/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B7EA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CA5E1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10Szanowny">
    <w:name w:val="@10.Szanowny"/>
    <w:basedOn w:val="Normalny"/>
    <w:next w:val="Normalny"/>
    <w:rsid w:val="00CA5E1F"/>
  </w:style>
  <w:style w:type="paragraph" w:styleId="Stopka">
    <w:name w:val="footer"/>
    <w:basedOn w:val="Normalny"/>
    <w:link w:val="StopkaZnak"/>
    <w:uiPriority w:val="99"/>
    <w:rsid w:val="00CA5E1F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link w:val="Stopka"/>
    <w:uiPriority w:val="99"/>
    <w:rsid w:val="00CA5E1F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Nagwek">
    <w:name w:val="header"/>
    <w:basedOn w:val="Normalny"/>
    <w:link w:val="NagwekZnak"/>
    <w:rsid w:val="00CA5E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A5E1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CA5E1F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CA5E1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CA5E1F"/>
    <w:rPr>
      <w:sz w:val="18"/>
      <w:szCs w:val="20"/>
    </w:rPr>
  </w:style>
  <w:style w:type="character" w:customStyle="1" w:styleId="TekstpodstawowyZnak">
    <w:name w:val="Tekst podstawowy Znak"/>
    <w:link w:val="Tekstpodstawowy"/>
    <w:rsid w:val="00CA5E1F"/>
    <w:rPr>
      <w:rFonts w:ascii="Times New Roman" w:eastAsia="Times New Roman" w:hAnsi="Times New Roman" w:cs="Times New Roman"/>
      <w:sz w:val="18"/>
      <w:szCs w:val="20"/>
      <w:lang w:eastAsia="pl-PL"/>
    </w:rPr>
  </w:style>
  <w:style w:type="character" w:styleId="Odwoanieprzypisudolnego">
    <w:name w:val="footnote reference"/>
    <w:unhideWhenUsed/>
    <w:rsid w:val="00CA5E1F"/>
    <w:rPr>
      <w:vertAlign w:val="superscript"/>
    </w:rPr>
  </w:style>
  <w:style w:type="paragraph" w:styleId="Akapitzlist">
    <w:name w:val="List Paragraph"/>
    <w:basedOn w:val="Normalny"/>
    <w:uiPriority w:val="34"/>
    <w:qFormat/>
    <w:rsid w:val="00CA5E1F"/>
    <w:pPr>
      <w:ind w:left="720"/>
      <w:contextualSpacing/>
    </w:pPr>
  </w:style>
  <w:style w:type="paragraph" w:customStyle="1" w:styleId="Default">
    <w:name w:val="Default"/>
    <w:rsid w:val="00CA5E1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Nagwek4Znak">
    <w:name w:val="Nagłówek 4 Znak"/>
    <w:link w:val="Nagwek4"/>
    <w:uiPriority w:val="9"/>
    <w:semiHidden/>
    <w:rsid w:val="007B7EA1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08Sygnaturapisma">
    <w:name w:val="@08.Sygnatura_pisma"/>
    <w:basedOn w:val="11Trescpisma"/>
    <w:next w:val="10Szanowny"/>
    <w:uiPriority w:val="99"/>
    <w:rsid w:val="007B7EA1"/>
    <w:pPr>
      <w:spacing w:after="120"/>
    </w:pPr>
    <w:rPr>
      <w:sz w:val="16"/>
    </w:rPr>
  </w:style>
  <w:style w:type="paragraph" w:customStyle="1" w:styleId="11Trescpisma">
    <w:name w:val="@11.Tresc_pisma"/>
    <w:basedOn w:val="Normalny"/>
    <w:uiPriority w:val="99"/>
    <w:rsid w:val="007B7E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4StanowiskoAdresata">
    <w:name w:val="@04.StanowiskoAdresata"/>
    <w:basedOn w:val="11Trescpisma"/>
    <w:uiPriority w:val="99"/>
    <w:rsid w:val="007B7EA1"/>
    <w:pPr>
      <w:spacing w:before="0" w:after="100"/>
    </w:pPr>
    <w:rPr>
      <w:bCs/>
      <w:szCs w:val="20"/>
    </w:rPr>
  </w:style>
  <w:style w:type="paragraph" w:customStyle="1" w:styleId="18Zalacznikilista">
    <w:name w:val="@18.Zalaczniki_lista"/>
    <w:basedOn w:val="11Trescpisma"/>
    <w:rsid w:val="007B7EA1"/>
    <w:pPr>
      <w:numPr>
        <w:numId w:val="21"/>
      </w:numPr>
      <w:spacing w:before="0"/>
      <w:ind w:left="714" w:hanging="357"/>
    </w:pPr>
    <w:rPr>
      <w:sz w:val="16"/>
    </w:rPr>
  </w:style>
  <w:style w:type="character" w:customStyle="1" w:styleId="displayonly">
    <w:name w:val="display_only"/>
    <w:basedOn w:val="Domylnaczcionkaakapitu"/>
    <w:rsid w:val="007B7EA1"/>
  </w:style>
  <w:style w:type="character" w:customStyle="1" w:styleId="alb">
    <w:name w:val="a_lb"/>
    <w:basedOn w:val="Domylnaczcionkaakapitu"/>
    <w:rsid w:val="007B7EA1"/>
  </w:style>
  <w:style w:type="character" w:customStyle="1" w:styleId="alb-s">
    <w:name w:val="a_lb-s"/>
    <w:basedOn w:val="Domylnaczcionkaakapitu"/>
    <w:rsid w:val="007B7EA1"/>
  </w:style>
  <w:style w:type="character" w:styleId="Hipercze">
    <w:name w:val="Hyperlink"/>
    <w:uiPriority w:val="99"/>
    <w:semiHidden/>
    <w:unhideWhenUsed/>
    <w:rsid w:val="007B7EA1"/>
    <w:rPr>
      <w:color w:val="0000FF"/>
      <w:u w:val="single"/>
    </w:rPr>
  </w:style>
  <w:style w:type="character" w:customStyle="1" w:styleId="ng-scope">
    <w:name w:val="ng-scope"/>
    <w:basedOn w:val="Domylnaczcionkaakapitu"/>
    <w:rsid w:val="007B7EA1"/>
  </w:style>
  <w:style w:type="character" w:customStyle="1" w:styleId="ng-binding1">
    <w:name w:val="ng-binding1"/>
    <w:basedOn w:val="Domylnaczcionkaakapitu"/>
    <w:rsid w:val="007B7EA1"/>
  </w:style>
  <w:style w:type="paragraph" w:styleId="Tekstpodstawowywcity">
    <w:name w:val="Body Text Indent"/>
    <w:basedOn w:val="Normalny"/>
    <w:link w:val="TekstpodstawowywcityZnak"/>
    <w:uiPriority w:val="99"/>
    <w:unhideWhenUsed/>
    <w:rsid w:val="007B7EA1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7B7EA1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0D33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D33C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0D33C4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33C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D33C4"/>
    <w:rPr>
      <w:rFonts w:ascii="Times New Roman" w:eastAsia="Times New Roman" w:hAnsi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33C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D33C4"/>
    <w:rPr>
      <w:rFonts w:ascii="Tahoma" w:eastAsia="Times New Roman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C0F7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AC0F79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AC0F79"/>
    <w:rPr>
      <w:vertAlign w:val="superscript"/>
    </w:rPr>
  </w:style>
  <w:style w:type="paragraph" w:customStyle="1" w:styleId="14StanowiskoPodpisujacego">
    <w:name w:val="@14.StanowiskoPodpisujacego"/>
    <w:basedOn w:val="11Trescpisma"/>
    <w:rsid w:val="009D3CD0"/>
    <w:pPr>
      <w:spacing w:before="0"/>
    </w:pPr>
    <w:rPr>
      <w:sz w:val="18"/>
    </w:rPr>
  </w:style>
  <w:style w:type="character" w:customStyle="1" w:styleId="sw">
    <w:name w:val="sw"/>
    <w:basedOn w:val="Domylnaczcionkaakapitu"/>
    <w:rsid w:val="0086560D"/>
  </w:style>
  <w:style w:type="paragraph" w:customStyle="1" w:styleId="textjustify">
    <w:name w:val="textjustify"/>
    <w:basedOn w:val="Normalny"/>
    <w:rsid w:val="005B0FC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2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0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1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1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8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DCB863-487A-475C-B0F8-07CEC628C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1640</Words>
  <Characters>9843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ummagl03</dc:creator>
  <cp:lastModifiedBy>Strus Dariusz</cp:lastModifiedBy>
  <cp:revision>2</cp:revision>
  <cp:lastPrinted>2026-01-19T07:55:00Z</cp:lastPrinted>
  <dcterms:created xsi:type="dcterms:W3CDTF">2026-01-26T12:06:00Z</dcterms:created>
  <dcterms:modified xsi:type="dcterms:W3CDTF">2026-01-26T12:06:00Z</dcterms:modified>
</cp:coreProperties>
</file>