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C2AC" w14:textId="1406CC12" w:rsidR="000D4A35" w:rsidRPr="00C43FA2" w:rsidRDefault="000D4A35" w:rsidP="00055A84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C43FA2">
        <w:rPr>
          <w:rFonts w:ascii="Verdana" w:hAnsi="Verdana"/>
          <w:color w:val="auto"/>
          <w:sz w:val="22"/>
          <w:szCs w:val="22"/>
        </w:rPr>
        <w:t xml:space="preserve">Uzasadnienie </w:t>
      </w:r>
      <w:r w:rsidR="00226CF9" w:rsidRPr="00C43FA2">
        <w:rPr>
          <w:rFonts w:ascii="Verdana" w:hAnsi="Verdana"/>
          <w:color w:val="auto"/>
          <w:sz w:val="22"/>
          <w:szCs w:val="22"/>
        </w:rPr>
        <w:t xml:space="preserve">zastosowania </w:t>
      </w:r>
      <w:bookmarkStart w:id="0" w:name="_Hlk219375896"/>
      <w:r w:rsidR="00226CF9" w:rsidRPr="00C43FA2">
        <w:rPr>
          <w:rFonts w:ascii="Verdana" w:hAnsi="Verdana"/>
          <w:color w:val="auto"/>
          <w:sz w:val="22"/>
          <w:szCs w:val="22"/>
        </w:rPr>
        <w:t>art. 4 ust. 3 ustawy z dnia 9 czerwca 2016 r. o zasadach kształtowania wynagrodzeń osób kierujących niektórymi spółkami (Dz. U. z 20</w:t>
      </w:r>
      <w:r w:rsidR="00785C45" w:rsidRPr="00C43FA2">
        <w:rPr>
          <w:rFonts w:ascii="Verdana" w:hAnsi="Verdana"/>
          <w:color w:val="auto"/>
          <w:sz w:val="22"/>
          <w:szCs w:val="22"/>
        </w:rPr>
        <w:t>18</w:t>
      </w:r>
      <w:r w:rsidR="00226CF9" w:rsidRPr="00C43FA2">
        <w:rPr>
          <w:rFonts w:ascii="Verdana" w:hAnsi="Verdana"/>
          <w:color w:val="auto"/>
          <w:sz w:val="22"/>
          <w:szCs w:val="22"/>
        </w:rPr>
        <w:t xml:space="preserve"> r. poz. </w:t>
      </w:r>
      <w:r w:rsidR="00785C45" w:rsidRPr="00C43FA2">
        <w:rPr>
          <w:rFonts w:ascii="Verdana" w:hAnsi="Verdana"/>
          <w:color w:val="auto"/>
          <w:sz w:val="22"/>
          <w:szCs w:val="22"/>
        </w:rPr>
        <w:t>1252</w:t>
      </w:r>
      <w:r w:rsidR="00226CF9" w:rsidRPr="00C43FA2">
        <w:rPr>
          <w:rFonts w:ascii="Verdana" w:hAnsi="Verdana"/>
          <w:color w:val="auto"/>
          <w:sz w:val="22"/>
          <w:szCs w:val="22"/>
        </w:rPr>
        <w:t xml:space="preserve">) </w:t>
      </w:r>
      <w:bookmarkEnd w:id="0"/>
      <w:r w:rsidR="00226CF9" w:rsidRPr="00C43FA2">
        <w:rPr>
          <w:rFonts w:ascii="Verdana" w:hAnsi="Verdana"/>
          <w:color w:val="auto"/>
          <w:sz w:val="22"/>
          <w:szCs w:val="22"/>
        </w:rPr>
        <w:t xml:space="preserve">do ustalenia </w:t>
      </w:r>
      <w:r w:rsidR="00CA6859">
        <w:rPr>
          <w:rFonts w:ascii="Verdana" w:hAnsi="Verdana"/>
          <w:color w:val="auto"/>
          <w:sz w:val="22"/>
          <w:szCs w:val="22"/>
        </w:rPr>
        <w:t>g</w:t>
      </w:r>
      <w:r w:rsidR="0004062B">
        <w:rPr>
          <w:rFonts w:ascii="Verdana" w:hAnsi="Verdana"/>
          <w:color w:val="auto"/>
          <w:sz w:val="22"/>
          <w:szCs w:val="22"/>
        </w:rPr>
        <w:t xml:space="preserve">órnego poziomu </w:t>
      </w:r>
      <w:r w:rsidR="00226CF9" w:rsidRPr="00C43FA2">
        <w:rPr>
          <w:rFonts w:ascii="Verdana" w:hAnsi="Verdana"/>
          <w:color w:val="auto"/>
          <w:sz w:val="22"/>
          <w:szCs w:val="22"/>
        </w:rPr>
        <w:t xml:space="preserve">wynagrodzenia podstawowego </w:t>
      </w:r>
      <w:r w:rsidR="0004062B">
        <w:rPr>
          <w:rFonts w:ascii="Verdana" w:hAnsi="Verdana"/>
          <w:color w:val="auto"/>
          <w:sz w:val="22"/>
          <w:szCs w:val="22"/>
        </w:rPr>
        <w:t xml:space="preserve">członka </w:t>
      </w:r>
      <w:r w:rsidR="00226CF9" w:rsidRPr="00C43FA2">
        <w:rPr>
          <w:rFonts w:ascii="Verdana" w:hAnsi="Verdana"/>
          <w:color w:val="auto"/>
          <w:sz w:val="22"/>
          <w:szCs w:val="22"/>
        </w:rPr>
        <w:t>Zarządu Wrocławskich Mieszkań Spółki z ograniczoną odpowiedzialnością</w:t>
      </w:r>
    </w:p>
    <w:p w14:paraId="2B3D5A1B" w14:textId="2F0E8781" w:rsidR="0056504A" w:rsidRPr="00584298" w:rsidRDefault="0056504A" w:rsidP="00055A84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F93F15">
        <w:rPr>
          <w:rFonts w:ascii="Verdana" w:hAnsi="Verdana"/>
          <w:sz w:val="22"/>
          <w:szCs w:val="22"/>
        </w:rPr>
        <w:t xml:space="preserve">Zgodnie z treścią wyżej wskazanego przepisu </w:t>
      </w:r>
      <w:r w:rsidR="00DB29D1" w:rsidRPr="00F93F15">
        <w:rPr>
          <w:rFonts w:ascii="Verdana" w:hAnsi="Verdana"/>
          <w:sz w:val="22"/>
          <w:szCs w:val="22"/>
        </w:rPr>
        <w:t>moż</w:t>
      </w:r>
      <w:r w:rsidR="007A270D">
        <w:rPr>
          <w:rFonts w:ascii="Verdana" w:hAnsi="Verdana"/>
          <w:sz w:val="22"/>
          <w:szCs w:val="22"/>
        </w:rPr>
        <w:t>na</w:t>
      </w:r>
      <w:r w:rsidRPr="00F93F15">
        <w:rPr>
          <w:rFonts w:ascii="Verdana" w:hAnsi="Verdana"/>
          <w:sz w:val="22"/>
          <w:szCs w:val="22"/>
        </w:rPr>
        <w:t xml:space="preserve"> </w:t>
      </w:r>
      <w:r w:rsidR="00F93F15" w:rsidRPr="00F93F15">
        <w:rPr>
          <w:rFonts w:ascii="Verdana" w:hAnsi="Verdana"/>
          <w:sz w:val="22"/>
          <w:szCs w:val="22"/>
        </w:rPr>
        <w:t>zamieścić</w:t>
      </w:r>
      <w:r w:rsidRPr="00F93F15">
        <w:rPr>
          <w:rFonts w:ascii="Verdana" w:hAnsi="Verdana"/>
          <w:sz w:val="22"/>
          <w:szCs w:val="22"/>
        </w:rPr>
        <w:t xml:space="preserve"> w uchwale </w:t>
      </w:r>
      <w:r w:rsidR="007A270D">
        <w:rPr>
          <w:rFonts w:ascii="Verdana" w:hAnsi="Verdana"/>
          <w:sz w:val="22"/>
          <w:szCs w:val="22"/>
        </w:rPr>
        <w:t xml:space="preserve">Walnego Zgromadzenia </w:t>
      </w:r>
      <w:r w:rsidRPr="00F93F15">
        <w:rPr>
          <w:rFonts w:ascii="Verdana" w:hAnsi="Verdana"/>
          <w:sz w:val="22"/>
          <w:szCs w:val="22"/>
        </w:rPr>
        <w:t>w sprawie zasad kształtowania wynagrodzeń członków organu zarządzającego</w:t>
      </w:r>
      <w:r w:rsidR="009752BD" w:rsidRPr="00F93F15">
        <w:rPr>
          <w:rFonts w:ascii="Verdana" w:hAnsi="Verdana"/>
          <w:sz w:val="22"/>
          <w:szCs w:val="22"/>
        </w:rPr>
        <w:t xml:space="preserve">, inną wysokość części stałej wynagrodzenia członka </w:t>
      </w:r>
      <w:r w:rsidR="009752BD" w:rsidRPr="00584298">
        <w:rPr>
          <w:rFonts w:ascii="Verdana" w:hAnsi="Verdana"/>
          <w:sz w:val="22"/>
          <w:szCs w:val="22"/>
        </w:rPr>
        <w:t xml:space="preserve">organu zarządzającego niż określona zgodnie z art. 4 ust. 3 ustawy z dnia 9 czerwca 2016 r. o zasadach kształtowania wynagrodzeń osób kierujących niektórymi spółkami (Dz. U. z 2018 r. poz. 1252) jeżeli przemawiają za tym wyjątkowe okoliczności dotyczące spółki albo rynku na którym ona działa. </w:t>
      </w:r>
    </w:p>
    <w:p w14:paraId="6220689E" w14:textId="4F0AC018" w:rsidR="009752BD" w:rsidRPr="00584298" w:rsidRDefault="0056504A" w:rsidP="00055A84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  <w:u w:val="single"/>
        </w:rPr>
      </w:pPr>
      <w:r w:rsidRPr="00584298">
        <w:rPr>
          <w:rFonts w:ascii="Verdana" w:hAnsi="Verdana"/>
          <w:sz w:val="22"/>
          <w:szCs w:val="22"/>
          <w:u w:val="single"/>
        </w:rPr>
        <w:t xml:space="preserve"> </w:t>
      </w:r>
      <w:r w:rsidR="00226CF9" w:rsidRPr="00584298">
        <w:rPr>
          <w:rFonts w:ascii="Verdana" w:hAnsi="Verdana"/>
          <w:sz w:val="22"/>
          <w:szCs w:val="22"/>
          <w:u w:val="single"/>
        </w:rPr>
        <w:t>Spółka</w:t>
      </w:r>
      <w:r w:rsidR="009752BD" w:rsidRPr="00584298">
        <w:rPr>
          <w:rFonts w:ascii="Verdana" w:hAnsi="Verdana"/>
          <w:sz w:val="22"/>
          <w:szCs w:val="22"/>
          <w:u w:val="single"/>
        </w:rPr>
        <w:t xml:space="preserve"> </w:t>
      </w:r>
      <w:r w:rsidR="00226CF9" w:rsidRPr="00584298">
        <w:rPr>
          <w:rFonts w:ascii="Verdana" w:hAnsi="Verdana"/>
          <w:sz w:val="22"/>
          <w:szCs w:val="22"/>
          <w:u w:val="single"/>
        </w:rPr>
        <w:t>Wrocławskie Mieszkania Spółka z</w:t>
      </w:r>
      <w:r w:rsidR="00CB27F8" w:rsidRPr="00584298">
        <w:rPr>
          <w:rFonts w:ascii="Verdana" w:hAnsi="Verdana"/>
          <w:sz w:val="22"/>
          <w:szCs w:val="22"/>
          <w:u w:val="single"/>
        </w:rPr>
        <w:t xml:space="preserve"> ograniczoną odpowiedzialnością</w:t>
      </w:r>
      <w:r w:rsidR="009752BD" w:rsidRPr="00584298">
        <w:rPr>
          <w:rFonts w:ascii="Verdana" w:hAnsi="Verdana"/>
          <w:sz w:val="22"/>
          <w:szCs w:val="22"/>
          <w:u w:val="single"/>
        </w:rPr>
        <w:t xml:space="preserve"> spełnia wskazane w powyższym przepisie  okoliczności</w:t>
      </w:r>
      <w:r w:rsidR="003A3090" w:rsidRPr="00584298">
        <w:rPr>
          <w:rFonts w:ascii="Verdana" w:hAnsi="Verdana"/>
          <w:sz w:val="22"/>
          <w:szCs w:val="22"/>
          <w:u w:val="single"/>
        </w:rPr>
        <w:t>, a mianowicie</w:t>
      </w:r>
      <w:r w:rsidR="009752BD" w:rsidRPr="00584298">
        <w:rPr>
          <w:rFonts w:ascii="Verdana" w:hAnsi="Verdana"/>
          <w:sz w:val="22"/>
          <w:szCs w:val="22"/>
          <w:u w:val="single"/>
        </w:rPr>
        <w:t>:</w:t>
      </w:r>
    </w:p>
    <w:p w14:paraId="6E37CDB0" w14:textId="0D84CAD4" w:rsidR="00226CF9" w:rsidRPr="00584298" w:rsidRDefault="00226CF9" w:rsidP="00055A84">
      <w:pPr>
        <w:pStyle w:val="Tekstpodstawowy2"/>
        <w:widowControl/>
        <w:numPr>
          <w:ilvl w:val="0"/>
          <w:numId w:val="13"/>
        </w:numPr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  <w:u w:val="single"/>
        </w:rPr>
      </w:pPr>
      <w:bookmarkStart w:id="1" w:name="_Hlk219377465"/>
      <w:r w:rsidRPr="00584298">
        <w:rPr>
          <w:rFonts w:ascii="Verdana" w:hAnsi="Verdana"/>
          <w:sz w:val="22"/>
          <w:szCs w:val="22"/>
          <w:u w:val="single"/>
        </w:rPr>
        <w:t>realizuje program inwestycyjny znacząco przekraczający wartość jej akt</w:t>
      </w:r>
      <w:r w:rsidR="00CB27F8" w:rsidRPr="00584298">
        <w:rPr>
          <w:rFonts w:ascii="Verdana" w:hAnsi="Verdana"/>
          <w:sz w:val="22"/>
          <w:szCs w:val="22"/>
          <w:u w:val="single"/>
        </w:rPr>
        <w:t>ywów trwałych.</w:t>
      </w:r>
    </w:p>
    <w:bookmarkEnd w:id="1"/>
    <w:p w14:paraId="3A65E4AF" w14:textId="2305C375" w:rsidR="00DB29D1" w:rsidRPr="00584298" w:rsidRDefault="00DB29D1" w:rsidP="00055A84">
      <w:pPr>
        <w:pStyle w:val="Tekstpodstawowy2"/>
        <w:widowControl/>
        <w:numPr>
          <w:ilvl w:val="0"/>
          <w:numId w:val="13"/>
        </w:numPr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  <w:u w:val="single"/>
        </w:rPr>
      </w:pPr>
      <w:r w:rsidRPr="00584298">
        <w:rPr>
          <w:rFonts w:ascii="Verdana" w:hAnsi="Verdana"/>
          <w:sz w:val="22"/>
          <w:szCs w:val="22"/>
          <w:u w:val="single"/>
        </w:rPr>
        <w:t>Realizuje między innymi projekty,  z udziałem środków pochodzących z budżetu Unii Europejskiej oraz dofinansowane z budżetu państwa</w:t>
      </w:r>
    </w:p>
    <w:p w14:paraId="1093CF9C" w14:textId="7559B7C6" w:rsidR="00226CF9" w:rsidRPr="00584298" w:rsidRDefault="00744626" w:rsidP="00055A84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b/>
          <w:sz w:val="22"/>
          <w:szCs w:val="22"/>
        </w:rPr>
        <w:t>A</w:t>
      </w:r>
      <w:r w:rsidR="00DB29D1" w:rsidRPr="00584298">
        <w:rPr>
          <w:rFonts w:ascii="Verdana" w:hAnsi="Verdana"/>
          <w:b/>
          <w:sz w:val="22"/>
          <w:szCs w:val="22"/>
        </w:rPr>
        <w:t>d</w:t>
      </w:r>
      <w:r w:rsidR="00C37386" w:rsidRPr="00584298">
        <w:rPr>
          <w:rFonts w:ascii="Verdana" w:hAnsi="Verdana"/>
          <w:b/>
          <w:sz w:val="22"/>
          <w:szCs w:val="22"/>
        </w:rPr>
        <w:t xml:space="preserve"> </w:t>
      </w:r>
      <w:r w:rsidRPr="00584298">
        <w:rPr>
          <w:rFonts w:ascii="Verdana" w:hAnsi="Verdana"/>
          <w:b/>
          <w:sz w:val="22"/>
          <w:szCs w:val="22"/>
        </w:rPr>
        <w:t xml:space="preserve">1. </w:t>
      </w:r>
      <w:r w:rsidR="00226CF9" w:rsidRPr="00584298">
        <w:rPr>
          <w:rFonts w:ascii="Verdana" w:hAnsi="Verdana" w:cs="Arial"/>
          <w:sz w:val="22"/>
          <w:szCs w:val="22"/>
        </w:rPr>
        <w:t>Celem Spółki jest wykonywanie powierzonych jej, zgodnie z § 1 Aktu Założycielskiego, przez Gminę Wrocław zadań o charakterze użyteczności publicznej służących bieżącemu i nieprzerwanemu zaspokajaniu zbiorowych potrzeb wspólnoty z zakresu gospodarowania nieruchomościami, w tym zarządzanie i gospodarowanie gminnym zasobem komunalnym, na który składają się nieruchomości mieszkalne i niemieszkalne, gminne budownictwo mieszkaniowe i budownictwo infrastruktury towarzyszącej, utrzymanie gminnych obiektów i urządzeń użyteczności publicznej oraz obiektów administracyjnych.</w:t>
      </w:r>
    </w:p>
    <w:p w14:paraId="11904C65" w14:textId="77777777" w:rsidR="00226CF9" w:rsidRPr="00584298" w:rsidRDefault="00226CF9" w:rsidP="00055A84">
      <w:pPr>
        <w:keepLines/>
        <w:widowControl/>
        <w:suppressAutoHyphens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Spółka prowadzi działalność w zakresie:</w:t>
      </w:r>
    </w:p>
    <w:p w14:paraId="67CF856C" w14:textId="02E16BDD" w:rsidR="00226CF9" w:rsidRPr="00584298" w:rsidRDefault="00226CF9" w:rsidP="00055A84">
      <w:pPr>
        <w:pStyle w:val="Akapitzlist"/>
        <w:keepLines/>
        <w:widowControl/>
        <w:numPr>
          <w:ilvl w:val="1"/>
          <w:numId w:val="9"/>
        </w:numPr>
        <w:tabs>
          <w:tab w:val="clear" w:pos="80"/>
          <w:tab w:val="num" w:pos="284"/>
        </w:tabs>
        <w:suppressAutoHyphens w:val="0"/>
        <w:spacing w:before="120" w:line="360" w:lineRule="auto"/>
        <w:ind w:left="426" w:hanging="284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gospodarowania i zarządzania nieruchomościami mieszkalnymi i niemieszkalnymi, stanowiącymi zasób komunalny Gminy Wrocław,</w:t>
      </w:r>
    </w:p>
    <w:p w14:paraId="1F3E6C0F" w14:textId="210C1221" w:rsidR="00226CF9" w:rsidRPr="00584298" w:rsidRDefault="00226CF9" w:rsidP="00055A84">
      <w:pPr>
        <w:pStyle w:val="Akapitzlist"/>
        <w:keepLines/>
        <w:widowControl/>
        <w:numPr>
          <w:ilvl w:val="1"/>
          <w:numId w:val="9"/>
        </w:numPr>
        <w:tabs>
          <w:tab w:val="clear" w:pos="80"/>
          <w:tab w:val="num" w:pos="142"/>
        </w:tabs>
        <w:suppressAutoHyphens w:val="0"/>
        <w:spacing w:before="120" w:line="360" w:lineRule="auto"/>
        <w:ind w:left="284" w:hanging="142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lastRenderedPageBreak/>
        <w:t>utrzymania gminnych obiektów i urządz</w:t>
      </w:r>
      <w:r w:rsidR="00F96FCA" w:rsidRPr="00584298">
        <w:rPr>
          <w:rFonts w:ascii="Verdana" w:hAnsi="Verdana" w:cs="Arial"/>
          <w:sz w:val="22"/>
          <w:szCs w:val="22"/>
        </w:rPr>
        <w:t xml:space="preserve">eń użyteczności publicznej oraz </w:t>
      </w:r>
      <w:r w:rsidRPr="00584298">
        <w:rPr>
          <w:rFonts w:ascii="Verdana" w:hAnsi="Verdana" w:cs="Arial"/>
          <w:sz w:val="22"/>
          <w:szCs w:val="22"/>
        </w:rPr>
        <w:t xml:space="preserve">obiektów administracyjnych. </w:t>
      </w:r>
    </w:p>
    <w:p w14:paraId="38C43D89" w14:textId="77777777" w:rsidR="00226CF9" w:rsidRPr="00584298" w:rsidRDefault="00226CF9" w:rsidP="00055A84">
      <w:pPr>
        <w:keepLines/>
        <w:widowControl/>
        <w:suppressAutoHyphens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 xml:space="preserve">Spółka prowadzi także działalność w zakresie: </w:t>
      </w:r>
    </w:p>
    <w:p w14:paraId="5B79928D" w14:textId="083C4CA7" w:rsidR="00226CF9" w:rsidRPr="00584298" w:rsidRDefault="00226CF9" w:rsidP="00055A84">
      <w:pPr>
        <w:pStyle w:val="Akapitzlist"/>
        <w:keepLines/>
        <w:widowControl/>
        <w:numPr>
          <w:ilvl w:val="0"/>
          <w:numId w:val="12"/>
        </w:numPr>
        <w:suppressAutoHyphens w:val="0"/>
        <w:spacing w:before="120"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 xml:space="preserve">zarządzania nieruchomościami wspólnymi na zlecenie wspólnot mieszkaniowych, w których przynajmniej jeden lokal stanowi własność Gminy Wrocław; </w:t>
      </w:r>
    </w:p>
    <w:p w14:paraId="61F806A2" w14:textId="15551121" w:rsidR="00226CF9" w:rsidRPr="00584298" w:rsidRDefault="00226CF9" w:rsidP="00055A84">
      <w:pPr>
        <w:pStyle w:val="Akapitzlist"/>
        <w:keepLines/>
        <w:widowControl/>
        <w:numPr>
          <w:ilvl w:val="0"/>
          <w:numId w:val="12"/>
        </w:numPr>
        <w:suppressAutoHyphens w:val="0"/>
        <w:spacing w:before="120"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zarządzania nieruchomościami niemieszkalnymi takimi jak: obiekty służby zdrowia, oświaty i wychowania, kulturalno – oświatowe, handlowe lub inne, o ile służy to zaspokajaniu zbiorowych potrzeb wspólnoty w zakresie gospodarowania nieruchomościami.</w:t>
      </w:r>
    </w:p>
    <w:p w14:paraId="032365C6" w14:textId="383286B4" w:rsidR="00226CF9" w:rsidRPr="00584298" w:rsidRDefault="00226CF9" w:rsidP="00055A84">
      <w:pPr>
        <w:keepLines/>
        <w:widowControl/>
        <w:suppressAutoHyphens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Spółka może również prowadzić działalność związaną z budownictwem mieszkaniowym istniejącym i nowobudowanym i infrastrukturą towarzyszącą,</w:t>
      </w:r>
      <w:r w:rsidR="00055A84">
        <w:rPr>
          <w:rFonts w:ascii="Verdana" w:hAnsi="Verdana" w:cs="Arial"/>
          <w:sz w:val="22"/>
          <w:szCs w:val="22"/>
        </w:rPr>
        <w:t xml:space="preserve"> </w:t>
      </w:r>
      <w:r w:rsidRPr="00584298">
        <w:rPr>
          <w:rFonts w:ascii="Verdana" w:hAnsi="Verdana" w:cs="Arial"/>
          <w:sz w:val="22"/>
          <w:szCs w:val="22"/>
        </w:rPr>
        <w:t>o ile służyć ona będzie zaspokajaniu zbiorowych potrzeb wspólnoty w zakresie gminnego budownictwa mieszkaniowego Gminy Wrocław, a w szczególności poprzez:</w:t>
      </w:r>
    </w:p>
    <w:p w14:paraId="00040625" w14:textId="71C96902" w:rsidR="00226CF9" w:rsidRPr="00584298" w:rsidRDefault="00226CF9" w:rsidP="00055A84">
      <w:pPr>
        <w:pStyle w:val="Akapitzlist"/>
        <w:keepLines/>
        <w:widowControl/>
        <w:numPr>
          <w:ilvl w:val="1"/>
          <w:numId w:val="12"/>
        </w:numPr>
        <w:suppressAutoHyphens w:val="0"/>
        <w:spacing w:before="120"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budowanie budynków wielorodzinnych oraz domów jednorodzinnych ze środków własnych i/lub przyszłych ich właścicieli,</w:t>
      </w:r>
    </w:p>
    <w:p w14:paraId="356C692D" w14:textId="77777777" w:rsidR="00226CF9" w:rsidRPr="00584298" w:rsidRDefault="00226CF9" w:rsidP="00055A84">
      <w:pPr>
        <w:keepLines/>
        <w:widowControl/>
        <w:numPr>
          <w:ilvl w:val="1"/>
          <w:numId w:val="12"/>
        </w:numPr>
        <w:tabs>
          <w:tab w:val="num" w:pos="851"/>
        </w:tabs>
        <w:suppressAutoHyphens w:val="0"/>
        <w:spacing w:before="120"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 xml:space="preserve">przeprowadzanie remontów i modernizacji domów mieszkalnych </w:t>
      </w:r>
      <w:r w:rsidRPr="00584298">
        <w:rPr>
          <w:rFonts w:ascii="Verdana" w:hAnsi="Verdana" w:cs="Arial"/>
          <w:sz w:val="22"/>
          <w:szCs w:val="22"/>
        </w:rPr>
        <w:br/>
        <w:t>z przeznaczeniem na sprzedaż,</w:t>
      </w:r>
    </w:p>
    <w:p w14:paraId="1B0BA282" w14:textId="18F2BC59" w:rsidR="00226CF9" w:rsidRPr="00584298" w:rsidRDefault="00226CF9" w:rsidP="00055A84">
      <w:pPr>
        <w:keepLines/>
        <w:widowControl/>
        <w:numPr>
          <w:ilvl w:val="1"/>
          <w:numId w:val="12"/>
        </w:numPr>
        <w:tabs>
          <w:tab w:val="num" w:pos="851"/>
        </w:tabs>
        <w:suppressAutoHyphens w:val="0"/>
        <w:spacing w:before="120"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sprawowanie funkcji inwestora zastępczego w zakresie inwestycji mieszkaniowych oraz infrastruktury związanej z budownictwem mieszkaniowym, budowanie budowli i urządzeń infras</w:t>
      </w:r>
      <w:r w:rsidR="00C80134" w:rsidRPr="00584298">
        <w:rPr>
          <w:rFonts w:ascii="Verdana" w:hAnsi="Verdana" w:cs="Arial"/>
          <w:sz w:val="22"/>
          <w:szCs w:val="22"/>
        </w:rPr>
        <w:t xml:space="preserve">truktury technicznej związanej </w:t>
      </w:r>
      <w:r w:rsidRPr="00584298">
        <w:rPr>
          <w:rFonts w:ascii="Verdana" w:hAnsi="Verdana" w:cs="Arial"/>
          <w:sz w:val="22"/>
          <w:szCs w:val="22"/>
        </w:rPr>
        <w:t>z funkcjonowaniem zasobu mieszkaniowego</w:t>
      </w:r>
      <w:r w:rsidR="00785C45" w:rsidRPr="00584298">
        <w:rPr>
          <w:rFonts w:ascii="Verdana" w:hAnsi="Verdana" w:cs="Arial"/>
          <w:sz w:val="22"/>
          <w:szCs w:val="22"/>
        </w:rPr>
        <w:t>,</w:t>
      </w:r>
    </w:p>
    <w:p w14:paraId="28662301" w14:textId="21813807" w:rsidR="00226CF9" w:rsidRPr="00584298" w:rsidRDefault="00226CF9" w:rsidP="00055A84">
      <w:pPr>
        <w:keepLines/>
        <w:widowControl/>
        <w:numPr>
          <w:ilvl w:val="1"/>
          <w:numId w:val="12"/>
        </w:numPr>
        <w:suppressAutoHyphens w:val="0"/>
        <w:spacing w:before="120" w:line="360" w:lineRule="auto"/>
        <w:ind w:left="0" w:firstLine="0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 xml:space="preserve">przeprowadzanie remontów i modernizacji obiektów przeznaczonych </w:t>
      </w:r>
      <w:r w:rsidRPr="00584298">
        <w:rPr>
          <w:rFonts w:ascii="Verdana" w:hAnsi="Verdana" w:cs="Arial"/>
          <w:sz w:val="22"/>
          <w:szCs w:val="22"/>
        </w:rPr>
        <w:br/>
        <w:t>na zaspokajanie potrzeb mieszkaniowych ludności na zasadach najmu.</w:t>
      </w:r>
    </w:p>
    <w:p w14:paraId="5F0F0C66" w14:textId="5FF77A0A" w:rsidR="007E4533" w:rsidRPr="00584298" w:rsidRDefault="007E4533" w:rsidP="00055A84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Aktywa Spółki na koniec 2021 roku wynosiły 59</w:t>
      </w:r>
      <w:r w:rsidR="00847CF7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 xml:space="preserve">253 </w:t>
      </w:r>
      <w:r w:rsidR="00847CF7" w:rsidRPr="00584298">
        <w:rPr>
          <w:rFonts w:ascii="Verdana" w:hAnsi="Verdana"/>
          <w:sz w:val="22"/>
          <w:szCs w:val="22"/>
        </w:rPr>
        <w:t>000</w:t>
      </w:r>
      <w:r w:rsidRPr="00584298">
        <w:rPr>
          <w:rFonts w:ascii="Verdana" w:hAnsi="Verdana"/>
          <w:sz w:val="22"/>
          <w:szCs w:val="22"/>
        </w:rPr>
        <w:t xml:space="preserve"> zł, w tym aktywa trwałe 57</w:t>
      </w:r>
      <w:r w:rsidR="004028A2" w:rsidRPr="00584298">
        <w:rPr>
          <w:rFonts w:ascii="Verdana" w:hAnsi="Verdana"/>
          <w:sz w:val="22"/>
          <w:szCs w:val="22"/>
        </w:rPr>
        <w:t> </w:t>
      </w:r>
      <w:r w:rsidRPr="00584298">
        <w:rPr>
          <w:rFonts w:ascii="Verdana" w:hAnsi="Verdana"/>
          <w:sz w:val="22"/>
          <w:szCs w:val="22"/>
        </w:rPr>
        <w:t>116</w:t>
      </w:r>
      <w:r w:rsidR="004028A2" w:rsidRPr="00584298">
        <w:rPr>
          <w:rFonts w:ascii="Verdana" w:hAnsi="Verdana"/>
          <w:sz w:val="22"/>
          <w:szCs w:val="22"/>
        </w:rPr>
        <w:t xml:space="preserve"> 000</w:t>
      </w:r>
      <w:r w:rsidRPr="00584298">
        <w:rPr>
          <w:rFonts w:ascii="Verdana" w:hAnsi="Verdana"/>
          <w:sz w:val="22"/>
          <w:szCs w:val="22"/>
        </w:rPr>
        <w:t xml:space="preserve"> zł, natomiast na koniec 2024 roku stanowiły wartość</w:t>
      </w:r>
      <w:r w:rsidR="004028A2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>63</w:t>
      </w:r>
      <w:r w:rsidR="00847CF7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>137</w:t>
      </w:r>
      <w:r w:rsidR="00847CF7" w:rsidRPr="00584298">
        <w:rPr>
          <w:rFonts w:ascii="Verdana" w:hAnsi="Verdana"/>
          <w:sz w:val="22"/>
          <w:szCs w:val="22"/>
        </w:rPr>
        <w:t xml:space="preserve"> 000</w:t>
      </w:r>
      <w:r w:rsidRPr="00584298">
        <w:rPr>
          <w:rFonts w:ascii="Verdana" w:hAnsi="Verdana"/>
          <w:sz w:val="22"/>
          <w:szCs w:val="22"/>
        </w:rPr>
        <w:t xml:space="preserve"> zł, w tym aktywa trwałe </w:t>
      </w:r>
      <w:bookmarkStart w:id="2" w:name="_Hlk219466681"/>
      <w:r w:rsidRPr="00584298">
        <w:rPr>
          <w:rFonts w:ascii="Verdana" w:hAnsi="Verdana"/>
          <w:sz w:val="22"/>
          <w:szCs w:val="22"/>
        </w:rPr>
        <w:t>55</w:t>
      </w:r>
      <w:r w:rsidR="00847CF7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 xml:space="preserve">858 </w:t>
      </w:r>
      <w:r w:rsidR="00847CF7" w:rsidRPr="00584298">
        <w:rPr>
          <w:rFonts w:ascii="Verdana" w:hAnsi="Verdana"/>
          <w:sz w:val="22"/>
          <w:szCs w:val="22"/>
        </w:rPr>
        <w:t>000</w:t>
      </w:r>
      <w:r w:rsidRPr="00584298">
        <w:rPr>
          <w:rFonts w:ascii="Verdana" w:hAnsi="Verdana"/>
          <w:sz w:val="22"/>
          <w:szCs w:val="22"/>
        </w:rPr>
        <w:t xml:space="preserve"> zł</w:t>
      </w:r>
      <w:bookmarkEnd w:id="2"/>
      <w:r w:rsidRPr="00584298">
        <w:rPr>
          <w:rFonts w:ascii="Verdana" w:hAnsi="Verdana"/>
          <w:sz w:val="22"/>
          <w:szCs w:val="22"/>
        </w:rPr>
        <w:t xml:space="preserve"> (wzrost aktywów 3</w:t>
      </w:r>
      <w:r w:rsidR="00847CF7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>883</w:t>
      </w:r>
      <w:r w:rsidR="00847CF7" w:rsidRPr="00584298">
        <w:rPr>
          <w:rFonts w:ascii="Verdana" w:hAnsi="Verdana"/>
          <w:sz w:val="22"/>
          <w:szCs w:val="22"/>
        </w:rPr>
        <w:t xml:space="preserve"> 000</w:t>
      </w:r>
      <w:r w:rsidRPr="00584298">
        <w:rPr>
          <w:rFonts w:ascii="Verdana" w:hAnsi="Verdana"/>
          <w:sz w:val="22"/>
          <w:szCs w:val="22"/>
        </w:rPr>
        <w:t xml:space="preserve"> zł).</w:t>
      </w:r>
    </w:p>
    <w:p w14:paraId="353D1B9D" w14:textId="3924DD11" w:rsidR="00DB29D1" w:rsidRPr="00584298" w:rsidRDefault="00DB29D1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W okresie od stycznia 2021 roku do listopada 2025 roku Spółka wykonała niezbędne inwestycje na majątku własnym o wartości 3</w:t>
      </w:r>
      <w:r w:rsidR="00847CF7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>401</w:t>
      </w:r>
      <w:r w:rsidR="00847CF7" w:rsidRPr="00584298">
        <w:rPr>
          <w:rFonts w:ascii="Verdana" w:hAnsi="Verdana"/>
          <w:sz w:val="22"/>
          <w:szCs w:val="22"/>
        </w:rPr>
        <w:t xml:space="preserve"> 000</w:t>
      </w:r>
      <w:r w:rsidRPr="00584298">
        <w:rPr>
          <w:rFonts w:ascii="Verdana" w:hAnsi="Verdana"/>
          <w:sz w:val="22"/>
          <w:szCs w:val="22"/>
        </w:rPr>
        <w:t xml:space="preserve"> zł. </w:t>
      </w:r>
    </w:p>
    <w:p w14:paraId="096E2AD9" w14:textId="3411AB66" w:rsidR="004353FB" w:rsidRPr="00584298" w:rsidRDefault="005015E2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lastRenderedPageBreak/>
        <w:t>Równocześnie</w:t>
      </w:r>
      <w:r w:rsidR="004353FB" w:rsidRPr="00584298">
        <w:rPr>
          <w:rFonts w:ascii="Verdana" w:hAnsi="Verdana"/>
          <w:sz w:val="22"/>
          <w:szCs w:val="22"/>
        </w:rPr>
        <w:t xml:space="preserve"> Spółka w imieniu i na rzecz Gminy Wrocław z roku na rok realizuje zwiększoną liczbę inwestycji przy </w:t>
      </w:r>
      <w:r w:rsidR="00E5613D" w:rsidRPr="00584298">
        <w:rPr>
          <w:rFonts w:ascii="Verdana" w:hAnsi="Verdana"/>
          <w:sz w:val="22"/>
          <w:szCs w:val="22"/>
        </w:rPr>
        <w:t xml:space="preserve">zaangażowaniu </w:t>
      </w:r>
      <w:r w:rsidR="004353FB" w:rsidRPr="00584298">
        <w:rPr>
          <w:rFonts w:ascii="Verdana" w:hAnsi="Verdana"/>
          <w:sz w:val="22"/>
          <w:szCs w:val="22"/>
        </w:rPr>
        <w:t>wysokości środków z budżetu Gminy</w:t>
      </w:r>
      <w:r w:rsidR="00E5613D" w:rsidRPr="00584298">
        <w:rPr>
          <w:rFonts w:ascii="Verdana" w:hAnsi="Verdana"/>
          <w:sz w:val="22"/>
          <w:szCs w:val="22"/>
        </w:rPr>
        <w:t xml:space="preserve"> prezentowanej w poniższej tabeli</w:t>
      </w:r>
      <w:r w:rsidR="003A3090" w:rsidRPr="00584298">
        <w:rPr>
          <w:rFonts w:ascii="Verdana" w:hAnsi="Verdana"/>
          <w:sz w:val="22"/>
          <w:szCs w:val="22"/>
        </w:rPr>
        <w:t xml:space="preserve"> (dane w zł)</w:t>
      </w:r>
      <w:r w:rsidR="00E5613D" w:rsidRPr="00584298">
        <w:rPr>
          <w:rFonts w:ascii="Verdana" w:hAnsi="Verdana"/>
          <w:sz w:val="22"/>
          <w:szCs w:val="22"/>
        </w:rPr>
        <w:t>.</w:t>
      </w:r>
      <w:r w:rsidR="00F93F15" w:rsidRPr="00584298">
        <w:rPr>
          <w:rFonts w:ascii="Verdana" w:hAnsi="Verdana"/>
          <w:sz w:val="22"/>
          <w:szCs w:val="22"/>
        </w:rPr>
        <w:t xml:space="preserve"> </w:t>
      </w:r>
    </w:p>
    <w:tbl>
      <w:tblPr>
        <w:tblW w:w="7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960"/>
        <w:gridCol w:w="1960"/>
        <w:gridCol w:w="1900"/>
        <w:gridCol w:w="1900"/>
      </w:tblGrid>
      <w:tr w:rsidR="003A3090" w:rsidRPr="00584298" w14:paraId="6D35F45E" w14:textId="77777777" w:rsidTr="007723F2">
        <w:trPr>
          <w:trHeight w:val="90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D0DAD9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l.p.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688F19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rok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468AE0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budżet ogółem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4A7037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budżet bieżący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BFDAB4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budżet inwestycyjny</w:t>
            </w:r>
          </w:p>
        </w:tc>
      </w:tr>
      <w:tr w:rsidR="003A3090" w:rsidRPr="00584298" w14:paraId="4F646FC6" w14:textId="77777777" w:rsidTr="007723F2">
        <w:trPr>
          <w:trHeight w:val="34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B734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25E0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2021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D000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111 368 687,00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70BB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80 747 764,00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A2E2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30 620 923,00</w:t>
            </w:r>
          </w:p>
        </w:tc>
      </w:tr>
      <w:tr w:rsidR="003A3090" w:rsidRPr="00584298" w14:paraId="4477D259" w14:textId="77777777" w:rsidTr="007723F2">
        <w:trPr>
          <w:trHeight w:val="27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D732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71F5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2022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80D9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109 049 068,00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CB30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86 772 181,00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FC8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pl-PL" w:bidi="sa-IN"/>
              </w:rPr>
              <w:t>22 276 887,00</w:t>
            </w:r>
          </w:p>
        </w:tc>
      </w:tr>
      <w:tr w:rsidR="003A3090" w:rsidRPr="00584298" w14:paraId="26918B2A" w14:textId="77777777" w:rsidTr="007723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03E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912E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7691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136 660 970,00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5EE1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96 554 258,00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E582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40 106 712,00</w:t>
            </w:r>
          </w:p>
        </w:tc>
      </w:tr>
      <w:tr w:rsidR="003A3090" w:rsidRPr="00584298" w14:paraId="1151DA48" w14:textId="77777777" w:rsidTr="007723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30E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7DCA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FB8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153 370 879,90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EAB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112 991 986,90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475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40 378 893,00</w:t>
            </w:r>
          </w:p>
        </w:tc>
      </w:tr>
      <w:tr w:rsidR="003A3090" w:rsidRPr="00584298" w14:paraId="4BA52DF9" w14:textId="77777777" w:rsidTr="007723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C477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C793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AAD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199 219 054,99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222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118 188 886,99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C089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81 030 168,00</w:t>
            </w:r>
          </w:p>
        </w:tc>
      </w:tr>
      <w:tr w:rsidR="003A3090" w:rsidRPr="00584298" w14:paraId="54ADE9F7" w14:textId="77777777" w:rsidTr="007723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7A02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C51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751A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242 707 458,00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2F1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114 819 666,00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1FD" w14:textId="77777777" w:rsidR="003A3090" w:rsidRPr="00584298" w:rsidRDefault="003A3090" w:rsidP="00055A8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</w:pPr>
            <w:r w:rsidRPr="005842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sa-IN"/>
              </w:rPr>
              <w:t>127 887 792,00</w:t>
            </w:r>
          </w:p>
        </w:tc>
      </w:tr>
    </w:tbl>
    <w:p w14:paraId="7C63FAF2" w14:textId="77777777" w:rsidR="00E5613D" w:rsidRPr="00584298" w:rsidRDefault="00E5613D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</w:p>
    <w:p w14:paraId="4B593A79" w14:textId="23A9C1D6" w:rsidR="005015E2" w:rsidRPr="00584298" w:rsidRDefault="005015E2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Obecnie zaplanowane lub prowadzone są prace inwestycyjne na zasobie majątkowym Spółki w dwóch obszarach:</w:t>
      </w:r>
    </w:p>
    <w:p w14:paraId="39250448" w14:textId="6F60142D" w:rsidR="005015E2" w:rsidRPr="00584298" w:rsidRDefault="005015E2" w:rsidP="00055A84">
      <w:pPr>
        <w:pStyle w:val="Tekstpodstawowy2"/>
        <w:widowControl/>
        <w:numPr>
          <w:ilvl w:val="0"/>
          <w:numId w:val="11"/>
        </w:numPr>
        <w:suppressAutoHyphens w:val="0"/>
        <w:spacing w:after="0" w:line="360" w:lineRule="auto"/>
        <w:ind w:left="0" w:firstLine="0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modernizacja Centrum Obsługi Mieszkańca w budynku Grafit</w:t>
      </w:r>
      <w:r w:rsid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>przy ul. Namysłowskiej 8. Zakończenie inwestycji zaplanowane jest na koniec I kwartału 2026 roku, a jej wartość wraz z wyposażeniem wyniesie 2</w:t>
      </w:r>
      <w:r w:rsidR="00847CF7" w:rsidRPr="00584298">
        <w:rPr>
          <w:rFonts w:ascii="Verdana" w:hAnsi="Verdana"/>
          <w:sz w:val="22"/>
          <w:szCs w:val="22"/>
        </w:rPr>
        <w:t xml:space="preserve"> 000 </w:t>
      </w:r>
      <w:r w:rsidRPr="00584298">
        <w:rPr>
          <w:rFonts w:ascii="Verdana" w:hAnsi="Verdana"/>
          <w:sz w:val="22"/>
          <w:szCs w:val="22"/>
        </w:rPr>
        <w:t>358 zł;</w:t>
      </w:r>
    </w:p>
    <w:p w14:paraId="5C220D34" w14:textId="689E4128" w:rsidR="005015E2" w:rsidRPr="00584298" w:rsidRDefault="005015E2" w:rsidP="00055A84">
      <w:pPr>
        <w:pStyle w:val="Tekstpodstawowy2"/>
        <w:widowControl/>
        <w:numPr>
          <w:ilvl w:val="0"/>
          <w:numId w:val="11"/>
        </w:numPr>
        <w:suppressAutoHyphens w:val="0"/>
        <w:spacing w:after="0" w:line="360" w:lineRule="auto"/>
        <w:ind w:left="0" w:firstLine="0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dostosowanie wolnej powierzchni w budynku Grafit na potrzeby przyszłego najemcy – jednostki miejskiej. Zaplanowana wartość tej inwestycji to 3</w:t>
      </w:r>
      <w:r w:rsidR="00847CF7" w:rsidRPr="00584298">
        <w:rPr>
          <w:rFonts w:ascii="Verdana" w:hAnsi="Verdana"/>
          <w:sz w:val="22"/>
          <w:szCs w:val="22"/>
        </w:rPr>
        <w:t> </w:t>
      </w:r>
      <w:r w:rsidRPr="00584298">
        <w:rPr>
          <w:rFonts w:ascii="Verdana" w:hAnsi="Verdana"/>
          <w:sz w:val="22"/>
          <w:szCs w:val="22"/>
        </w:rPr>
        <w:t>021</w:t>
      </w:r>
      <w:r w:rsidR="00847CF7" w:rsidRPr="00584298">
        <w:rPr>
          <w:rFonts w:ascii="Verdana" w:hAnsi="Verdana"/>
          <w:sz w:val="22"/>
          <w:szCs w:val="22"/>
        </w:rPr>
        <w:t xml:space="preserve"> 000</w:t>
      </w:r>
      <w:r w:rsidRPr="00584298">
        <w:rPr>
          <w:rFonts w:ascii="Verdana" w:hAnsi="Verdana"/>
          <w:sz w:val="22"/>
          <w:szCs w:val="22"/>
        </w:rPr>
        <w:t xml:space="preserve"> zł. </w:t>
      </w:r>
    </w:p>
    <w:p w14:paraId="216175EF" w14:textId="317477BE" w:rsidR="005015E2" w:rsidRPr="00584298" w:rsidRDefault="005015E2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 xml:space="preserve">W ramach prac z poprawą efektywności i skuteczności działania, Spółka zamierza realizować koncepcję automatyzacji procesów poprzez robotyzację (RPA – </w:t>
      </w:r>
      <w:proofErr w:type="spellStart"/>
      <w:r w:rsidRPr="00584298">
        <w:rPr>
          <w:rFonts w:ascii="Verdana" w:hAnsi="Verdana"/>
          <w:sz w:val="22"/>
          <w:szCs w:val="22"/>
        </w:rPr>
        <w:t>Robotic</w:t>
      </w:r>
      <w:proofErr w:type="spellEnd"/>
      <w:r w:rsidRPr="00584298">
        <w:rPr>
          <w:rFonts w:ascii="Verdana" w:hAnsi="Verdana"/>
          <w:sz w:val="22"/>
          <w:szCs w:val="22"/>
        </w:rPr>
        <w:t xml:space="preserve"> </w:t>
      </w:r>
      <w:proofErr w:type="spellStart"/>
      <w:r w:rsidRPr="00584298">
        <w:rPr>
          <w:rFonts w:ascii="Verdana" w:hAnsi="Verdana"/>
          <w:sz w:val="22"/>
          <w:szCs w:val="22"/>
        </w:rPr>
        <w:t>Process</w:t>
      </w:r>
      <w:proofErr w:type="spellEnd"/>
      <w:r w:rsidRPr="00584298">
        <w:rPr>
          <w:rFonts w:ascii="Verdana" w:hAnsi="Verdana"/>
          <w:sz w:val="22"/>
          <w:szCs w:val="22"/>
        </w:rPr>
        <w:t xml:space="preserve"> Automation) i wykorzystanie sztucznej inteligencji AI   do wykonywania czynności związanych z zarządzaniem i administrowaniem powierzonym zasobem komunalnym Gminy Wrocław. Spółka jest na wstępnym etapie przygotowania umów z podmiotami gotowymi do wprowadzenia procesów automatyzacji systemów wewnętrznych, określenia niezbędnej infrastruktury informatycznej  i powołania Zespołu wśród pracowników Spółki do szkoleń i testowania tychże procesów. Realizacja tego zadania jest odpowiedzią na zakomunikowaną przez Ministerstwo Cyfryzacji politykę rozwoju sztucznej inteligencji w Polsce do 2030 roku z 17 listopada 2025 roku.</w:t>
      </w:r>
      <w:r w:rsidR="000F26DD" w:rsidRPr="00584298">
        <w:rPr>
          <w:rFonts w:ascii="Verdana" w:hAnsi="Verdana"/>
          <w:sz w:val="22"/>
          <w:szCs w:val="22"/>
        </w:rPr>
        <w:t xml:space="preserve"> </w:t>
      </w:r>
    </w:p>
    <w:p w14:paraId="5C22931B" w14:textId="77777777" w:rsidR="007E4533" w:rsidRPr="00584298" w:rsidRDefault="007E4533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</w:p>
    <w:p w14:paraId="077D4A73" w14:textId="2B627C3B" w:rsidR="000F26DD" w:rsidRDefault="000F26DD" w:rsidP="00055A84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lastRenderedPageBreak/>
        <w:t xml:space="preserve">Oprócz zadań </w:t>
      </w:r>
      <w:r w:rsidR="000E1C1B" w:rsidRPr="00584298">
        <w:rPr>
          <w:rFonts w:ascii="Verdana" w:hAnsi="Verdana"/>
          <w:sz w:val="22"/>
          <w:szCs w:val="22"/>
        </w:rPr>
        <w:t xml:space="preserve">zrealizowanych i planowanych zadań </w:t>
      </w:r>
      <w:r w:rsidRPr="00584298">
        <w:rPr>
          <w:rFonts w:ascii="Verdana" w:hAnsi="Verdana"/>
          <w:sz w:val="22"/>
          <w:szCs w:val="22"/>
        </w:rPr>
        <w:t xml:space="preserve">inwestycyjnych w majątku spółki zmierzających do zdecydowanej poprawy innowacyjności i jakości realizowanych procesów w zakresie realizacji </w:t>
      </w:r>
      <w:r w:rsidR="000E1C1B" w:rsidRPr="00584298">
        <w:rPr>
          <w:rFonts w:ascii="Verdana" w:hAnsi="Verdana"/>
          <w:sz w:val="22"/>
          <w:szCs w:val="22"/>
        </w:rPr>
        <w:t xml:space="preserve">czynności powierzonych jej przez Gminę Wrocław, spółka zamierza w dalszym ciągu istotnie zwiększać zakres zadań realizowanych w ramach zastępstwa inwestorskiego w realizacji zadań inwestycyjnych na zasobie gminnym. Począwszy od  roku 2026 Spółka będzie realizowała </w:t>
      </w:r>
      <w:r w:rsidR="004A763D">
        <w:rPr>
          <w:rFonts w:ascii="Verdana" w:hAnsi="Verdana"/>
          <w:sz w:val="22"/>
          <w:szCs w:val="22"/>
        </w:rPr>
        <w:t>między innymi</w:t>
      </w:r>
      <w:r w:rsidR="000E1C1B" w:rsidRPr="00584298">
        <w:rPr>
          <w:rFonts w:ascii="Verdana" w:hAnsi="Verdana"/>
          <w:sz w:val="22"/>
          <w:szCs w:val="22"/>
        </w:rPr>
        <w:t xml:space="preserve"> cztery duże programy rewita</w:t>
      </w:r>
      <w:r w:rsidR="00584298">
        <w:rPr>
          <w:rFonts w:ascii="Verdana" w:hAnsi="Verdana"/>
          <w:sz w:val="22"/>
          <w:szCs w:val="22"/>
        </w:rPr>
        <w:t>lizacyjne na zasobie komunalnym</w:t>
      </w:r>
      <w:r w:rsidR="000E1C1B" w:rsidRPr="00584298">
        <w:rPr>
          <w:rFonts w:ascii="Verdana" w:hAnsi="Verdana"/>
          <w:sz w:val="22"/>
          <w:szCs w:val="22"/>
        </w:rPr>
        <w:t>:</w:t>
      </w:r>
    </w:p>
    <w:p w14:paraId="6ACF9FC8" w14:textId="09656060" w:rsidR="000E1C1B" w:rsidRPr="00584298" w:rsidRDefault="000E1C1B" w:rsidP="00055A84">
      <w:pPr>
        <w:pStyle w:val="Tekstpodstawowy2"/>
        <w:widowControl/>
        <w:suppressAutoHyphens w:val="0"/>
        <w:spacing w:before="100" w:beforeAutospacing="1" w:after="0" w:line="360" w:lineRule="auto"/>
        <w:ind w:left="426"/>
        <w:rPr>
          <w:rFonts w:ascii="Verdana" w:hAnsi="Verdana"/>
          <w:b/>
          <w:bCs/>
          <w:sz w:val="22"/>
          <w:szCs w:val="22"/>
        </w:rPr>
      </w:pPr>
      <w:r w:rsidRPr="00584298">
        <w:rPr>
          <w:rFonts w:ascii="Verdana" w:hAnsi="Verdana"/>
          <w:b/>
          <w:bCs/>
          <w:sz w:val="22"/>
          <w:szCs w:val="22"/>
        </w:rPr>
        <w:t>1</w:t>
      </w:r>
      <w:r w:rsidRPr="00584298">
        <w:rPr>
          <w:rFonts w:ascii="Verdana" w:hAnsi="Verdana"/>
          <w:sz w:val="22"/>
          <w:szCs w:val="22"/>
        </w:rPr>
        <w:t>.</w:t>
      </w:r>
      <w:r w:rsidRPr="00584298">
        <w:rPr>
          <w:rFonts w:ascii="Verdana" w:hAnsi="Verdana"/>
          <w:b/>
          <w:bCs/>
          <w:sz w:val="22"/>
          <w:szCs w:val="22"/>
        </w:rPr>
        <w:t>Rewitalizacja Osiedla Brochów</w:t>
      </w:r>
    </w:p>
    <w:p w14:paraId="3A319C04" w14:textId="64DF095F" w:rsidR="000E1C1B" w:rsidRDefault="000E1C1B" w:rsidP="00055A84">
      <w:pPr>
        <w:spacing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 xml:space="preserve">Zarząd Wrocławskich Mieszkań sp. z.o.o będzie kontynuował rozpoczęty w 2025 roku projekt realizacji inwestycji pn. Rewitalizacja osiedla Brochów w kwartale ulic Chińska, Polna, 3-go Maja, Koreańska. </w:t>
      </w:r>
      <w:r w:rsidRPr="00584298">
        <w:rPr>
          <w:rFonts w:ascii="Verdana" w:hAnsi="Verdana" w:cs="Arial"/>
          <w:sz w:val="22"/>
          <w:szCs w:val="22"/>
        </w:rPr>
        <w:t xml:space="preserve">Inwestycja zakłada </w:t>
      </w:r>
      <w:r w:rsidR="00584298">
        <w:rPr>
          <w:rFonts w:ascii="Verdana" w:hAnsi="Verdana" w:cs="Arial"/>
          <w:sz w:val="22"/>
          <w:szCs w:val="22"/>
        </w:rPr>
        <w:t>m.in.</w:t>
      </w:r>
      <w:r w:rsidRPr="00584298">
        <w:rPr>
          <w:rFonts w:ascii="Verdana" w:hAnsi="Verdana" w:cs="Arial"/>
          <w:sz w:val="22"/>
          <w:szCs w:val="22"/>
        </w:rPr>
        <w:t xml:space="preserve"> kompleksowy remont 18 budynków należących w 100% do miasta oraz terenów gminnych w kwartale objętym inwestycją</w:t>
      </w:r>
      <w:r w:rsidR="004028A2" w:rsidRPr="00584298">
        <w:rPr>
          <w:rFonts w:ascii="Verdana" w:hAnsi="Verdana" w:cs="Arial"/>
          <w:sz w:val="22"/>
          <w:szCs w:val="22"/>
        </w:rPr>
        <w:t>.</w:t>
      </w:r>
    </w:p>
    <w:p w14:paraId="1C3B26A3" w14:textId="6C6A7E30" w:rsidR="000E1C1B" w:rsidRPr="00584298" w:rsidRDefault="00191EBE" w:rsidP="00055A84">
      <w:pPr>
        <w:spacing w:line="360" w:lineRule="auto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hAnsi="Verdana" w:cs="Segoe UI"/>
          <w:sz w:val="22"/>
          <w:szCs w:val="22"/>
        </w:rPr>
        <w:t>W ramach planowanych prac  przeprowadzone zostaną naprawy poszycia dachowego i konstrukcji dachów oraz wymieniona zostanie stolarka okienna</w:t>
      </w:r>
      <w:r>
        <w:rPr>
          <w:rStyle w:val="normaltextrun"/>
          <w:rFonts w:ascii="Verdana" w:hAnsi="Verdana" w:cs="Segoe UI"/>
          <w:sz w:val="22"/>
          <w:szCs w:val="22"/>
        </w:rPr>
        <w:t xml:space="preserve"> i wejściowa do budynków, wymienione zostaną wewnętrzne instalacje </w:t>
      </w:r>
      <w:r w:rsidR="000E1C1B" w:rsidRPr="00584298">
        <w:rPr>
          <w:rStyle w:val="normaltextrun"/>
          <w:rFonts w:ascii="Verdana" w:hAnsi="Verdana" w:cs="Segoe UI"/>
          <w:sz w:val="22"/>
          <w:szCs w:val="22"/>
        </w:rPr>
        <w:t>or</w:t>
      </w:r>
      <w:r w:rsidR="004028A2" w:rsidRPr="00584298">
        <w:rPr>
          <w:rStyle w:val="normaltextrun"/>
          <w:rFonts w:ascii="Verdana" w:hAnsi="Verdana" w:cs="Segoe UI"/>
          <w:sz w:val="22"/>
          <w:szCs w:val="22"/>
        </w:rPr>
        <w:t xml:space="preserve">az wyremontowane zostaną klatki </w:t>
      </w:r>
      <w:r w:rsidR="000E1C1B" w:rsidRPr="00584298">
        <w:rPr>
          <w:rStyle w:val="normaltextrun"/>
          <w:rFonts w:ascii="Verdana" w:hAnsi="Verdana" w:cs="Segoe UI"/>
          <w:sz w:val="22"/>
          <w:szCs w:val="22"/>
        </w:rPr>
        <w:t>schodowe. Tam gdzie znajdują się jesz</w:t>
      </w:r>
      <w:r w:rsidR="004028A2" w:rsidRPr="00584298">
        <w:rPr>
          <w:rStyle w:val="normaltextrun"/>
          <w:rFonts w:ascii="Verdana" w:hAnsi="Verdana" w:cs="Segoe UI"/>
          <w:sz w:val="22"/>
          <w:szCs w:val="22"/>
        </w:rPr>
        <w:t xml:space="preserve">cze toalety na piętrach zostaną </w:t>
      </w:r>
      <w:r w:rsidR="000E1C1B" w:rsidRPr="00584298">
        <w:rPr>
          <w:rStyle w:val="normaltextrun"/>
          <w:rFonts w:ascii="Verdana" w:hAnsi="Verdana" w:cs="Segoe UI"/>
          <w:sz w:val="22"/>
          <w:szCs w:val="22"/>
        </w:rPr>
        <w:t>wykonane łazienki w lokalach mieszkalnych, a te na częściach wspólnych zostaną zlikwidowane.</w:t>
      </w:r>
    </w:p>
    <w:p w14:paraId="2446053F" w14:textId="5BAF7DCB" w:rsidR="000E1C1B" w:rsidRPr="00584298" w:rsidRDefault="000E1C1B" w:rsidP="00055A84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eastAsia="SimSun" w:hAnsi="Verdana" w:cs="Segoe UI"/>
          <w:sz w:val="22"/>
          <w:szCs w:val="22"/>
        </w:rPr>
        <w:t>Prace projektowe rozpoczęto już dla budynku </w:t>
      </w:r>
      <w:r w:rsidR="004028A2" w:rsidRPr="00584298">
        <w:rPr>
          <w:rStyle w:val="normaltextrun"/>
          <w:rFonts w:ascii="Verdana" w:eastAsia="SimSun" w:hAnsi="Verdana" w:cs="Segoe UI"/>
          <w:b/>
          <w:bCs/>
          <w:sz w:val="22"/>
          <w:szCs w:val="22"/>
        </w:rPr>
        <w:t>Polna/3 M</w:t>
      </w:r>
      <w:r w:rsidRPr="00584298">
        <w:rPr>
          <w:rStyle w:val="normaltextrun"/>
          <w:rFonts w:ascii="Verdana" w:eastAsia="SimSun" w:hAnsi="Verdana" w:cs="Segoe UI"/>
          <w:b/>
          <w:bCs/>
          <w:sz w:val="22"/>
          <w:szCs w:val="22"/>
        </w:rPr>
        <w:t>aja 1B</w:t>
      </w:r>
      <w:r w:rsidRPr="00584298">
        <w:rPr>
          <w:rStyle w:val="normaltextrun"/>
          <w:rFonts w:ascii="Verdana" w:eastAsia="SimSun" w:hAnsi="Verdana" w:cs="Segoe UI"/>
          <w:sz w:val="22"/>
          <w:szCs w:val="22"/>
        </w:rPr>
        <w:t>. O środki na jego remont spółka będzie się ubiegała z Funduszu Dopłat w ramach realizacji przez Bank Gospodarstwa Krajowego programu budownictwa komunalnego. Opracowanie dokumentacji projektowej będzie obejmowało m.in. remonty dachów, fundamentów; wymiany źródła ogrzewania wraz z montażem paneli fotowoltaicznych, termomodernizację budynku (remont elewacji z wymianą stolarki okiennej i drzwiowej), przebudowę instalacji wewnętrznych wraz z zapewnieniem dostępu do kondygnacji parteru dla osób niepełnosprawnych, nowy podział lokali mieszkalnych z wydzieleniem węzłów sanitarnych wewnątrz lokali i likwidacją wspólnych toalet.</w:t>
      </w:r>
      <w:r w:rsidRPr="00584298">
        <w:rPr>
          <w:rStyle w:val="eop"/>
          <w:rFonts w:ascii="Verdana" w:hAnsi="Verdana" w:cs="Segoe UI"/>
          <w:sz w:val="22"/>
          <w:szCs w:val="22"/>
        </w:rPr>
        <w:t> </w:t>
      </w:r>
    </w:p>
    <w:p w14:paraId="2D44070C" w14:textId="3F7F7466" w:rsidR="000E1C1B" w:rsidRPr="00584298" w:rsidRDefault="000E1C1B" w:rsidP="00055A84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eastAsia="SimSun" w:hAnsi="Verdana" w:cs="Segoe UI"/>
          <w:sz w:val="22"/>
          <w:szCs w:val="22"/>
        </w:rPr>
        <w:t>W realizacji trwa drugi i trzeci etap remontu dla budynków </w:t>
      </w:r>
      <w:r w:rsidRPr="00584298">
        <w:rPr>
          <w:rStyle w:val="normaltextrun"/>
          <w:rFonts w:ascii="Verdana" w:eastAsia="SimSun" w:hAnsi="Verdana" w:cs="Segoe UI"/>
          <w:b/>
          <w:bCs/>
          <w:sz w:val="22"/>
          <w:szCs w:val="22"/>
        </w:rPr>
        <w:t>Chińska 14a i 14b</w:t>
      </w:r>
      <w:r w:rsidRPr="00584298">
        <w:rPr>
          <w:rStyle w:val="normaltextrun"/>
          <w:rFonts w:ascii="Verdana" w:eastAsia="SimSun" w:hAnsi="Verdana" w:cs="Segoe UI"/>
          <w:sz w:val="22"/>
          <w:szCs w:val="22"/>
        </w:rPr>
        <w:t> gdzie wykonane zostaną instalacje centralnego ogrzewania i ciepłej wody użytkowej, remont elewacji oraz remont klatki schodowej.</w:t>
      </w:r>
    </w:p>
    <w:p w14:paraId="25CF23F0" w14:textId="3EE9B777" w:rsidR="000E1C1B" w:rsidRPr="00584298" w:rsidRDefault="000E1C1B" w:rsidP="00055A84">
      <w:pPr>
        <w:spacing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lastRenderedPageBreak/>
        <w:t>W realizację projektu zostaną zaangażowane podmioty zewnętrzne tj. Izba Architektów (w zakresie przygotowania wytycznych do projektowania oraz przyjętych rozwiązań technologicznych) oraz Uniwersytet Przyrodniczy w zakresie zagosp</w:t>
      </w:r>
      <w:r w:rsidR="004028A2" w:rsidRPr="00584298">
        <w:rPr>
          <w:rFonts w:ascii="Verdana" w:hAnsi="Verdana" w:cs="Arial"/>
          <w:sz w:val="22"/>
          <w:szCs w:val="22"/>
        </w:rPr>
        <w:t>odarowania terenów zewnętrznych:</w:t>
      </w:r>
    </w:p>
    <w:p w14:paraId="16A27A18" w14:textId="77777777" w:rsidR="000E1C1B" w:rsidRPr="00584298" w:rsidRDefault="000E1C1B" w:rsidP="00055A84">
      <w:pPr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ind w:left="1080" w:hanging="513"/>
        <w:textAlignment w:val="baseline"/>
        <w:rPr>
          <w:rFonts w:ascii="Verdana" w:eastAsia="Times New Roman" w:hAnsi="Verdana" w:cs="Segoe UI"/>
          <w:sz w:val="22"/>
          <w:szCs w:val="22"/>
          <w:lang w:eastAsia="pl-PL"/>
        </w:rPr>
      </w:pP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ul. 3 Maja: 1b (dokumentacja projektowa w trakcie opracowania)</w:t>
      </w:r>
    </w:p>
    <w:p w14:paraId="72329E44" w14:textId="3FDCB922" w:rsidR="000E1C1B" w:rsidRPr="00584298" w:rsidRDefault="000E1C1B" w:rsidP="00055A84">
      <w:pPr>
        <w:widowControl/>
        <w:numPr>
          <w:ilvl w:val="0"/>
          <w:numId w:val="15"/>
        </w:numPr>
        <w:shd w:val="clear" w:color="auto" w:fill="FFFFFF"/>
        <w:suppressAutoHyphens w:val="0"/>
        <w:spacing w:line="360" w:lineRule="auto"/>
        <w:ind w:left="1080" w:hanging="513"/>
        <w:textAlignment w:val="baseline"/>
        <w:rPr>
          <w:rFonts w:ascii="Verdana" w:eastAsia="Times New Roman" w:hAnsi="Verdana" w:cs="Segoe UI"/>
          <w:sz w:val="22"/>
          <w:szCs w:val="22"/>
          <w:lang w:eastAsia="pl-PL"/>
        </w:rPr>
      </w:pP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ul. 3 Maja 2a, 2b, 4a</w:t>
      </w:r>
      <w:r w:rsidR="00CE606C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 xml:space="preserve"> i</w:t>
      </w: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 xml:space="preserve"> 4b</w:t>
      </w:r>
      <w:r w:rsidR="00CE606C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 xml:space="preserve"> (</w:t>
      </w:r>
      <w:r w:rsidR="00CE606C"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dokumentacja projektowa w trakcie opracowania</w:t>
      </w:r>
      <w:r w:rsidR="00CE606C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)</w:t>
      </w: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, 5a, 5b, 6a, 6b, 11, 13d, </w:t>
      </w:r>
    </w:p>
    <w:p w14:paraId="1AEE95B6" w14:textId="4B239F01" w:rsidR="000E1C1B" w:rsidRPr="00584298" w:rsidRDefault="000E1C1B" w:rsidP="00055A84">
      <w:pPr>
        <w:widowControl/>
        <w:numPr>
          <w:ilvl w:val="0"/>
          <w:numId w:val="16"/>
        </w:numPr>
        <w:shd w:val="clear" w:color="auto" w:fill="FFFFFF"/>
        <w:suppressAutoHyphens w:val="0"/>
        <w:spacing w:line="360" w:lineRule="auto"/>
        <w:ind w:left="1080" w:hanging="513"/>
        <w:textAlignment w:val="baseline"/>
        <w:rPr>
          <w:rFonts w:ascii="Verdana" w:eastAsia="Times New Roman" w:hAnsi="Verdana" w:cs="Segoe UI"/>
          <w:sz w:val="22"/>
          <w:szCs w:val="22"/>
          <w:lang w:eastAsia="pl-PL"/>
        </w:rPr>
      </w:pP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ul. Chińska: 2b, 2c, 3a, 14a (w trakcie prac)</w:t>
      </w:r>
      <w:r w:rsidR="00CE606C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 xml:space="preserve">, </w:t>
      </w: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14b (w trakcie prac)</w:t>
      </w:r>
      <w:r w:rsidR="00CE606C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,</w:t>
      </w:r>
    </w:p>
    <w:p w14:paraId="4DF21619" w14:textId="04D608C3" w:rsidR="000E1C1B" w:rsidRPr="00584298" w:rsidRDefault="000E1C1B" w:rsidP="00055A84">
      <w:pPr>
        <w:widowControl/>
        <w:numPr>
          <w:ilvl w:val="0"/>
          <w:numId w:val="17"/>
        </w:numPr>
        <w:shd w:val="clear" w:color="auto" w:fill="FFFFFF"/>
        <w:suppressAutoHyphens w:val="0"/>
        <w:spacing w:line="360" w:lineRule="auto"/>
        <w:ind w:left="1080" w:hanging="513"/>
        <w:textAlignment w:val="baseline"/>
        <w:rPr>
          <w:rFonts w:ascii="Verdana" w:eastAsia="Times New Roman" w:hAnsi="Verdana" w:cs="Segoe UI"/>
          <w:sz w:val="22"/>
          <w:szCs w:val="22"/>
          <w:lang w:eastAsia="pl-PL"/>
        </w:rPr>
      </w:pP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ul. Koreańska 1</w:t>
      </w:r>
      <w:r w:rsidR="00CE606C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 xml:space="preserve"> i Koreańska 1a</w:t>
      </w: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, </w:t>
      </w:r>
    </w:p>
    <w:p w14:paraId="5B4692A6" w14:textId="77777777" w:rsidR="000E1C1B" w:rsidRPr="00584298" w:rsidRDefault="000E1C1B" w:rsidP="00055A84">
      <w:pPr>
        <w:widowControl/>
        <w:numPr>
          <w:ilvl w:val="0"/>
          <w:numId w:val="18"/>
        </w:numPr>
        <w:shd w:val="clear" w:color="auto" w:fill="FFFFFF"/>
        <w:suppressAutoHyphens w:val="0"/>
        <w:spacing w:line="360" w:lineRule="auto"/>
        <w:ind w:left="1080" w:hanging="513"/>
        <w:textAlignment w:val="baseline"/>
        <w:rPr>
          <w:rFonts w:ascii="Verdana" w:eastAsia="Times New Roman" w:hAnsi="Verdana" w:cs="Segoe UI"/>
          <w:sz w:val="22"/>
          <w:szCs w:val="22"/>
          <w:lang w:eastAsia="pl-PL"/>
        </w:rPr>
      </w:pPr>
      <w:r w:rsidRPr="00584298">
        <w:rPr>
          <w:rFonts w:ascii="Verdana" w:eastAsia="Times New Roman" w:hAnsi="Verdana" w:cs="Segoe UI"/>
          <w:color w:val="000000"/>
          <w:sz w:val="22"/>
          <w:szCs w:val="22"/>
          <w:lang w:eastAsia="pl-PL"/>
        </w:rPr>
        <w:t>ul. Polna 5  (dokumentacja projektowa w trakcie opracowania)</w:t>
      </w:r>
    </w:p>
    <w:p w14:paraId="4613B467" w14:textId="67A16A66" w:rsidR="000E1C1B" w:rsidRPr="00584298" w:rsidRDefault="00CE606C" w:rsidP="00055A84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Procesem projektowania objęte będą tereny w obrębie ulic Polna-Chińska-Koreańska-3 Maja. </w:t>
      </w:r>
      <w:r w:rsidR="000E1C1B" w:rsidRPr="00584298">
        <w:rPr>
          <w:rFonts w:ascii="Verdana" w:hAnsi="Verdana" w:cs="Arial"/>
          <w:sz w:val="22"/>
          <w:szCs w:val="22"/>
        </w:rPr>
        <w:t>Realizacja projektu przewidziana jest na lata 2026-2029. Szacowana wartość prac 50</w:t>
      </w:r>
      <w:r w:rsidR="00847CF7" w:rsidRPr="00584298">
        <w:rPr>
          <w:rFonts w:ascii="Verdana" w:hAnsi="Verdana" w:cs="Arial"/>
          <w:sz w:val="22"/>
          <w:szCs w:val="22"/>
        </w:rPr>
        <w:t> 000 000</w:t>
      </w:r>
      <w:r w:rsidR="000E1C1B" w:rsidRPr="00584298">
        <w:rPr>
          <w:rFonts w:ascii="Verdana" w:hAnsi="Verdana" w:cs="Arial"/>
          <w:sz w:val="22"/>
          <w:szCs w:val="22"/>
        </w:rPr>
        <w:t xml:space="preserve"> zł</w:t>
      </w:r>
      <w:r w:rsidR="004028A2" w:rsidRPr="00584298">
        <w:rPr>
          <w:rFonts w:ascii="Verdana" w:hAnsi="Verdana" w:cs="Arial"/>
          <w:sz w:val="22"/>
          <w:szCs w:val="22"/>
        </w:rPr>
        <w:t>.</w:t>
      </w:r>
    </w:p>
    <w:p w14:paraId="055E8557" w14:textId="36EF6E29" w:rsidR="000E1C1B" w:rsidRPr="00584298" w:rsidRDefault="000E1C1B" w:rsidP="00055A84">
      <w:pPr>
        <w:spacing w:before="100" w:beforeAutospacing="1" w:line="360" w:lineRule="auto"/>
        <w:ind w:left="567"/>
        <w:rPr>
          <w:rFonts w:ascii="Verdana" w:hAnsi="Verdana"/>
          <w:b/>
          <w:bCs/>
          <w:sz w:val="22"/>
          <w:szCs w:val="22"/>
        </w:rPr>
      </w:pPr>
      <w:r w:rsidRPr="00584298">
        <w:rPr>
          <w:rFonts w:ascii="Verdana" w:hAnsi="Verdana"/>
          <w:b/>
          <w:bCs/>
          <w:sz w:val="22"/>
          <w:szCs w:val="22"/>
        </w:rPr>
        <w:t>2.Projekt Sępa-Szarzyńskiego</w:t>
      </w:r>
    </w:p>
    <w:p w14:paraId="162E17FA" w14:textId="56FBC217" w:rsidR="000E1C1B" w:rsidRPr="00584298" w:rsidRDefault="000E1C1B" w:rsidP="00055A84">
      <w:pPr>
        <w:spacing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Projekt obejmuje termomodernizację 12 budynków znajdujących się przy ul. Sępa-Szarzyńskiego i ulicy Rozbrat oraz sąsiadujące wnętrza.</w:t>
      </w:r>
    </w:p>
    <w:p w14:paraId="015A7C3C" w14:textId="19E59649" w:rsidR="000E1C1B" w:rsidRPr="00584298" w:rsidRDefault="000E1C1B" w:rsidP="00055A84">
      <w:pPr>
        <w:spacing w:line="360" w:lineRule="auto"/>
        <w:rPr>
          <w:rStyle w:val="normaltextrun"/>
          <w:rFonts w:ascii="Verdana" w:hAnsi="Verdana" w:cs="Calibri"/>
          <w:b/>
          <w:bCs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 xml:space="preserve">W ubiegłym roku </w:t>
      </w:r>
      <w:r w:rsidRPr="00584298">
        <w:rPr>
          <w:rStyle w:val="normaltextrun"/>
          <w:rFonts w:ascii="Verdana" w:hAnsi="Verdana" w:cs="Calibri"/>
          <w:sz w:val="22"/>
          <w:szCs w:val="22"/>
        </w:rPr>
        <w:t xml:space="preserve">rozpoczął się remont wraz z termomodernizacją w budynku przy </w:t>
      </w:r>
      <w:r w:rsidR="006D25D5" w:rsidRPr="00584298">
        <w:rPr>
          <w:rStyle w:val="normaltextrun"/>
          <w:rFonts w:ascii="Verdana" w:hAnsi="Verdana" w:cs="Calibri"/>
          <w:sz w:val="22"/>
          <w:szCs w:val="22"/>
        </w:rPr>
        <w:t xml:space="preserve">ul. </w:t>
      </w:r>
      <w:r w:rsidRPr="00584298">
        <w:rPr>
          <w:rStyle w:val="normaltextrun"/>
          <w:rFonts w:ascii="Verdana" w:hAnsi="Verdana" w:cs="Calibri"/>
          <w:sz w:val="22"/>
          <w:szCs w:val="22"/>
        </w:rPr>
        <w:t>Rozbrat 16, oraz rewitalizacja wnętrza </w:t>
      </w:r>
      <w:r w:rsidR="006D25D5" w:rsidRPr="00584298">
        <w:rPr>
          <w:rStyle w:val="normaltextrun"/>
          <w:rFonts w:ascii="Verdana" w:hAnsi="Verdana" w:cs="Calibri"/>
          <w:sz w:val="22"/>
          <w:szCs w:val="22"/>
        </w:rPr>
        <w:t xml:space="preserve">podwórzowego </w:t>
      </w:r>
      <w:r w:rsidR="006D25D5" w:rsidRPr="00584298">
        <w:rPr>
          <w:rStyle w:val="normaltextrun"/>
          <w:rFonts w:ascii="Verdana" w:hAnsi="Verdana" w:cs="Calibri"/>
          <w:b/>
          <w:bCs/>
          <w:sz w:val="22"/>
          <w:szCs w:val="22"/>
        </w:rPr>
        <w:t>Sępa-</w:t>
      </w:r>
      <w:r w:rsidRPr="00584298">
        <w:rPr>
          <w:rStyle w:val="normaltextrun"/>
          <w:rFonts w:ascii="Verdana" w:hAnsi="Verdana" w:cs="Calibri"/>
          <w:b/>
          <w:bCs/>
          <w:sz w:val="22"/>
          <w:szCs w:val="22"/>
        </w:rPr>
        <w:t xml:space="preserve">Szarzyńskiego, Wyszyńskiego, Prusa, Sienkiewicza. </w:t>
      </w:r>
    </w:p>
    <w:p w14:paraId="075CB5EF" w14:textId="5635EFBE" w:rsidR="000E1C1B" w:rsidRPr="00584298" w:rsidRDefault="000E1C1B" w:rsidP="00055A84">
      <w:pPr>
        <w:spacing w:line="360" w:lineRule="auto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hAnsi="Verdana" w:cs="Calibri"/>
          <w:sz w:val="22"/>
          <w:szCs w:val="22"/>
        </w:rPr>
        <w:t>W planach jest remont podwórka Ukr</w:t>
      </w:r>
      <w:r w:rsidR="006D25D5" w:rsidRPr="00584298">
        <w:rPr>
          <w:rStyle w:val="normaltextrun"/>
          <w:rFonts w:ascii="Verdana" w:hAnsi="Verdana" w:cs="Calibri"/>
          <w:sz w:val="22"/>
          <w:szCs w:val="22"/>
        </w:rPr>
        <w:t>yta, Chemiczna, Sienkiewicza, Sę</w:t>
      </w:r>
      <w:r w:rsidRPr="00584298">
        <w:rPr>
          <w:rStyle w:val="normaltextrun"/>
          <w:rFonts w:ascii="Verdana" w:hAnsi="Verdana" w:cs="Calibri"/>
          <w:sz w:val="22"/>
          <w:szCs w:val="22"/>
        </w:rPr>
        <w:t>pa-Szarzyńskiego, dla którego odbyły się konsultacje społeczne i w 2026 roku zostanie zlecona dokumentacja projektowa. W trakcie opracowania jest dokumentacj</w:t>
      </w:r>
      <w:r w:rsidR="006D25D5" w:rsidRPr="00584298">
        <w:rPr>
          <w:rStyle w:val="normaltextrun"/>
          <w:rFonts w:ascii="Verdana" w:hAnsi="Verdana" w:cs="Calibri"/>
          <w:sz w:val="22"/>
          <w:szCs w:val="22"/>
        </w:rPr>
        <w:t>a termomodernizacji 11 kamienic:</w:t>
      </w:r>
    </w:p>
    <w:p w14:paraId="0ABC44C8" w14:textId="77777777" w:rsidR="000E1C1B" w:rsidRPr="00584298" w:rsidRDefault="000E1C1B" w:rsidP="00055A84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eastAsia="SimSun" w:hAnsi="Verdana" w:cs="Calibri"/>
          <w:sz w:val="22"/>
          <w:szCs w:val="22"/>
        </w:rPr>
        <w:t>Rozbrat</w:t>
      </w:r>
      <w:r w:rsidRPr="00584298">
        <w:rPr>
          <w:rStyle w:val="tabchar"/>
          <w:rFonts w:ascii="Verdana" w:eastAsia="SimSun" w:hAnsi="Verdana" w:cs="Calibri"/>
          <w:sz w:val="22"/>
          <w:szCs w:val="22"/>
        </w:rPr>
        <w:t xml:space="preserve"> 1, </w:t>
      </w:r>
      <w:r w:rsidRPr="00584298">
        <w:rPr>
          <w:rStyle w:val="normaltextrun"/>
          <w:rFonts w:ascii="Verdana" w:eastAsia="SimSun" w:hAnsi="Verdana" w:cs="Calibri"/>
          <w:sz w:val="22"/>
          <w:szCs w:val="22"/>
        </w:rPr>
        <w:t>16</w:t>
      </w:r>
      <w:r w:rsidRPr="00584298">
        <w:rPr>
          <w:rStyle w:val="eop"/>
          <w:rFonts w:ascii="Verdana" w:hAnsi="Verdana" w:cs="Calibri"/>
          <w:sz w:val="22"/>
          <w:szCs w:val="22"/>
        </w:rPr>
        <w:t>  (w realizacji)</w:t>
      </w:r>
    </w:p>
    <w:p w14:paraId="73A7590C" w14:textId="77777777" w:rsidR="000E1C1B" w:rsidRPr="00584298" w:rsidRDefault="000E1C1B" w:rsidP="00055A84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eastAsia="SimSun" w:hAnsi="Verdana" w:cs="Calibri"/>
          <w:sz w:val="22"/>
          <w:szCs w:val="22"/>
        </w:rPr>
        <w:t>Sępa Szarzyńskiego</w:t>
      </w:r>
      <w:r w:rsidRPr="00584298">
        <w:rPr>
          <w:rStyle w:val="tabchar"/>
          <w:rFonts w:ascii="Verdana" w:eastAsia="SimSun" w:hAnsi="Verdana" w:cs="Calibri"/>
          <w:sz w:val="22"/>
          <w:szCs w:val="22"/>
        </w:rPr>
        <w:t xml:space="preserve"> </w:t>
      </w:r>
      <w:r w:rsidRPr="00584298">
        <w:rPr>
          <w:rStyle w:val="normaltextrun"/>
          <w:rFonts w:ascii="Verdana" w:eastAsia="SimSun" w:hAnsi="Verdana" w:cs="Calibri"/>
          <w:sz w:val="22"/>
          <w:szCs w:val="22"/>
        </w:rPr>
        <w:t>43</w:t>
      </w:r>
      <w:r w:rsidRPr="00584298">
        <w:rPr>
          <w:rStyle w:val="eop"/>
          <w:rFonts w:ascii="Verdana" w:hAnsi="Verdana" w:cs="Calibri"/>
          <w:sz w:val="22"/>
          <w:szCs w:val="22"/>
        </w:rPr>
        <w:t> , 47, 59, 61, 63, 65, 65a, 68, 69, 73 (</w:t>
      </w:r>
      <w:r w:rsidRPr="00584298">
        <w:rPr>
          <w:rStyle w:val="normaltextrun"/>
          <w:rFonts w:ascii="Verdana" w:eastAsia="SimSun" w:hAnsi="Verdana" w:cs="Segoe UI"/>
          <w:sz w:val="22"/>
          <w:szCs w:val="22"/>
        </w:rPr>
        <w:t>dokumentacja projektowa w trakcie opracowania)</w:t>
      </w:r>
    </w:p>
    <w:p w14:paraId="64980AF0" w14:textId="480E7F81" w:rsidR="000E1C1B" w:rsidRPr="00584298" w:rsidRDefault="000E1C1B" w:rsidP="00055A84">
      <w:pPr>
        <w:spacing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 xml:space="preserve">Realizacja projektu przewidziana jest na lata 2026-2028. </w:t>
      </w:r>
      <w:r w:rsidRPr="00584298">
        <w:rPr>
          <w:rFonts w:ascii="Verdana" w:hAnsi="Verdana"/>
          <w:sz w:val="22"/>
          <w:szCs w:val="22"/>
        </w:rPr>
        <w:t>Szacowana wartość prac 30</w:t>
      </w:r>
      <w:r w:rsidR="00847CF7" w:rsidRPr="00584298">
        <w:rPr>
          <w:rFonts w:ascii="Verdana" w:hAnsi="Verdana"/>
          <w:sz w:val="22"/>
          <w:szCs w:val="22"/>
        </w:rPr>
        <w:t> 000 000</w:t>
      </w:r>
      <w:r w:rsidRPr="00584298">
        <w:rPr>
          <w:rFonts w:ascii="Verdana" w:hAnsi="Verdana"/>
          <w:sz w:val="22"/>
          <w:szCs w:val="22"/>
        </w:rPr>
        <w:t xml:space="preserve"> zł</w:t>
      </w:r>
      <w:r w:rsidR="00860CE1" w:rsidRPr="00584298">
        <w:rPr>
          <w:rFonts w:ascii="Verdana" w:hAnsi="Verdana"/>
          <w:sz w:val="22"/>
          <w:szCs w:val="22"/>
        </w:rPr>
        <w:t>.</w:t>
      </w:r>
    </w:p>
    <w:p w14:paraId="6DAE0CE6" w14:textId="42C32FBB" w:rsidR="000E1C1B" w:rsidRPr="00584298" w:rsidRDefault="000E1C1B" w:rsidP="00055A84">
      <w:pPr>
        <w:pStyle w:val="Akapitzlist"/>
        <w:numPr>
          <w:ilvl w:val="0"/>
          <w:numId w:val="9"/>
        </w:numPr>
        <w:tabs>
          <w:tab w:val="clear" w:pos="-352"/>
          <w:tab w:val="num" w:pos="284"/>
        </w:tabs>
        <w:spacing w:before="100" w:beforeAutospacing="1" w:line="360" w:lineRule="auto"/>
        <w:ind w:left="0" w:firstLine="142"/>
        <w:rPr>
          <w:rFonts w:ascii="Verdana" w:hAnsi="Verdana"/>
          <w:b/>
          <w:bCs/>
          <w:sz w:val="22"/>
          <w:szCs w:val="22"/>
        </w:rPr>
      </w:pPr>
      <w:r w:rsidRPr="00584298">
        <w:rPr>
          <w:rFonts w:ascii="Verdana" w:hAnsi="Verdana"/>
          <w:b/>
          <w:bCs/>
          <w:sz w:val="22"/>
          <w:szCs w:val="22"/>
        </w:rPr>
        <w:t>Projekt Kleczków</w:t>
      </w:r>
    </w:p>
    <w:p w14:paraId="1664D8EF" w14:textId="647DDE9E" w:rsidR="000E1C1B" w:rsidRPr="00584298" w:rsidRDefault="000E1C1B" w:rsidP="00055A84">
      <w:pPr>
        <w:spacing w:line="360" w:lineRule="auto"/>
        <w:rPr>
          <w:rStyle w:val="normaltextrun"/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P</w:t>
      </w:r>
      <w:r w:rsidR="00860CE1" w:rsidRPr="00584298">
        <w:rPr>
          <w:rFonts w:ascii="Verdana" w:hAnsi="Verdana"/>
          <w:sz w:val="22"/>
          <w:szCs w:val="22"/>
        </w:rPr>
        <w:t>rojekt zakłada termomodernizację</w:t>
      </w:r>
      <w:r w:rsidRPr="00584298">
        <w:rPr>
          <w:rFonts w:ascii="Verdana" w:hAnsi="Verdana"/>
          <w:sz w:val="22"/>
          <w:szCs w:val="22"/>
        </w:rPr>
        <w:t xml:space="preserve"> 4 budynków oraz remont 3 wnętrz podwórzowych. Dodatkowo Projekt Kleczków obejmuje kwestie poprawy czystości oraz bezpieczeństwa we wnętrzach. </w:t>
      </w:r>
    </w:p>
    <w:p w14:paraId="35E311A8" w14:textId="5C5A2996" w:rsidR="000E1C1B" w:rsidRPr="00584298" w:rsidRDefault="000E1C1B" w:rsidP="00055A84">
      <w:pPr>
        <w:pStyle w:val="Akapitzlist"/>
        <w:widowControl/>
        <w:numPr>
          <w:ilvl w:val="0"/>
          <w:numId w:val="19"/>
        </w:numPr>
        <w:suppressAutoHyphens w:val="0"/>
        <w:spacing w:line="360" w:lineRule="auto"/>
        <w:rPr>
          <w:rStyle w:val="normaltextrun"/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hAnsi="Verdana" w:cs="Segoe UI"/>
          <w:sz w:val="22"/>
          <w:szCs w:val="22"/>
        </w:rPr>
        <w:lastRenderedPageBreak/>
        <w:t>Kleczkowska 6, 17, 34 (dokumentacja projektowa w trakcie opracowania)</w:t>
      </w:r>
    </w:p>
    <w:p w14:paraId="632922C9" w14:textId="77777777" w:rsidR="000E1C1B" w:rsidRPr="00584298" w:rsidRDefault="000E1C1B" w:rsidP="00055A84">
      <w:pPr>
        <w:pStyle w:val="Akapitzlist"/>
        <w:widowControl/>
        <w:numPr>
          <w:ilvl w:val="0"/>
          <w:numId w:val="19"/>
        </w:numPr>
        <w:suppressAutoHyphens w:val="0"/>
        <w:spacing w:line="360" w:lineRule="auto"/>
        <w:rPr>
          <w:rStyle w:val="normaltextrun"/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hAnsi="Verdana" w:cs="Segoe UI"/>
          <w:sz w:val="22"/>
          <w:szCs w:val="22"/>
        </w:rPr>
        <w:t>Kraszewskiego 26 (dokumentacja projektowa w trakcie opracowania)</w:t>
      </w:r>
    </w:p>
    <w:p w14:paraId="3C28612C" w14:textId="2995220C" w:rsidR="000E1C1B" w:rsidRPr="00584298" w:rsidRDefault="000E1C1B" w:rsidP="00055A84">
      <w:pPr>
        <w:pStyle w:val="Akapitzlist"/>
        <w:widowControl/>
        <w:numPr>
          <w:ilvl w:val="0"/>
          <w:numId w:val="19"/>
        </w:numPr>
        <w:suppressAutoHyphens w:val="0"/>
        <w:spacing w:line="360" w:lineRule="auto"/>
        <w:rPr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hAnsi="Verdana" w:cs="Segoe UI"/>
          <w:sz w:val="22"/>
          <w:szCs w:val="22"/>
        </w:rPr>
        <w:t>Wnętrze przy Struga, Kraszewskiego, Zegadłowicza, Kleczkowska</w:t>
      </w:r>
      <w:r w:rsidRPr="00584298">
        <w:rPr>
          <w:rStyle w:val="eop"/>
          <w:rFonts w:ascii="Verdana" w:hAnsi="Verdana" w:cs="Segoe UI"/>
          <w:sz w:val="22"/>
          <w:szCs w:val="22"/>
        </w:rPr>
        <w:t xml:space="preserve"> (w przygotowaniu do  prac odbiorowych)</w:t>
      </w:r>
    </w:p>
    <w:p w14:paraId="74249AE4" w14:textId="77777777" w:rsidR="000E1C1B" w:rsidRPr="00584298" w:rsidRDefault="000E1C1B" w:rsidP="00055A84">
      <w:pPr>
        <w:pStyle w:val="Akapitzlist"/>
        <w:widowControl/>
        <w:numPr>
          <w:ilvl w:val="0"/>
          <w:numId w:val="19"/>
        </w:numPr>
        <w:suppressAutoHyphens w:val="0"/>
        <w:spacing w:line="360" w:lineRule="auto"/>
        <w:rPr>
          <w:rStyle w:val="normaltextrun"/>
          <w:rFonts w:ascii="Verdana" w:hAnsi="Verdana" w:cs="Segoe UI"/>
          <w:sz w:val="22"/>
          <w:szCs w:val="22"/>
        </w:rPr>
      </w:pPr>
      <w:r w:rsidRPr="00584298">
        <w:rPr>
          <w:rStyle w:val="normaltextrun"/>
          <w:rFonts w:ascii="Verdana" w:hAnsi="Verdana" w:cs="Segoe UI"/>
          <w:sz w:val="22"/>
          <w:szCs w:val="22"/>
        </w:rPr>
        <w:t xml:space="preserve">Wnętrze Trzebnicka - Kleczkowska - Siemieńskiego – Kraszewskiego (wybór pracowni projektowej na opracowanie dokumentacji) </w:t>
      </w:r>
    </w:p>
    <w:p w14:paraId="3B5708BA" w14:textId="2703C464" w:rsidR="000E1C1B" w:rsidRPr="00584298" w:rsidRDefault="000E1C1B" w:rsidP="00055A84">
      <w:pPr>
        <w:pStyle w:val="Akapitzlist"/>
        <w:widowControl/>
        <w:numPr>
          <w:ilvl w:val="0"/>
          <w:numId w:val="19"/>
        </w:numPr>
        <w:suppressAutoHyphens w:val="0"/>
        <w:spacing w:line="360" w:lineRule="auto"/>
        <w:rPr>
          <w:rFonts w:ascii="Verdana" w:hAnsi="Verdana"/>
          <w:sz w:val="22"/>
          <w:szCs w:val="22"/>
        </w:rPr>
      </w:pPr>
      <w:r w:rsidRPr="00584298">
        <w:rPr>
          <w:rStyle w:val="normaltextrun"/>
          <w:rFonts w:ascii="Verdana" w:hAnsi="Verdana" w:cs="Segoe UI"/>
          <w:sz w:val="22"/>
          <w:szCs w:val="22"/>
        </w:rPr>
        <w:t xml:space="preserve">Wnętrze </w:t>
      </w:r>
      <w:r w:rsidRPr="00584298">
        <w:rPr>
          <w:rFonts w:ascii="Verdana" w:hAnsi="Verdana"/>
          <w:sz w:val="22"/>
          <w:szCs w:val="22"/>
        </w:rPr>
        <w:t>Zegadłowicza – Kleczkowska – Siemieńskiego – Kraszewskiego (I kwartał przetarg na wybór wykonawcy robót budowlanych)</w:t>
      </w:r>
      <w:r w:rsidR="00860CE1" w:rsidRPr="00584298">
        <w:rPr>
          <w:rFonts w:ascii="Verdana" w:hAnsi="Verdana"/>
          <w:sz w:val="22"/>
          <w:szCs w:val="22"/>
        </w:rPr>
        <w:t>.</w:t>
      </w:r>
    </w:p>
    <w:p w14:paraId="521727C9" w14:textId="56920479" w:rsidR="000E1C1B" w:rsidRPr="00584298" w:rsidRDefault="000E1C1B" w:rsidP="00055A84">
      <w:pPr>
        <w:spacing w:line="360" w:lineRule="auto"/>
        <w:rPr>
          <w:rFonts w:ascii="Verdana" w:hAnsi="Verdana" w:cs="Arial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 xml:space="preserve">Realizacja Projektu Kleczków przewidziana jest na lata 2026-2027. </w:t>
      </w:r>
      <w:r w:rsidRPr="00584298">
        <w:rPr>
          <w:rFonts w:ascii="Verdana" w:hAnsi="Verdana"/>
          <w:sz w:val="22"/>
          <w:szCs w:val="22"/>
        </w:rPr>
        <w:t>Szacowana wartość prac 20</w:t>
      </w:r>
      <w:r w:rsidR="00847CF7" w:rsidRPr="00584298">
        <w:rPr>
          <w:rFonts w:ascii="Verdana" w:hAnsi="Verdana"/>
          <w:sz w:val="22"/>
          <w:szCs w:val="22"/>
        </w:rPr>
        <w:t> 000 000</w:t>
      </w:r>
      <w:r w:rsidRPr="00584298">
        <w:rPr>
          <w:rFonts w:ascii="Verdana" w:hAnsi="Verdana"/>
          <w:sz w:val="22"/>
          <w:szCs w:val="22"/>
        </w:rPr>
        <w:t xml:space="preserve"> zł</w:t>
      </w:r>
      <w:r w:rsidR="00860CE1" w:rsidRPr="00584298">
        <w:rPr>
          <w:rFonts w:ascii="Verdana" w:hAnsi="Verdana"/>
          <w:sz w:val="22"/>
          <w:szCs w:val="22"/>
        </w:rPr>
        <w:t>.</w:t>
      </w:r>
    </w:p>
    <w:p w14:paraId="60C7633F" w14:textId="77777777" w:rsidR="00860CE1" w:rsidRPr="00584298" w:rsidRDefault="000E1C1B" w:rsidP="00311ADD">
      <w:pPr>
        <w:pStyle w:val="Akapitzlist"/>
        <w:numPr>
          <w:ilvl w:val="0"/>
          <w:numId w:val="13"/>
        </w:numPr>
        <w:spacing w:before="100" w:beforeAutospacing="1"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584298">
        <w:rPr>
          <w:rFonts w:ascii="Verdana" w:hAnsi="Verdana"/>
          <w:b/>
          <w:bCs/>
          <w:sz w:val="22"/>
          <w:szCs w:val="22"/>
        </w:rPr>
        <w:t>Projekt Wnętrze Krzywa</w:t>
      </w:r>
    </w:p>
    <w:p w14:paraId="6582E1C3" w14:textId="0D787258" w:rsidR="000E1C1B" w:rsidRPr="00584298" w:rsidRDefault="000E1C1B" w:rsidP="00055A84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Na powierzchni ponad 17 tys</w:t>
      </w:r>
      <w:r w:rsidR="007E4533" w:rsidRPr="00584298">
        <w:rPr>
          <w:rFonts w:ascii="Verdana" w:hAnsi="Verdana"/>
          <w:sz w:val="22"/>
          <w:szCs w:val="22"/>
        </w:rPr>
        <w:t>.</w:t>
      </w:r>
      <w:r w:rsidRPr="00584298">
        <w:rPr>
          <w:rFonts w:ascii="Verdana" w:hAnsi="Verdana"/>
          <w:sz w:val="22"/>
          <w:szCs w:val="22"/>
        </w:rPr>
        <w:t xml:space="preserve"> m kw</w:t>
      </w:r>
      <w:r w:rsidR="007E4533" w:rsidRPr="00584298">
        <w:rPr>
          <w:rFonts w:ascii="Verdana" w:hAnsi="Verdana"/>
          <w:sz w:val="22"/>
          <w:szCs w:val="22"/>
        </w:rPr>
        <w:t>.</w:t>
      </w:r>
      <w:r w:rsidRPr="00584298">
        <w:rPr>
          <w:rFonts w:ascii="Verdana" w:hAnsi="Verdana"/>
          <w:sz w:val="22"/>
          <w:szCs w:val="22"/>
        </w:rPr>
        <w:t xml:space="preserve"> w kwartale </w:t>
      </w:r>
      <w:r w:rsidRPr="00584298">
        <w:rPr>
          <w:rFonts w:ascii="Verdana" w:hAnsi="Verdana"/>
          <w:b/>
          <w:bCs/>
          <w:sz w:val="22"/>
          <w:szCs w:val="22"/>
        </w:rPr>
        <w:t xml:space="preserve">ulic: Nowowiejska, Piastowska, Sienkiewicza, Reja </w:t>
      </w:r>
      <w:r w:rsidRPr="00584298">
        <w:rPr>
          <w:rFonts w:ascii="Verdana" w:hAnsi="Verdana"/>
          <w:sz w:val="22"/>
          <w:szCs w:val="22"/>
        </w:rPr>
        <w:t>powstaną ciągi pieszo-jezdne, uporządkowany zostanie układ komunikacyjny i odwodnienie, pojawi się oświetlenie, 3 zespoły gniazd pojemników podziemnych, siłownia zewnętrzna, boisko sportowe, plac zabaw i dużo urozmaiconej zieleni.</w:t>
      </w:r>
    </w:p>
    <w:p w14:paraId="691BF43E" w14:textId="0B06A567" w:rsidR="000E1C1B" w:rsidRPr="00584298" w:rsidRDefault="000E1C1B" w:rsidP="00055A84">
      <w:pPr>
        <w:spacing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Otwarcie ofert w postępowaniu przetargowym zaplanowano na 03.02.2026</w:t>
      </w:r>
      <w:r w:rsidR="00860CE1" w:rsidRPr="00584298">
        <w:rPr>
          <w:rFonts w:ascii="Verdana" w:hAnsi="Verdana"/>
          <w:sz w:val="22"/>
          <w:szCs w:val="22"/>
        </w:rPr>
        <w:t>r</w:t>
      </w:r>
      <w:r w:rsidRPr="00584298">
        <w:rPr>
          <w:rFonts w:ascii="Verdana" w:hAnsi="Verdana"/>
          <w:sz w:val="22"/>
          <w:szCs w:val="22"/>
        </w:rPr>
        <w:t xml:space="preserve">. </w:t>
      </w:r>
    </w:p>
    <w:p w14:paraId="7075D8C5" w14:textId="02170038" w:rsidR="000E1C1B" w:rsidRPr="00584298" w:rsidRDefault="000E1C1B" w:rsidP="00055A84">
      <w:pPr>
        <w:spacing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 w:cs="Arial"/>
          <w:sz w:val="22"/>
          <w:szCs w:val="22"/>
        </w:rPr>
        <w:t>Realizacja inwestycji pn. Wnętrze Krzywa przewidziana jest na lata 2026-2028</w:t>
      </w:r>
      <w:r w:rsidRPr="00584298">
        <w:rPr>
          <w:rFonts w:ascii="Verdana" w:hAnsi="Verdana" w:cs="Arial"/>
          <w:color w:val="2F2F2F"/>
          <w:sz w:val="22"/>
          <w:szCs w:val="22"/>
        </w:rPr>
        <w:t xml:space="preserve">. </w:t>
      </w:r>
      <w:r w:rsidRPr="00584298">
        <w:rPr>
          <w:rFonts w:ascii="Verdana" w:hAnsi="Verdana"/>
          <w:sz w:val="22"/>
          <w:szCs w:val="22"/>
        </w:rPr>
        <w:t>Szacowana wartość prac 17</w:t>
      </w:r>
      <w:r w:rsidR="00847CF7" w:rsidRPr="00584298">
        <w:rPr>
          <w:rFonts w:ascii="Verdana" w:hAnsi="Verdana"/>
          <w:sz w:val="22"/>
          <w:szCs w:val="22"/>
        </w:rPr>
        <w:t> 000 000</w:t>
      </w:r>
      <w:r w:rsidRPr="00584298">
        <w:rPr>
          <w:rFonts w:ascii="Verdana" w:hAnsi="Verdana"/>
          <w:sz w:val="22"/>
          <w:szCs w:val="22"/>
        </w:rPr>
        <w:t xml:space="preserve"> zł</w:t>
      </w:r>
      <w:r w:rsidR="00CE606C">
        <w:rPr>
          <w:rFonts w:ascii="Verdana" w:hAnsi="Verdana"/>
          <w:sz w:val="22"/>
          <w:szCs w:val="22"/>
        </w:rPr>
        <w:t xml:space="preserve">, w tym </w:t>
      </w:r>
      <w:r w:rsidR="00CE606C" w:rsidRPr="00584298">
        <w:rPr>
          <w:rFonts w:ascii="Verdana" w:hAnsi="Verdana"/>
          <w:sz w:val="22"/>
          <w:szCs w:val="22"/>
        </w:rPr>
        <w:t>dofinansowani</w:t>
      </w:r>
      <w:r w:rsidR="00CE606C">
        <w:rPr>
          <w:rFonts w:ascii="Verdana" w:hAnsi="Verdana"/>
          <w:sz w:val="22"/>
          <w:szCs w:val="22"/>
        </w:rPr>
        <w:t>e</w:t>
      </w:r>
      <w:r w:rsidR="00CE606C" w:rsidRPr="00584298">
        <w:rPr>
          <w:rFonts w:ascii="Verdana" w:hAnsi="Verdana"/>
          <w:sz w:val="22"/>
          <w:szCs w:val="22"/>
        </w:rPr>
        <w:t xml:space="preserve"> Unii Europejskiej</w:t>
      </w:r>
      <w:r w:rsidR="00CE606C">
        <w:rPr>
          <w:rFonts w:ascii="Verdana" w:hAnsi="Verdana"/>
          <w:sz w:val="22"/>
          <w:szCs w:val="22"/>
        </w:rPr>
        <w:t xml:space="preserve"> w wysokości 1.799 501,55 zł</w:t>
      </w:r>
      <w:r w:rsidRPr="00584298">
        <w:rPr>
          <w:rFonts w:ascii="Verdana" w:hAnsi="Verdana"/>
          <w:sz w:val="22"/>
          <w:szCs w:val="22"/>
        </w:rPr>
        <w:t>.</w:t>
      </w:r>
    </w:p>
    <w:p w14:paraId="635C6FB2" w14:textId="367BB980" w:rsidR="007E4533" w:rsidRPr="00584298" w:rsidRDefault="007E4533" w:rsidP="00311ADD">
      <w:pPr>
        <w:spacing w:before="100" w:beforeAutospacing="1" w:line="360" w:lineRule="auto"/>
        <w:rPr>
          <w:rFonts w:ascii="Verdana" w:hAnsi="Verdana" w:cs="Arial"/>
          <w:color w:val="2F2F2F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>Łączna wartość nakładów inwestycyjnych w latach 2026-2028 na te projekty planowana jest na kwotę 117 000</w:t>
      </w:r>
      <w:r w:rsidR="00860CE1" w:rsidRPr="00584298">
        <w:rPr>
          <w:rFonts w:ascii="Verdana" w:hAnsi="Verdana"/>
          <w:sz w:val="22"/>
          <w:szCs w:val="22"/>
        </w:rPr>
        <w:t> </w:t>
      </w:r>
      <w:r w:rsidRPr="00584298">
        <w:rPr>
          <w:rFonts w:ascii="Verdana" w:hAnsi="Verdana"/>
          <w:sz w:val="22"/>
          <w:szCs w:val="22"/>
        </w:rPr>
        <w:t>000</w:t>
      </w:r>
      <w:r w:rsidR="00860CE1" w:rsidRPr="00584298">
        <w:rPr>
          <w:rFonts w:ascii="Verdana" w:hAnsi="Verdana"/>
          <w:sz w:val="22"/>
          <w:szCs w:val="22"/>
        </w:rPr>
        <w:t xml:space="preserve"> </w:t>
      </w:r>
      <w:r w:rsidRPr="00584298">
        <w:rPr>
          <w:rFonts w:ascii="Verdana" w:hAnsi="Verdana"/>
          <w:sz w:val="22"/>
          <w:szCs w:val="22"/>
        </w:rPr>
        <w:t>zł</w:t>
      </w:r>
      <w:r w:rsidR="00860CE1" w:rsidRPr="00584298">
        <w:rPr>
          <w:rFonts w:ascii="Verdana" w:hAnsi="Verdana"/>
          <w:sz w:val="22"/>
          <w:szCs w:val="22"/>
        </w:rPr>
        <w:t>.</w:t>
      </w:r>
    </w:p>
    <w:p w14:paraId="7B03CD09" w14:textId="1C6AFC9B" w:rsidR="003A3090" w:rsidRPr="00584298" w:rsidRDefault="005015E2" w:rsidP="00055A84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/>
          <w:sz w:val="22"/>
          <w:szCs w:val="22"/>
        </w:rPr>
        <w:t xml:space="preserve">Powyżej przedstawione informacje </w:t>
      </w:r>
      <w:r w:rsidR="007E4533" w:rsidRPr="00584298">
        <w:rPr>
          <w:rFonts w:ascii="Verdana" w:hAnsi="Verdana"/>
          <w:sz w:val="22"/>
          <w:szCs w:val="22"/>
        </w:rPr>
        <w:t xml:space="preserve">o wielkościach zrealizowanych, ale również w planowanych na najbliższe lata programów inwestycyjnych, </w:t>
      </w:r>
      <w:r w:rsidRPr="00584298">
        <w:rPr>
          <w:rFonts w:ascii="Verdana" w:hAnsi="Verdana"/>
          <w:sz w:val="22"/>
          <w:szCs w:val="22"/>
        </w:rPr>
        <w:t>potwierdzają wprost spełnienie przez Spółkę kryterium realizowania  programów inwestycyjnych znacząco przekraczających wartość jej aktywów trwałych.</w:t>
      </w:r>
      <w:r w:rsidR="00117250" w:rsidRPr="00584298">
        <w:rPr>
          <w:rFonts w:ascii="Verdana" w:hAnsi="Verdana"/>
          <w:sz w:val="22"/>
          <w:szCs w:val="22"/>
        </w:rPr>
        <w:t xml:space="preserve"> </w:t>
      </w:r>
      <w:r w:rsidR="0004062B" w:rsidRPr="00584298">
        <w:rPr>
          <w:rFonts w:ascii="Verdana" w:hAnsi="Verdana"/>
          <w:sz w:val="22"/>
          <w:szCs w:val="22"/>
        </w:rPr>
        <w:t>Przy poziomie aktyw</w:t>
      </w:r>
      <w:r w:rsidR="00117250" w:rsidRPr="00584298">
        <w:rPr>
          <w:rFonts w:ascii="Verdana" w:hAnsi="Verdana"/>
          <w:sz w:val="22"/>
          <w:szCs w:val="22"/>
        </w:rPr>
        <w:t>ów trwałych na koniec roku 2024</w:t>
      </w:r>
      <w:r w:rsidR="0004062B" w:rsidRPr="00584298">
        <w:rPr>
          <w:rFonts w:ascii="Verdana" w:hAnsi="Verdana"/>
          <w:sz w:val="22"/>
          <w:szCs w:val="22"/>
        </w:rPr>
        <w:t xml:space="preserve"> poziomie</w:t>
      </w:r>
      <w:r w:rsidR="007E4533" w:rsidRPr="00584298">
        <w:rPr>
          <w:rFonts w:ascii="Verdana" w:hAnsi="Verdana"/>
          <w:sz w:val="22"/>
          <w:szCs w:val="22"/>
        </w:rPr>
        <w:t xml:space="preserve"> 55</w:t>
      </w:r>
      <w:r w:rsidR="00847CF7" w:rsidRPr="00584298">
        <w:rPr>
          <w:rFonts w:ascii="Verdana" w:hAnsi="Verdana"/>
          <w:sz w:val="22"/>
          <w:szCs w:val="22"/>
        </w:rPr>
        <w:t xml:space="preserve"> </w:t>
      </w:r>
      <w:r w:rsidR="007E4533" w:rsidRPr="00584298">
        <w:rPr>
          <w:rFonts w:ascii="Verdana" w:hAnsi="Verdana"/>
          <w:sz w:val="22"/>
          <w:szCs w:val="22"/>
        </w:rPr>
        <w:t xml:space="preserve">858 000 zł </w:t>
      </w:r>
      <w:r w:rsidR="0004062B" w:rsidRPr="00584298">
        <w:rPr>
          <w:rFonts w:ascii="Verdana" w:hAnsi="Verdana"/>
          <w:sz w:val="22"/>
          <w:szCs w:val="22"/>
        </w:rPr>
        <w:t xml:space="preserve"> spółka prowadziła w roku 2025 procesy inwestycyjne na łączna kwotę 81 030 168 zł a na rok 2026 planuje realizację programów inwestycyjnych</w:t>
      </w:r>
      <w:r w:rsidR="00117250" w:rsidRPr="00584298">
        <w:rPr>
          <w:rFonts w:ascii="Verdana" w:hAnsi="Verdana"/>
          <w:sz w:val="22"/>
          <w:szCs w:val="22"/>
        </w:rPr>
        <w:t xml:space="preserve"> </w:t>
      </w:r>
      <w:r w:rsidR="0004062B" w:rsidRPr="00584298">
        <w:rPr>
          <w:rFonts w:ascii="Verdana" w:hAnsi="Verdana"/>
          <w:sz w:val="22"/>
          <w:szCs w:val="22"/>
        </w:rPr>
        <w:t xml:space="preserve">na kwotę 127 887 772 zł co </w:t>
      </w:r>
      <w:r w:rsidR="000F26DD" w:rsidRPr="00584298">
        <w:rPr>
          <w:rFonts w:ascii="Verdana" w:hAnsi="Verdana"/>
          <w:sz w:val="22"/>
          <w:szCs w:val="22"/>
        </w:rPr>
        <w:t>oznacza</w:t>
      </w:r>
      <w:r w:rsidR="0004062B" w:rsidRPr="00584298">
        <w:rPr>
          <w:rFonts w:ascii="Verdana" w:hAnsi="Verdana"/>
          <w:sz w:val="22"/>
          <w:szCs w:val="22"/>
        </w:rPr>
        <w:t xml:space="preserve"> </w:t>
      </w:r>
      <w:r w:rsidR="000F26DD" w:rsidRPr="00584298">
        <w:rPr>
          <w:rFonts w:ascii="Verdana" w:hAnsi="Verdana"/>
          <w:sz w:val="22"/>
          <w:szCs w:val="22"/>
        </w:rPr>
        <w:t>planowaną</w:t>
      </w:r>
      <w:r w:rsidR="0004062B" w:rsidRPr="00584298">
        <w:rPr>
          <w:rFonts w:ascii="Verdana" w:hAnsi="Verdana"/>
          <w:sz w:val="22"/>
          <w:szCs w:val="22"/>
        </w:rPr>
        <w:t xml:space="preserve"> dynamikę </w:t>
      </w:r>
      <w:r w:rsidR="000F26DD" w:rsidRPr="00584298">
        <w:rPr>
          <w:rFonts w:ascii="Verdana" w:hAnsi="Verdana"/>
          <w:sz w:val="22"/>
          <w:szCs w:val="22"/>
        </w:rPr>
        <w:t>rok do roku 158%</w:t>
      </w:r>
      <w:r w:rsidR="00117250" w:rsidRPr="00584298">
        <w:rPr>
          <w:rFonts w:ascii="Verdana" w:hAnsi="Verdana"/>
          <w:sz w:val="22"/>
          <w:szCs w:val="22"/>
        </w:rPr>
        <w:t xml:space="preserve">. </w:t>
      </w:r>
      <w:r w:rsidR="00117250" w:rsidRPr="00584298">
        <w:rPr>
          <w:rFonts w:ascii="Verdana" w:hAnsi="Verdana"/>
          <w:sz w:val="22"/>
          <w:szCs w:val="22"/>
        </w:rPr>
        <w:lastRenderedPageBreak/>
        <w:t>Ł</w:t>
      </w:r>
      <w:r w:rsidR="000F26DD" w:rsidRPr="00584298">
        <w:rPr>
          <w:rFonts w:ascii="Verdana" w:hAnsi="Verdana"/>
          <w:sz w:val="22"/>
          <w:szCs w:val="22"/>
        </w:rPr>
        <w:t>ączna dynamika zadań inwestycyjnych realizowanych przez Spółkę  w imie</w:t>
      </w:r>
      <w:r w:rsidR="00117250" w:rsidRPr="00584298">
        <w:rPr>
          <w:rFonts w:ascii="Verdana" w:hAnsi="Verdana"/>
          <w:sz w:val="22"/>
          <w:szCs w:val="22"/>
        </w:rPr>
        <w:t>niu Gminy Wrocław w latach 2021/2026 wyniesie 418</w:t>
      </w:r>
      <w:r w:rsidR="000F26DD" w:rsidRPr="00584298">
        <w:rPr>
          <w:rFonts w:ascii="Verdana" w:hAnsi="Verdana"/>
          <w:sz w:val="22"/>
          <w:szCs w:val="22"/>
        </w:rPr>
        <w:t>%</w:t>
      </w:r>
      <w:r w:rsidR="00847CF7" w:rsidRPr="00584298">
        <w:rPr>
          <w:rFonts w:ascii="Verdana" w:hAnsi="Verdana"/>
          <w:sz w:val="22"/>
          <w:szCs w:val="22"/>
        </w:rPr>
        <w:t>, tym samym spełnione jest kryterium</w:t>
      </w:r>
      <w:r w:rsidR="00117250" w:rsidRPr="00584298">
        <w:rPr>
          <w:rFonts w:ascii="Verdana" w:hAnsi="Verdana"/>
          <w:sz w:val="22"/>
          <w:szCs w:val="22"/>
        </w:rPr>
        <w:t>,</w:t>
      </w:r>
      <w:r w:rsidR="00847CF7" w:rsidRPr="00584298">
        <w:rPr>
          <w:rFonts w:ascii="Verdana" w:hAnsi="Verdana"/>
          <w:sz w:val="22"/>
          <w:szCs w:val="22"/>
        </w:rPr>
        <w:t xml:space="preserve"> o którym mowa w art. 4 ust. 3 ustawy z dnia 9 czerwca 2016 r.</w:t>
      </w:r>
      <w:r w:rsidR="00117250" w:rsidRPr="00584298">
        <w:rPr>
          <w:rFonts w:ascii="Verdana" w:hAnsi="Verdana"/>
          <w:sz w:val="22"/>
          <w:szCs w:val="22"/>
        </w:rPr>
        <w:t xml:space="preserve"> </w:t>
      </w:r>
      <w:r w:rsidR="00847CF7" w:rsidRPr="00584298">
        <w:rPr>
          <w:rFonts w:ascii="Verdana" w:hAnsi="Verdana"/>
          <w:sz w:val="22"/>
          <w:szCs w:val="22"/>
        </w:rPr>
        <w:t>o zasadach kształtowania wynagrodzeń osób kierujących niektórymi spółkami (Dz. U. z 2018 r. poz. 1252)</w:t>
      </w:r>
    </w:p>
    <w:p w14:paraId="7181255A" w14:textId="7140A68F" w:rsidR="00F93F15" w:rsidRDefault="004353FB" w:rsidP="00311ADD">
      <w:pPr>
        <w:keepLines/>
        <w:widowControl/>
        <w:tabs>
          <w:tab w:val="num" w:pos="851"/>
        </w:tabs>
        <w:suppressAutoHyphens w:val="0"/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584298">
        <w:rPr>
          <w:rFonts w:ascii="Verdana" w:hAnsi="Verdana" w:cs="Arial"/>
          <w:b/>
          <w:sz w:val="22"/>
          <w:szCs w:val="22"/>
        </w:rPr>
        <w:t>Ad</w:t>
      </w:r>
      <w:r w:rsidR="003A3090" w:rsidRPr="00584298">
        <w:rPr>
          <w:rFonts w:ascii="Verdana" w:hAnsi="Verdana" w:cs="Arial"/>
          <w:b/>
          <w:sz w:val="22"/>
          <w:szCs w:val="22"/>
        </w:rPr>
        <w:t xml:space="preserve"> </w:t>
      </w:r>
      <w:r w:rsidRPr="00584298">
        <w:rPr>
          <w:rFonts w:ascii="Verdana" w:hAnsi="Verdana" w:cs="Arial"/>
          <w:b/>
          <w:sz w:val="22"/>
          <w:szCs w:val="22"/>
        </w:rPr>
        <w:t>2.</w:t>
      </w:r>
      <w:r w:rsidR="00E5613D" w:rsidRPr="00584298">
        <w:rPr>
          <w:rFonts w:ascii="Verdana" w:hAnsi="Verdana" w:cs="Arial"/>
          <w:b/>
          <w:sz w:val="22"/>
          <w:szCs w:val="22"/>
        </w:rPr>
        <w:t xml:space="preserve"> </w:t>
      </w:r>
      <w:r w:rsidR="00F93F15" w:rsidRPr="00584298">
        <w:rPr>
          <w:rFonts w:ascii="Verdana" w:hAnsi="Verdana"/>
          <w:sz w:val="22"/>
          <w:szCs w:val="22"/>
        </w:rPr>
        <w:t>W tym kryterium należy wskazać, że wśród prowadzonych</w:t>
      </w:r>
      <w:r w:rsidR="00570187" w:rsidRPr="00584298">
        <w:rPr>
          <w:rFonts w:ascii="Verdana" w:hAnsi="Verdana"/>
          <w:sz w:val="22"/>
          <w:szCs w:val="22"/>
        </w:rPr>
        <w:t xml:space="preserve"> przez Spółkę </w:t>
      </w:r>
      <w:r w:rsidR="00F93F15" w:rsidRPr="00584298">
        <w:rPr>
          <w:rFonts w:ascii="Verdana" w:hAnsi="Verdana"/>
          <w:sz w:val="22"/>
          <w:szCs w:val="22"/>
        </w:rPr>
        <w:t xml:space="preserve"> inwestycji znajdują się również zadania realizowane w ramach programów</w:t>
      </w:r>
      <w:r w:rsidR="003A3090" w:rsidRPr="00584298">
        <w:rPr>
          <w:rFonts w:ascii="Verdana" w:hAnsi="Verdana"/>
          <w:sz w:val="22"/>
          <w:szCs w:val="22"/>
        </w:rPr>
        <w:t xml:space="preserve"> </w:t>
      </w:r>
      <w:r w:rsidR="00F93F15" w:rsidRPr="00584298">
        <w:rPr>
          <w:rFonts w:ascii="Verdana" w:hAnsi="Verdana"/>
          <w:sz w:val="22"/>
          <w:szCs w:val="22"/>
        </w:rPr>
        <w:t>z dofinansowaniem unijnym jak i zadania realizowane przy wsparciu z Banku Gospodarstwa Krajowego</w:t>
      </w:r>
      <w:r w:rsidR="000829DB" w:rsidRPr="00584298">
        <w:rPr>
          <w:rFonts w:ascii="Verdana" w:hAnsi="Verdana"/>
          <w:sz w:val="22"/>
          <w:szCs w:val="22"/>
        </w:rPr>
        <w:t>, P</w:t>
      </w:r>
      <w:r w:rsidR="006813DF" w:rsidRPr="00584298">
        <w:rPr>
          <w:rFonts w:ascii="Verdana" w:hAnsi="Verdana"/>
          <w:sz w:val="22"/>
          <w:szCs w:val="22"/>
        </w:rPr>
        <w:t>FRON</w:t>
      </w:r>
      <w:r w:rsidR="00F93F15" w:rsidRPr="00584298">
        <w:rPr>
          <w:rFonts w:ascii="Verdana" w:hAnsi="Verdana"/>
          <w:sz w:val="22"/>
          <w:szCs w:val="22"/>
        </w:rPr>
        <w:t>. W zeszłym roku w ramach programów z dofinansowaniem unijnym z</w:t>
      </w:r>
      <w:r w:rsidR="00570187" w:rsidRPr="00584298">
        <w:rPr>
          <w:rFonts w:ascii="Verdana" w:hAnsi="Verdana"/>
          <w:sz w:val="22"/>
          <w:szCs w:val="22"/>
        </w:rPr>
        <w:t>realizowano</w:t>
      </w:r>
      <w:r w:rsidR="00F93F15" w:rsidRPr="00584298">
        <w:rPr>
          <w:rFonts w:ascii="Verdana" w:hAnsi="Verdana"/>
          <w:sz w:val="22"/>
          <w:szCs w:val="22"/>
        </w:rPr>
        <w:t xml:space="preserve"> wydatki na poziomie 25</w:t>
      </w:r>
      <w:r w:rsidR="00847CF7" w:rsidRPr="00584298">
        <w:rPr>
          <w:rFonts w:ascii="Verdana" w:hAnsi="Verdana"/>
          <w:sz w:val="22"/>
          <w:szCs w:val="22"/>
        </w:rPr>
        <w:t> 000 000</w:t>
      </w:r>
      <w:r w:rsidR="003A3090" w:rsidRPr="00584298">
        <w:rPr>
          <w:rFonts w:ascii="Verdana" w:hAnsi="Verdana"/>
          <w:sz w:val="22"/>
          <w:szCs w:val="22"/>
        </w:rPr>
        <w:t xml:space="preserve"> zł</w:t>
      </w:r>
      <w:r w:rsidR="00F93F15" w:rsidRPr="00584298">
        <w:rPr>
          <w:rFonts w:ascii="Verdana" w:hAnsi="Verdana"/>
          <w:sz w:val="22"/>
          <w:szCs w:val="22"/>
        </w:rPr>
        <w:t>, przy zakładanym dofinansowaniu U</w:t>
      </w:r>
      <w:r w:rsidR="006813DF" w:rsidRPr="00584298">
        <w:rPr>
          <w:rFonts w:ascii="Verdana" w:hAnsi="Verdana"/>
          <w:sz w:val="22"/>
          <w:szCs w:val="22"/>
        </w:rPr>
        <w:t xml:space="preserve">nii </w:t>
      </w:r>
      <w:r w:rsidR="00F93F15" w:rsidRPr="00584298">
        <w:rPr>
          <w:rFonts w:ascii="Verdana" w:hAnsi="Verdana"/>
          <w:sz w:val="22"/>
          <w:szCs w:val="22"/>
        </w:rPr>
        <w:t>E</w:t>
      </w:r>
      <w:r w:rsidR="006813DF" w:rsidRPr="00584298">
        <w:rPr>
          <w:rFonts w:ascii="Verdana" w:hAnsi="Verdana"/>
          <w:sz w:val="22"/>
          <w:szCs w:val="22"/>
        </w:rPr>
        <w:t>uropejskiej</w:t>
      </w:r>
      <w:r w:rsidR="003A3090" w:rsidRPr="00584298">
        <w:rPr>
          <w:rFonts w:ascii="Verdana" w:hAnsi="Verdana"/>
          <w:sz w:val="22"/>
          <w:szCs w:val="22"/>
        </w:rPr>
        <w:t xml:space="preserve"> w wysokości 6</w:t>
      </w:r>
      <w:r w:rsidR="00847CF7" w:rsidRPr="00584298">
        <w:rPr>
          <w:rFonts w:ascii="Verdana" w:hAnsi="Verdana"/>
          <w:sz w:val="22"/>
          <w:szCs w:val="22"/>
        </w:rPr>
        <w:t> 000 000</w:t>
      </w:r>
      <w:r w:rsidR="003A3090" w:rsidRPr="00584298">
        <w:rPr>
          <w:rFonts w:ascii="Verdana" w:hAnsi="Verdana"/>
          <w:sz w:val="22"/>
          <w:szCs w:val="22"/>
        </w:rPr>
        <w:t xml:space="preserve"> zł </w:t>
      </w:r>
      <w:r w:rsidR="0064317A" w:rsidRPr="00584298">
        <w:rPr>
          <w:rFonts w:ascii="Verdana" w:hAnsi="Verdana"/>
          <w:sz w:val="22"/>
          <w:szCs w:val="22"/>
        </w:rPr>
        <w:t>(JOWN, Termomodernizacja budynków mieszkalnych,</w:t>
      </w:r>
      <w:r w:rsidR="00990DA1" w:rsidRPr="00584298">
        <w:rPr>
          <w:rFonts w:ascii="Verdana" w:hAnsi="Verdana"/>
          <w:sz w:val="22"/>
          <w:szCs w:val="22"/>
        </w:rPr>
        <w:t xml:space="preserve"> Zagospodarowanie wnętrza podwórzowego </w:t>
      </w:r>
      <w:proofErr w:type="spellStart"/>
      <w:r w:rsidR="00990DA1" w:rsidRPr="00584298">
        <w:rPr>
          <w:rFonts w:ascii="Verdana" w:hAnsi="Verdana"/>
          <w:sz w:val="22"/>
          <w:szCs w:val="22"/>
        </w:rPr>
        <w:t>Wapienna-Gajowa-Kamienna</w:t>
      </w:r>
      <w:r w:rsidR="003A3090" w:rsidRPr="00584298">
        <w:rPr>
          <w:rFonts w:ascii="Verdana" w:hAnsi="Verdana"/>
          <w:sz w:val="22"/>
          <w:szCs w:val="22"/>
        </w:rPr>
        <w:t>-Przestrzenna</w:t>
      </w:r>
      <w:proofErr w:type="spellEnd"/>
      <w:r w:rsidR="003A3090" w:rsidRPr="00584298">
        <w:rPr>
          <w:rFonts w:ascii="Verdana" w:hAnsi="Verdana"/>
          <w:sz w:val="22"/>
          <w:szCs w:val="22"/>
        </w:rPr>
        <w:t xml:space="preserve">, Zagospodarowanie </w:t>
      </w:r>
      <w:r w:rsidR="006813DF" w:rsidRPr="00584298">
        <w:rPr>
          <w:rFonts w:ascii="Verdana" w:hAnsi="Verdana"/>
          <w:sz w:val="22"/>
          <w:szCs w:val="22"/>
        </w:rPr>
        <w:t>wnętrza</w:t>
      </w:r>
      <w:r w:rsidR="003A3090" w:rsidRPr="00584298">
        <w:rPr>
          <w:rFonts w:ascii="Verdana" w:hAnsi="Verdana"/>
          <w:sz w:val="22"/>
          <w:szCs w:val="22"/>
        </w:rPr>
        <w:t xml:space="preserve"> </w:t>
      </w:r>
      <w:r w:rsidR="00990DA1" w:rsidRPr="00584298">
        <w:rPr>
          <w:rFonts w:ascii="Verdana" w:hAnsi="Verdana"/>
          <w:sz w:val="22"/>
          <w:szCs w:val="22"/>
        </w:rPr>
        <w:t>podwórzowego</w:t>
      </w:r>
      <w:r w:rsidR="003A3090" w:rsidRPr="00584298">
        <w:rPr>
          <w:rFonts w:ascii="Verdana" w:hAnsi="Verdana"/>
          <w:sz w:val="22"/>
          <w:szCs w:val="22"/>
        </w:rPr>
        <w:t xml:space="preserve"> </w:t>
      </w:r>
      <w:proofErr w:type="spellStart"/>
      <w:r w:rsidR="00990DA1" w:rsidRPr="00584298">
        <w:rPr>
          <w:rFonts w:ascii="Verdana" w:hAnsi="Verdana"/>
          <w:sz w:val="22"/>
          <w:szCs w:val="22"/>
        </w:rPr>
        <w:t>Rozbrat-Sępa</w:t>
      </w:r>
      <w:r w:rsidR="00E10A94" w:rsidRPr="00584298">
        <w:rPr>
          <w:rFonts w:ascii="Verdana" w:hAnsi="Verdana"/>
          <w:sz w:val="22"/>
          <w:szCs w:val="22"/>
        </w:rPr>
        <w:t>-</w:t>
      </w:r>
      <w:r w:rsidR="00990DA1" w:rsidRPr="00584298">
        <w:rPr>
          <w:rFonts w:ascii="Verdana" w:hAnsi="Verdana"/>
          <w:sz w:val="22"/>
          <w:szCs w:val="22"/>
        </w:rPr>
        <w:t>Szarzyńskiego-Sienkiewicza</w:t>
      </w:r>
      <w:proofErr w:type="spellEnd"/>
      <w:r w:rsidR="00990DA1" w:rsidRPr="00584298">
        <w:rPr>
          <w:rFonts w:ascii="Verdana" w:hAnsi="Verdana"/>
          <w:sz w:val="22"/>
          <w:szCs w:val="22"/>
        </w:rPr>
        <w:t>)</w:t>
      </w:r>
      <w:r w:rsidR="003A3090" w:rsidRPr="00584298">
        <w:rPr>
          <w:rFonts w:ascii="Verdana" w:hAnsi="Verdana"/>
          <w:sz w:val="22"/>
          <w:szCs w:val="22"/>
        </w:rPr>
        <w:t>.</w:t>
      </w:r>
      <w:r w:rsidR="00990DA1" w:rsidRPr="00584298">
        <w:rPr>
          <w:rFonts w:ascii="Verdana" w:hAnsi="Verdana"/>
          <w:sz w:val="22"/>
          <w:szCs w:val="22"/>
        </w:rPr>
        <w:t xml:space="preserve"> </w:t>
      </w:r>
      <w:r w:rsidR="00F93F15" w:rsidRPr="00584298">
        <w:rPr>
          <w:rFonts w:ascii="Verdana" w:hAnsi="Verdana"/>
          <w:sz w:val="22"/>
          <w:szCs w:val="22"/>
        </w:rPr>
        <w:t xml:space="preserve">Zakończono również inwestycję, która otrzymała wsparcie finansowe z BGK w wysokości </w:t>
      </w:r>
      <w:r w:rsidR="00847CF7" w:rsidRPr="00584298">
        <w:rPr>
          <w:rFonts w:ascii="Verdana" w:hAnsi="Verdana"/>
          <w:sz w:val="22"/>
          <w:szCs w:val="22"/>
        </w:rPr>
        <w:t>8</w:t>
      </w:r>
      <w:r w:rsidR="00E10A94" w:rsidRPr="00584298">
        <w:rPr>
          <w:rFonts w:ascii="Verdana" w:hAnsi="Verdana"/>
          <w:sz w:val="22"/>
          <w:szCs w:val="22"/>
        </w:rPr>
        <w:t xml:space="preserve"> </w:t>
      </w:r>
      <w:r w:rsidR="00847CF7" w:rsidRPr="00584298">
        <w:rPr>
          <w:rFonts w:ascii="Verdana" w:hAnsi="Verdana"/>
          <w:sz w:val="22"/>
          <w:szCs w:val="22"/>
        </w:rPr>
        <w:t>500 000</w:t>
      </w:r>
      <w:r w:rsidR="00F93F15" w:rsidRPr="00584298">
        <w:rPr>
          <w:rFonts w:ascii="Verdana" w:hAnsi="Verdana"/>
          <w:sz w:val="22"/>
          <w:szCs w:val="22"/>
        </w:rPr>
        <w:t xml:space="preserve"> </w:t>
      </w:r>
      <w:r w:rsidR="003A3090" w:rsidRPr="00584298">
        <w:rPr>
          <w:rFonts w:ascii="Verdana" w:hAnsi="Verdana"/>
          <w:sz w:val="22"/>
          <w:szCs w:val="22"/>
        </w:rPr>
        <w:t>zł</w:t>
      </w:r>
      <w:r w:rsidR="00E10A94" w:rsidRPr="00584298">
        <w:rPr>
          <w:rFonts w:ascii="Verdana" w:hAnsi="Verdana"/>
          <w:sz w:val="22"/>
          <w:szCs w:val="22"/>
        </w:rPr>
        <w:t>,</w:t>
      </w:r>
      <w:r w:rsidR="003A3090" w:rsidRPr="00584298">
        <w:rPr>
          <w:rFonts w:ascii="Verdana" w:hAnsi="Verdana"/>
          <w:sz w:val="22"/>
          <w:szCs w:val="22"/>
        </w:rPr>
        <w:t xml:space="preserve"> </w:t>
      </w:r>
      <w:r w:rsidR="00F93F15" w:rsidRPr="00584298">
        <w:rPr>
          <w:rFonts w:ascii="Verdana" w:hAnsi="Verdana"/>
          <w:sz w:val="22"/>
          <w:szCs w:val="22"/>
        </w:rPr>
        <w:t>co stanowiło 80% przewidywanych kosztów inwestycji</w:t>
      </w:r>
      <w:r w:rsidR="003A3090" w:rsidRPr="00584298">
        <w:rPr>
          <w:rFonts w:ascii="Verdana" w:hAnsi="Verdana"/>
          <w:sz w:val="22"/>
          <w:szCs w:val="22"/>
        </w:rPr>
        <w:t xml:space="preserve"> (</w:t>
      </w:r>
      <w:r w:rsidR="00990DA1" w:rsidRPr="00584298">
        <w:rPr>
          <w:rFonts w:ascii="Verdana" w:hAnsi="Verdana"/>
          <w:sz w:val="22"/>
          <w:szCs w:val="22"/>
        </w:rPr>
        <w:t>Wilcza</w:t>
      </w:r>
      <w:r w:rsidR="00E10A94" w:rsidRPr="00584298">
        <w:rPr>
          <w:rFonts w:ascii="Verdana" w:hAnsi="Verdana"/>
          <w:sz w:val="22"/>
          <w:szCs w:val="22"/>
        </w:rPr>
        <w:t xml:space="preserve"> </w:t>
      </w:r>
      <w:r w:rsidR="00570187" w:rsidRPr="00584298">
        <w:rPr>
          <w:rFonts w:ascii="Verdana" w:hAnsi="Verdana"/>
          <w:sz w:val="22"/>
          <w:szCs w:val="22"/>
        </w:rPr>
        <w:t>1-3-5</w:t>
      </w:r>
      <w:r w:rsidR="00990DA1" w:rsidRPr="00584298">
        <w:rPr>
          <w:rFonts w:ascii="Verdana" w:hAnsi="Verdana"/>
          <w:sz w:val="22"/>
          <w:szCs w:val="22"/>
        </w:rPr>
        <w:t>), oraz</w:t>
      </w:r>
      <w:r w:rsidR="00847CF7" w:rsidRPr="00584298">
        <w:rPr>
          <w:rFonts w:ascii="Verdana" w:hAnsi="Verdana"/>
          <w:sz w:val="22"/>
          <w:szCs w:val="22"/>
        </w:rPr>
        <w:t xml:space="preserve"> zadanie o wartości 801</w:t>
      </w:r>
      <w:r w:rsidR="00F0241C" w:rsidRPr="00584298">
        <w:rPr>
          <w:rFonts w:ascii="Verdana" w:hAnsi="Verdana"/>
          <w:sz w:val="22"/>
          <w:szCs w:val="22"/>
        </w:rPr>
        <w:t xml:space="preserve"> 000 zł </w:t>
      </w:r>
      <w:r w:rsidR="00847CF7" w:rsidRPr="00584298">
        <w:rPr>
          <w:rFonts w:ascii="Verdana" w:hAnsi="Verdana"/>
          <w:sz w:val="22"/>
          <w:szCs w:val="22"/>
        </w:rPr>
        <w:t xml:space="preserve">realizowane z </w:t>
      </w:r>
      <w:r w:rsidR="00990DA1" w:rsidRPr="00584298">
        <w:rPr>
          <w:rFonts w:ascii="Verdana" w:hAnsi="Verdana"/>
          <w:sz w:val="22"/>
          <w:szCs w:val="22"/>
        </w:rPr>
        <w:t>dofinansowaniem PFRON (Winda Grunwaldzka</w:t>
      </w:r>
      <w:r w:rsidR="00570187" w:rsidRPr="00584298">
        <w:rPr>
          <w:rFonts w:ascii="Verdana" w:hAnsi="Verdana"/>
          <w:sz w:val="22"/>
          <w:szCs w:val="22"/>
        </w:rPr>
        <w:t xml:space="preserve"> 12 B</w:t>
      </w:r>
      <w:r w:rsidR="00E10A94" w:rsidRPr="00584298">
        <w:rPr>
          <w:rFonts w:ascii="Verdana" w:hAnsi="Verdana"/>
          <w:sz w:val="22"/>
          <w:szCs w:val="22"/>
        </w:rPr>
        <w:t xml:space="preserve"> PZN)</w:t>
      </w:r>
      <w:r w:rsidR="00F93F15" w:rsidRPr="00584298">
        <w:rPr>
          <w:rFonts w:ascii="Verdana" w:hAnsi="Verdana"/>
          <w:sz w:val="22"/>
          <w:szCs w:val="22"/>
        </w:rPr>
        <w:t>.</w:t>
      </w:r>
      <w:r w:rsidR="00F93F15">
        <w:rPr>
          <w:rFonts w:ascii="Verdana" w:hAnsi="Verdana"/>
          <w:sz w:val="22"/>
          <w:szCs w:val="22"/>
        </w:rPr>
        <w:t xml:space="preserve"> </w:t>
      </w:r>
    </w:p>
    <w:p w14:paraId="5842A466" w14:textId="768FBA94" w:rsidR="00311ADD" w:rsidRDefault="00311ADD" w:rsidP="00311ADD">
      <w:pPr>
        <w:keepLines/>
        <w:widowControl/>
        <w:tabs>
          <w:tab w:val="num" w:pos="851"/>
        </w:tabs>
        <w:suppressAutoHyphens w:val="0"/>
        <w:spacing w:before="100" w:beforeAutospacing="1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podpisał:</w:t>
      </w:r>
    </w:p>
    <w:p w14:paraId="02F5B2C9" w14:textId="5AD636A0" w:rsidR="00311ADD" w:rsidRPr="00C43FA2" w:rsidRDefault="00311ADD" w:rsidP="00311ADD">
      <w:pPr>
        <w:keepLines/>
        <w:widowControl/>
        <w:tabs>
          <w:tab w:val="num" w:pos="851"/>
        </w:tabs>
        <w:suppressAutoHyphens w:val="0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Prezydent Wrocławia Jacek </w:t>
      </w:r>
      <w:proofErr w:type="spellStart"/>
      <w:r>
        <w:rPr>
          <w:rFonts w:ascii="Verdana" w:hAnsi="Verdana"/>
          <w:sz w:val="22"/>
          <w:szCs w:val="22"/>
        </w:rPr>
        <w:t>Sutryk</w:t>
      </w:r>
      <w:proofErr w:type="spellEnd"/>
    </w:p>
    <w:sectPr w:rsidR="00311ADD" w:rsidRPr="00C43FA2" w:rsidSect="00F96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1558" w:bottom="1826" w:left="1560" w:header="850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AACB" w14:textId="77777777" w:rsidR="00C76EED" w:rsidRDefault="00C76EED" w:rsidP="000D4A35">
      <w:r>
        <w:separator/>
      </w:r>
    </w:p>
  </w:endnote>
  <w:endnote w:type="continuationSeparator" w:id="0">
    <w:p w14:paraId="55DBB0DC" w14:textId="77777777" w:rsidR="00C76EED" w:rsidRDefault="00C76EED" w:rsidP="000D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83EF" w14:textId="77777777" w:rsidR="00C43FA2" w:rsidRDefault="00C43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00B" w14:textId="77777777" w:rsidR="00C43FA2" w:rsidRPr="00C43FA2" w:rsidRDefault="00C43FA2" w:rsidP="00C43F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F56F" w14:textId="77777777" w:rsidR="00C43FA2" w:rsidRDefault="00C43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9021" w14:textId="77777777" w:rsidR="00C76EED" w:rsidRDefault="00C76EED" w:rsidP="000D4A35">
      <w:r>
        <w:separator/>
      </w:r>
    </w:p>
  </w:footnote>
  <w:footnote w:type="continuationSeparator" w:id="0">
    <w:p w14:paraId="6882E319" w14:textId="77777777" w:rsidR="00C76EED" w:rsidRDefault="00C76EED" w:rsidP="000D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1622" w14:textId="77777777" w:rsidR="00D46C96" w:rsidRDefault="00311ADD">
    <w:pPr>
      <w:pStyle w:val="Nagwek"/>
    </w:pPr>
    <w:r>
      <w:rPr>
        <w:noProof/>
        <w:lang w:eastAsia="pl-PL" w:bidi="ar-SA"/>
      </w:rPr>
      <w:pict w14:anchorId="69BF8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0.05pt;height:306.3pt;z-index:-251658752;mso-position-horizontal:center;mso-position-horizontal-relative:margin;mso-position-vertical:center;mso-position-vertical-relative:margin" wrapcoords="-38 0 -38 21547 21600 21547 21600 0 -38 0">
          <v:imagedata r:id="rId1" o:title="wm-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A414" w14:textId="77777777" w:rsidR="00D46C96" w:rsidRPr="00C43FA2" w:rsidRDefault="00311ADD" w:rsidP="00C43F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9CBA" w14:textId="77777777" w:rsidR="00D46C96" w:rsidRPr="00C43FA2" w:rsidRDefault="00311ADD" w:rsidP="00C43F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8B1"/>
    <w:multiLevelType w:val="hybridMultilevel"/>
    <w:tmpl w:val="C9FEAE06"/>
    <w:lvl w:ilvl="0" w:tplc="3C0C0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F5D"/>
    <w:multiLevelType w:val="multilevel"/>
    <w:tmpl w:val="282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542B0"/>
    <w:multiLevelType w:val="hybridMultilevel"/>
    <w:tmpl w:val="AD9A92CA"/>
    <w:lvl w:ilvl="0" w:tplc="38E61F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6B27B1A">
      <w:start w:val="1"/>
      <w:numFmt w:val="lowerLetter"/>
      <w:lvlText w:val="%2)"/>
      <w:lvlJc w:val="left"/>
      <w:pPr>
        <w:ind w:left="1931" w:hanging="360"/>
      </w:pPr>
      <w:rPr>
        <w:rFonts w:ascii="Verdana" w:eastAsia="SimSu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6F17C0"/>
    <w:multiLevelType w:val="hybridMultilevel"/>
    <w:tmpl w:val="93A6D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D198D"/>
    <w:multiLevelType w:val="hybridMultilevel"/>
    <w:tmpl w:val="EFD8BC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A4AFB"/>
    <w:multiLevelType w:val="hybridMultilevel"/>
    <w:tmpl w:val="94C25022"/>
    <w:lvl w:ilvl="0" w:tplc="5D6E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D4AD6"/>
    <w:multiLevelType w:val="multilevel"/>
    <w:tmpl w:val="4F8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2D0BC2"/>
    <w:multiLevelType w:val="hybridMultilevel"/>
    <w:tmpl w:val="5C7E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31F7E"/>
    <w:multiLevelType w:val="hybridMultilevel"/>
    <w:tmpl w:val="1362E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71641"/>
    <w:multiLevelType w:val="multilevel"/>
    <w:tmpl w:val="C43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3E54F4"/>
    <w:multiLevelType w:val="hybridMultilevel"/>
    <w:tmpl w:val="617AFAD4"/>
    <w:lvl w:ilvl="0" w:tplc="3C0C0016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B080A3B"/>
    <w:multiLevelType w:val="hybridMultilevel"/>
    <w:tmpl w:val="1C32F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76AEB"/>
    <w:multiLevelType w:val="hybridMultilevel"/>
    <w:tmpl w:val="5C907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B1675"/>
    <w:multiLevelType w:val="hybridMultilevel"/>
    <w:tmpl w:val="0F466A3E"/>
    <w:lvl w:ilvl="0" w:tplc="0C9290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2E112F"/>
    <w:multiLevelType w:val="multilevel"/>
    <w:tmpl w:val="F75E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D91DEB"/>
    <w:multiLevelType w:val="hybridMultilevel"/>
    <w:tmpl w:val="E0629146"/>
    <w:lvl w:ilvl="0" w:tplc="014E88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D13E85"/>
    <w:multiLevelType w:val="hybridMultilevel"/>
    <w:tmpl w:val="8F702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05F7B"/>
    <w:multiLevelType w:val="hybridMultilevel"/>
    <w:tmpl w:val="6FF46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81FF6"/>
    <w:multiLevelType w:val="hybridMultilevel"/>
    <w:tmpl w:val="93B2B5A2"/>
    <w:lvl w:ilvl="0" w:tplc="C51C40EC">
      <w:start w:val="1"/>
      <w:numFmt w:val="decimal"/>
      <w:lvlText w:val="%1."/>
      <w:lvlJc w:val="left"/>
      <w:pPr>
        <w:tabs>
          <w:tab w:val="num" w:pos="-352"/>
        </w:tabs>
        <w:ind w:left="-352" w:hanging="357"/>
      </w:pPr>
      <w:rPr>
        <w:rFonts w:hint="default"/>
      </w:rPr>
    </w:lvl>
    <w:lvl w:ilvl="1" w:tplc="92B00AA0">
      <w:start w:val="1"/>
      <w:numFmt w:val="lowerLetter"/>
      <w:lvlText w:val="%2)"/>
      <w:lvlJc w:val="left"/>
      <w:pPr>
        <w:tabs>
          <w:tab w:val="num" w:pos="80"/>
        </w:tabs>
        <w:ind w:left="80" w:hanging="363"/>
      </w:pPr>
      <w:rPr>
        <w:rFonts w:ascii="Verdana" w:eastAsia="SimSun" w:hAnsi="Verdana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9" w15:restartNumberingAfterBreak="0">
    <w:nsid w:val="7C6A49FA"/>
    <w:multiLevelType w:val="hybridMultilevel"/>
    <w:tmpl w:val="753E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5"/>
  </w:num>
  <w:num w:numId="5">
    <w:abstractNumId w:val="17"/>
  </w:num>
  <w:num w:numId="6">
    <w:abstractNumId w:val="0"/>
  </w:num>
  <w:num w:numId="7">
    <w:abstractNumId w:val="13"/>
  </w:num>
  <w:num w:numId="8">
    <w:abstractNumId w:val="5"/>
  </w:num>
  <w:num w:numId="9">
    <w:abstractNumId w:val="18"/>
  </w:num>
  <w:num w:numId="10">
    <w:abstractNumId w:val="4"/>
  </w:num>
  <w:num w:numId="11">
    <w:abstractNumId w:val="8"/>
  </w:num>
  <w:num w:numId="12">
    <w:abstractNumId w:val="2"/>
  </w:num>
  <w:num w:numId="13">
    <w:abstractNumId w:val="7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6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35"/>
    <w:rsid w:val="00025EAB"/>
    <w:rsid w:val="0004062B"/>
    <w:rsid w:val="00043C96"/>
    <w:rsid w:val="00055A84"/>
    <w:rsid w:val="000829DB"/>
    <w:rsid w:val="000B39E7"/>
    <w:rsid w:val="000B3D07"/>
    <w:rsid w:val="000B4DB7"/>
    <w:rsid w:val="000D4A35"/>
    <w:rsid w:val="000E1C1B"/>
    <w:rsid w:val="000F26DD"/>
    <w:rsid w:val="00105AF1"/>
    <w:rsid w:val="00117250"/>
    <w:rsid w:val="001664D3"/>
    <w:rsid w:val="00191EBE"/>
    <w:rsid w:val="001B7263"/>
    <w:rsid w:val="001E0FD3"/>
    <w:rsid w:val="00226CF9"/>
    <w:rsid w:val="002B7687"/>
    <w:rsid w:val="002C05F6"/>
    <w:rsid w:val="002C48AB"/>
    <w:rsid w:val="002E031B"/>
    <w:rsid w:val="002E2108"/>
    <w:rsid w:val="002E5673"/>
    <w:rsid w:val="0031171E"/>
    <w:rsid w:val="00311ADD"/>
    <w:rsid w:val="00335FFA"/>
    <w:rsid w:val="0037704A"/>
    <w:rsid w:val="003A3090"/>
    <w:rsid w:val="003F007A"/>
    <w:rsid w:val="004028A2"/>
    <w:rsid w:val="004353FB"/>
    <w:rsid w:val="0045672C"/>
    <w:rsid w:val="004A763D"/>
    <w:rsid w:val="004D06C5"/>
    <w:rsid w:val="005015E2"/>
    <w:rsid w:val="00514DA5"/>
    <w:rsid w:val="005546A2"/>
    <w:rsid w:val="0056504A"/>
    <w:rsid w:val="00570187"/>
    <w:rsid w:val="00584298"/>
    <w:rsid w:val="00591CEF"/>
    <w:rsid w:val="00624DB9"/>
    <w:rsid w:val="0064317A"/>
    <w:rsid w:val="00651186"/>
    <w:rsid w:val="006813DF"/>
    <w:rsid w:val="006D25D5"/>
    <w:rsid w:val="006E61A0"/>
    <w:rsid w:val="0073342E"/>
    <w:rsid w:val="00737123"/>
    <w:rsid w:val="00744626"/>
    <w:rsid w:val="007806F3"/>
    <w:rsid w:val="00785C45"/>
    <w:rsid w:val="007A270D"/>
    <w:rsid w:val="007C2714"/>
    <w:rsid w:val="007C2E98"/>
    <w:rsid w:val="007E2938"/>
    <w:rsid w:val="007E4533"/>
    <w:rsid w:val="00834DC1"/>
    <w:rsid w:val="00847CF7"/>
    <w:rsid w:val="00860CE1"/>
    <w:rsid w:val="008C27DC"/>
    <w:rsid w:val="009164F5"/>
    <w:rsid w:val="009752BD"/>
    <w:rsid w:val="00987CBE"/>
    <w:rsid w:val="00990DA1"/>
    <w:rsid w:val="009E1A3B"/>
    <w:rsid w:val="00A12A3F"/>
    <w:rsid w:val="00A15C2D"/>
    <w:rsid w:val="00A4773B"/>
    <w:rsid w:val="00AB0C60"/>
    <w:rsid w:val="00AF19BF"/>
    <w:rsid w:val="00B30EE5"/>
    <w:rsid w:val="00BA435D"/>
    <w:rsid w:val="00BC5DAC"/>
    <w:rsid w:val="00BF25C4"/>
    <w:rsid w:val="00C00FB4"/>
    <w:rsid w:val="00C34130"/>
    <w:rsid w:val="00C37386"/>
    <w:rsid w:val="00C43C1C"/>
    <w:rsid w:val="00C43FA2"/>
    <w:rsid w:val="00C61DC9"/>
    <w:rsid w:val="00C76EED"/>
    <w:rsid w:val="00C80134"/>
    <w:rsid w:val="00C83831"/>
    <w:rsid w:val="00CA6859"/>
    <w:rsid w:val="00CB27F8"/>
    <w:rsid w:val="00CD1997"/>
    <w:rsid w:val="00CE606C"/>
    <w:rsid w:val="00CF3F85"/>
    <w:rsid w:val="00D124F7"/>
    <w:rsid w:val="00D342D6"/>
    <w:rsid w:val="00D932CF"/>
    <w:rsid w:val="00DB29D1"/>
    <w:rsid w:val="00E10A94"/>
    <w:rsid w:val="00E5613D"/>
    <w:rsid w:val="00E65E06"/>
    <w:rsid w:val="00F01EFA"/>
    <w:rsid w:val="00F0241C"/>
    <w:rsid w:val="00F04CE7"/>
    <w:rsid w:val="00F66A14"/>
    <w:rsid w:val="00F93F15"/>
    <w:rsid w:val="00F94DB4"/>
    <w:rsid w:val="00F9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88DA22"/>
  <w15:docId w15:val="{DC973244-02C9-4A8E-A72F-5267F08D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A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FA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0D4A3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0D4A35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0D4A3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4A3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A35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A3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D4A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4A3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43FA2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paragraph" w:styleId="Akapitzlist">
    <w:name w:val="List Paragraph"/>
    <w:basedOn w:val="Normalny"/>
    <w:uiPriority w:val="34"/>
    <w:qFormat/>
    <w:rsid w:val="004353FB"/>
    <w:pPr>
      <w:ind w:left="720"/>
      <w:contextualSpacing/>
    </w:pPr>
    <w:rPr>
      <w:rFonts w:cs="Mangal"/>
      <w:szCs w:val="21"/>
    </w:rPr>
  </w:style>
  <w:style w:type="paragraph" w:customStyle="1" w:styleId="paragraph">
    <w:name w:val="paragraph"/>
    <w:basedOn w:val="Normalny"/>
    <w:rsid w:val="000E1C1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0E1C1B"/>
  </w:style>
  <w:style w:type="character" w:customStyle="1" w:styleId="eop">
    <w:name w:val="eop"/>
    <w:basedOn w:val="Domylnaczcionkaakapitu"/>
    <w:rsid w:val="000E1C1B"/>
  </w:style>
  <w:style w:type="character" w:customStyle="1" w:styleId="tabchar">
    <w:name w:val="tabchar"/>
    <w:basedOn w:val="Domylnaczcionkaakapitu"/>
    <w:rsid w:val="000E1C1B"/>
  </w:style>
  <w:style w:type="paragraph" w:styleId="NormalnyWeb">
    <w:name w:val="Normal (Web)"/>
    <w:basedOn w:val="Normalny"/>
    <w:uiPriority w:val="99"/>
    <w:semiHidden/>
    <w:unhideWhenUsed/>
    <w:rsid w:val="000E1C1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77CA-2987-462E-A86E-53A37769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1812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Mieszkania Sp. z o.o.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Tendaj-Bielawska</dc:creator>
  <cp:lastModifiedBy>Ochman Elżbieta</cp:lastModifiedBy>
  <cp:revision>3</cp:revision>
  <cp:lastPrinted>2019-01-02T10:24:00Z</cp:lastPrinted>
  <dcterms:created xsi:type="dcterms:W3CDTF">2026-01-19T05:00:00Z</dcterms:created>
  <dcterms:modified xsi:type="dcterms:W3CDTF">2026-01-23T13:17:00Z</dcterms:modified>
</cp:coreProperties>
</file>