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838D" w14:textId="6773BA4B" w:rsidR="00385746" w:rsidRPr="00196400" w:rsidRDefault="00D77E52" w:rsidP="00196400">
      <w:pPr>
        <w:pStyle w:val="04StanowiskoAdresata"/>
        <w:suppressAutoHyphens/>
        <w:jc w:val="left"/>
      </w:pPr>
      <w:r>
        <w:t>………………………………</w:t>
      </w:r>
    </w:p>
    <w:p w14:paraId="6C40ED1D" w14:textId="0EC31261" w:rsidR="00196400" w:rsidRPr="00196400" w:rsidRDefault="00D77E52" w:rsidP="00196400">
      <w:pPr>
        <w:pStyle w:val="04StanowiskoAdresata"/>
        <w:suppressAutoHyphens/>
        <w:jc w:val="left"/>
      </w:pPr>
      <w:r>
        <w:t>………………………………</w:t>
      </w:r>
    </w:p>
    <w:p w14:paraId="26634ACC" w14:textId="0A3CB713" w:rsidR="00385746" w:rsidRPr="00196400" w:rsidRDefault="00D77E52" w:rsidP="00196400">
      <w:pPr>
        <w:pStyle w:val="04StanowiskoAdresata"/>
        <w:suppressAutoHyphens/>
        <w:jc w:val="left"/>
      </w:pPr>
      <w:r>
        <w:t>………………………………</w:t>
      </w:r>
    </w:p>
    <w:p w14:paraId="279D6B32" w14:textId="27130619" w:rsidR="00385746" w:rsidRPr="00196400" w:rsidRDefault="00D77E52" w:rsidP="00196400">
      <w:pPr>
        <w:pStyle w:val="04StanowiskoAdresata"/>
        <w:suppressAutoHyphens/>
      </w:pPr>
      <w:r>
        <w:t>………………………………</w:t>
      </w:r>
    </w:p>
    <w:p w14:paraId="7463DC15" w14:textId="17A13A61" w:rsidR="00196400" w:rsidRPr="00196400" w:rsidRDefault="00D77E52" w:rsidP="00196400">
      <w:pPr>
        <w:pStyle w:val="04StanowiskoAdresata"/>
        <w:suppressAutoHyphens/>
      </w:pPr>
      <w:r>
        <w:t>………………………………</w:t>
      </w:r>
    </w:p>
    <w:p w14:paraId="4955E4C2" w14:textId="5AA850CA" w:rsidR="00196400" w:rsidRPr="00196400" w:rsidRDefault="00D77E52" w:rsidP="00196400">
      <w:pPr>
        <w:pStyle w:val="04StanowiskoAdresata"/>
        <w:suppressAutoHyphens/>
      </w:pPr>
      <w:r>
        <w:t>………………………………</w:t>
      </w:r>
    </w:p>
    <w:p w14:paraId="2F187642" w14:textId="6E5C415E" w:rsidR="00385746" w:rsidRPr="00196400" w:rsidRDefault="003436B7" w:rsidP="00196400">
      <w:pPr>
        <w:pStyle w:val="08Sygnaturapisma"/>
        <w:suppressAutoHyphens/>
        <w:ind w:left="4248"/>
        <w:jc w:val="right"/>
        <w:rPr>
          <w:rStyle w:val="displayonly"/>
          <w:bCs/>
          <w:sz w:val="20"/>
          <w:szCs w:val="20"/>
        </w:rPr>
      </w:pPr>
      <w:r w:rsidRPr="00196400">
        <w:rPr>
          <w:bCs/>
          <w:sz w:val="20"/>
          <w:szCs w:val="20"/>
        </w:rPr>
        <w:fldChar w:fldCharType="begin"/>
      </w:r>
      <w:r w:rsidRPr="00196400">
        <w:rPr>
          <w:bCs/>
          <w:sz w:val="20"/>
          <w:szCs w:val="20"/>
        </w:rPr>
        <w:instrText xml:space="preserve"> DOCVARIABLE miasto \* MERGEFORMAT </w:instrText>
      </w:r>
      <w:r w:rsidRPr="00196400">
        <w:rPr>
          <w:bCs/>
          <w:sz w:val="20"/>
          <w:szCs w:val="20"/>
        </w:rPr>
        <w:fldChar w:fldCharType="separate"/>
      </w:r>
      <w:r w:rsidR="00385746" w:rsidRPr="00196400">
        <w:rPr>
          <w:bCs/>
          <w:sz w:val="20"/>
          <w:szCs w:val="20"/>
        </w:rPr>
        <w:t>Wrocław</w:t>
      </w:r>
      <w:r w:rsidRPr="00196400">
        <w:rPr>
          <w:bCs/>
          <w:sz w:val="20"/>
          <w:szCs w:val="20"/>
        </w:rPr>
        <w:fldChar w:fldCharType="end"/>
      </w:r>
      <w:r w:rsidR="00385746" w:rsidRPr="00196400">
        <w:rPr>
          <w:bCs/>
          <w:sz w:val="20"/>
          <w:szCs w:val="20"/>
        </w:rPr>
        <w:t>,</w:t>
      </w:r>
      <w:r w:rsidR="00D85937" w:rsidRPr="00196400">
        <w:rPr>
          <w:bCs/>
          <w:sz w:val="20"/>
          <w:szCs w:val="20"/>
        </w:rPr>
        <w:t xml:space="preserve"> </w:t>
      </w:r>
      <w:r w:rsidR="00D02193">
        <w:rPr>
          <w:bCs/>
          <w:sz w:val="20"/>
          <w:szCs w:val="20"/>
        </w:rPr>
        <w:t>19.01.2026 r.</w:t>
      </w:r>
    </w:p>
    <w:p w14:paraId="314C2D92" w14:textId="614FE2F9" w:rsidR="00F23D71" w:rsidRPr="00196400" w:rsidRDefault="00196400" w:rsidP="00196400">
      <w:pPr>
        <w:suppressAutoHyphens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 w:cs="Arial"/>
          <w:bCs/>
          <w:sz w:val="20"/>
          <w:szCs w:val="20"/>
        </w:rPr>
        <w:t>WPO-DNT.310.1.8.2025.KP</w:t>
      </w:r>
    </w:p>
    <w:p w14:paraId="78CD5AF4" w14:textId="02AFE273" w:rsidR="00385746" w:rsidRPr="00196400" w:rsidRDefault="00A20542" w:rsidP="00196400">
      <w:pPr>
        <w:suppressAutoHyphens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Kod podatnika: </w:t>
      </w:r>
      <w:r w:rsidR="00D77E52">
        <w:t>………………………………</w:t>
      </w:r>
    </w:p>
    <w:p w14:paraId="71652297" w14:textId="77777777" w:rsidR="00385746" w:rsidRPr="00F65105" w:rsidRDefault="00385746" w:rsidP="00F65105">
      <w:pPr>
        <w:suppressAutoHyphens/>
        <w:spacing w:before="240"/>
        <w:jc w:val="center"/>
        <w:rPr>
          <w:rFonts w:ascii="Verdana" w:hAnsi="Verdana"/>
          <w:b/>
          <w:sz w:val="20"/>
          <w:szCs w:val="20"/>
        </w:rPr>
      </w:pPr>
      <w:r w:rsidRPr="00F65105">
        <w:rPr>
          <w:rFonts w:ascii="Verdana" w:hAnsi="Verdana"/>
          <w:b/>
          <w:sz w:val="20"/>
          <w:szCs w:val="20"/>
        </w:rPr>
        <w:t>Interpretacja indywidualna przepisów prawa podatkowego</w:t>
      </w:r>
    </w:p>
    <w:p w14:paraId="3E0BE44F" w14:textId="72D2D91C" w:rsidR="00446838" w:rsidRPr="00196400" w:rsidRDefault="00385746" w:rsidP="00196400">
      <w:pPr>
        <w:pStyle w:val="11Trescpisma"/>
        <w:rPr>
          <w:bCs/>
          <w:szCs w:val="20"/>
        </w:rPr>
      </w:pPr>
      <w:r w:rsidRPr="00196400">
        <w:rPr>
          <w:bCs/>
          <w:szCs w:val="20"/>
        </w:rPr>
        <w:t xml:space="preserve">Na podstawie art. 14b, art. 14c i art. 14j §1 ustawy z dnia 29 sierpnia 1997 r. Ordynacja podatkowa </w:t>
      </w:r>
      <w:r w:rsidRPr="00196400">
        <w:rPr>
          <w:rFonts w:eastAsia="Calibri" w:cs="Helv"/>
          <w:bCs/>
          <w:color w:val="000000"/>
          <w:szCs w:val="20"/>
        </w:rPr>
        <w:t>(Dz. U. z 202</w:t>
      </w:r>
      <w:r w:rsidR="000A55AA" w:rsidRPr="00196400">
        <w:rPr>
          <w:rFonts w:eastAsia="Calibri" w:cs="Helv"/>
          <w:bCs/>
          <w:color w:val="000000"/>
          <w:szCs w:val="20"/>
        </w:rPr>
        <w:t>5</w:t>
      </w:r>
      <w:r w:rsidRPr="00196400">
        <w:rPr>
          <w:rFonts w:eastAsia="Calibri" w:cs="Helv"/>
          <w:bCs/>
          <w:color w:val="000000"/>
          <w:szCs w:val="20"/>
        </w:rPr>
        <w:t xml:space="preserve"> r. po</w:t>
      </w:r>
      <w:r w:rsidR="000D1C52" w:rsidRPr="00196400">
        <w:rPr>
          <w:rFonts w:eastAsia="Calibri" w:cs="Helv"/>
          <w:bCs/>
          <w:color w:val="000000"/>
          <w:szCs w:val="20"/>
        </w:rPr>
        <w:t>z</w:t>
      </w:r>
      <w:r w:rsidR="000A55AA" w:rsidRPr="00196400">
        <w:rPr>
          <w:rFonts w:eastAsia="Calibri" w:cs="Helv"/>
          <w:bCs/>
          <w:color w:val="000000"/>
          <w:szCs w:val="20"/>
        </w:rPr>
        <w:t>. 111</w:t>
      </w:r>
      <w:r w:rsidRPr="00196400">
        <w:rPr>
          <w:rFonts w:eastAsia="Calibri" w:cs="Helv"/>
          <w:bCs/>
          <w:color w:val="000000"/>
          <w:szCs w:val="20"/>
        </w:rPr>
        <w:t xml:space="preserve">) </w:t>
      </w:r>
      <w:r w:rsidRPr="00196400">
        <w:rPr>
          <w:bCs/>
          <w:szCs w:val="20"/>
        </w:rPr>
        <w:t>w związku z art. 1c ustawy z dnia 12 stycznia 1991 r. o podatkach i opłatach lokalnych (Dz. U. z 202</w:t>
      </w:r>
      <w:r w:rsidR="00E27204" w:rsidRPr="00196400">
        <w:rPr>
          <w:bCs/>
          <w:szCs w:val="20"/>
        </w:rPr>
        <w:t>5</w:t>
      </w:r>
      <w:r w:rsidRPr="00196400">
        <w:rPr>
          <w:bCs/>
          <w:szCs w:val="20"/>
        </w:rPr>
        <w:t xml:space="preserve"> r. poz. </w:t>
      </w:r>
      <w:r w:rsidR="00506CFB" w:rsidRPr="00196400">
        <w:rPr>
          <w:bCs/>
          <w:szCs w:val="20"/>
        </w:rPr>
        <w:t>70</w:t>
      </w:r>
      <w:r w:rsidR="00E27204" w:rsidRPr="00196400">
        <w:rPr>
          <w:bCs/>
          <w:szCs w:val="20"/>
        </w:rPr>
        <w:t>7</w:t>
      </w:r>
      <w:r w:rsidR="009022EE" w:rsidRPr="00196400">
        <w:rPr>
          <w:bCs/>
          <w:szCs w:val="20"/>
        </w:rPr>
        <w:t>,</w:t>
      </w:r>
      <w:r w:rsidRPr="00196400">
        <w:rPr>
          <w:bCs/>
          <w:szCs w:val="20"/>
        </w:rPr>
        <w:t xml:space="preserve"> dalej </w:t>
      </w:r>
      <w:proofErr w:type="spellStart"/>
      <w:r w:rsidRPr="00196400">
        <w:rPr>
          <w:bCs/>
          <w:szCs w:val="20"/>
        </w:rPr>
        <w:t>upol</w:t>
      </w:r>
      <w:proofErr w:type="spellEnd"/>
      <w:r w:rsidRPr="00196400">
        <w:rPr>
          <w:bCs/>
          <w:szCs w:val="20"/>
        </w:rPr>
        <w:t>),</w:t>
      </w:r>
      <w:r w:rsidR="002C40D4" w:rsidRPr="00196400">
        <w:rPr>
          <w:bCs/>
          <w:szCs w:val="20"/>
        </w:rPr>
        <w:t xml:space="preserve"> </w:t>
      </w:r>
      <w:r w:rsidRPr="00196400">
        <w:rPr>
          <w:bCs/>
          <w:szCs w:val="20"/>
        </w:rPr>
        <w:t xml:space="preserve">po rozpatrzeniu wniosku o wydanie indywidualnej interpretacji przepisów prawa podatkowego </w:t>
      </w:r>
      <w:r w:rsidR="002F3607" w:rsidRPr="00196400">
        <w:rPr>
          <w:bCs/>
          <w:szCs w:val="20"/>
        </w:rPr>
        <w:t>spółki</w:t>
      </w:r>
      <w:r w:rsidR="009022EE" w:rsidRPr="00196400">
        <w:rPr>
          <w:bCs/>
          <w:szCs w:val="20"/>
        </w:rPr>
        <w:t xml:space="preserve"> </w:t>
      </w:r>
      <w:r w:rsidR="00D77E52">
        <w:rPr>
          <w:bCs/>
          <w:szCs w:val="20"/>
        </w:rPr>
        <w:t>.........</w:t>
      </w:r>
      <w:r w:rsidR="009022EE" w:rsidRPr="00196400">
        <w:rPr>
          <w:bCs/>
          <w:szCs w:val="20"/>
        </w:rPr>
        <w:t xml:space="preserve"> SP. Z O.O.</w:t>
      </w:r>
      <w:r w:rsidR="00E27204" w:rsidRPr="00196400">
        <w:rPr>
          <w:bCs/>
          <w:szCs w:val="20"/>
        </w:rPr>
        <w:t>,</w:t>
      </w:r>
      <w:r w:rsidR="003D1811" w:rsidRPr="00196400">
        <w:rPr>
          <w:bCs/>
          <w:szCs w:val="20"/>
        </w:rPr>
        <w:t xml:space="preserve"> </w:t>
      </w:r>
      <w:r w:rsidRPr="00196400">
        <w:rPr>
          <w:bCs/>
          <w:szCs w:val="20"/>
        </w:rPr>
        <w:t xml:space="preserve">który wpłynął </w:t>
      </w:r>
      <w:r w:rsidR="009022EE" w:rsidRPr="00196400">
        <w:rPr>
          <w:bCs/>
          <w:szCs w:val="20"/>
        </w:rPr>
        <w:t>21 </w:t>
      </w:r>
      <w:r w:rsidR="00E27204" w:rsidRPr="00196400">
        <w:rPr>
          <w:bCs/>
          <w:szCs w:val="20"/>
        </w:rPr>
        <w:t>li</w:t>
      </w:r>
      <w:r w:rsidR="009022EE" w:rsidRPr="00196400">
        <w:rPr>
          <w:bCs/>
          <w:szCs w:val="20"/>
        </w:rPr>
        <w:t>stopada</w:t>
      </w:r>
      <w:r w:rsidRPr="00196400">
        <w:rPr>
          <w:bCs/>
          <w:szCs w:val="20"/>
        </w:rPr>
        <w:t xml:space="preserve"> 202</w:t>
      </w:r>
      <w:r w:rsidR="000A55AA" w:rsidRPr="00196400">
        <w:rPr>
          <w:bCs/>
          <w:szCs w:val="20"/>
        </w:rPr>
        <w:t>5</w:t>
      </w:r>
      <w:r w:rsidR="009022EE" w:rsidRPr="00196400">
        <w:rPr>
          <w:bCs/>
          <w:szCs w:val="20"/>
        </w:rPr>
        <w:t xml:space="preserve"> </w:t>
      </w:r>
      <w:r w:rsidRPr="00196400">
        <w:rPr>
          <w:bCs/>
          <w:szCs w:val="20"/>
        </w:rPr>
        <w:t>r. w sprawie</w:t>
      </w:r>
      <w:r w:rsidR="005F4A85" w:rsidRPr="00196400">
        <w:rPr>
          <w:bCs/>
          <w:szCs w:val="20"/>
        </w:rPr>
        <w:t xml:space="preserve"> </w:t>
      </w:r>
      <w:r w:rsidR="00B16D94" w:rsidRPr="00196400">
        <w:rPr>
          <w:bCs/>
          <w:szCs w:val="20"/>
        </w:rPr>
        <w:t xml:space="preserve">opodatkowania </w:t>
      </w:r>
      <w:r w:rsidR="00446838" w:rsidRPr="00196400">
        <w:rPr>
          <w:bCs/>
          <w:szCs w:val="20"/>
        </w:rPr>
        <w:t>fontanny w nawierzchni typu „</w:t>
      </w:r>
      <w:proofErr w:type="spellStart"/>
      <w:r w:rsidR="00446838" w:rsidRPr="00196400">
        <w:rPr>
          <w:bCs/>
          <w:szCs w:val="20"/>
        </w:rPr>
        <w:t>Dry</w:t>
      </w:r>
      <w:proofErr w:type="spellEnd"/>
      <w:r w:rsidR="00446838" w:rsidRPr="00196400">
        <w:rPr>
          <w:bCs/>
          <w:szCs w:val="20"/>
        </w:rPr>
        <w:t xml:space="preserve"> </w:t>
      </w:r>
      <w:proofErr w:type="spellStart"/>
      <w:r w:rsidR="00446838" w:rsidRPr="00196400">
        <w:rPr>
          <w:bCs/>
          <w:szCs w:val="20"/>
        </w:rPr>
        <w:t>plaza</w:t>
      </w:r>
      <w:proofErr w:type="spellEnd"/>
      <w:r w:rsidR="00446838" w:rsidRPr="00196400">
        <w:rPr>
          <w:bCs/>
          <w:szCs w:val="20"/>
        </w:rPr>
        <w:t xml:space="preserve">” </w:t>
      </w:r>
      <w:r w:rsidR="00446838" w:rsidRPr="00196400">
        <w:rPr>
          <w:rFonts w:cs="Arial"/>
          <w:bCs/>
          <w:szCs w:val="20"/>
        </w:rPr>
        <w:t xml:space="preserve">organ podatkowy </w:t>
      </w:r>
      <w:r w:rsidR="00446838" w:rsidRPr="00196400">
        <w:rPr>
          <w:bCs/>
          <w:szCs w:val="20"/>
        </w:rPr>
        <w:t>uznaje stanowisko Wnioskodawcy</w:t>
      </w:r>
    </w:p>
    <w:p w14:paraId="72FA6346" w14:textId="43232330" w:rsidR="00385746" w:rsidRPr="00196400" w:rsidRDefault="006D4F5D" w:rsidP="00196400">
      <w:pPr>
        <w:pStyle w:val="11Trescpisma"/>
        <w:spacing w:before="240"/>
        <w:rPr>
          <w:bCs/>
          <w:szCs w:val="20"/>
        </w:rPr>
      </w:pPr>
      <w:r w:rsidRPr="00F65105">
        <w:rPr>
          <w:b/>
          <w:szCs w:val="20"/>
        </w:rPr>
        <w:t xml:space="preserve">za </w:t>
      </w:r>
      <w:r w:rsidR="00385746" w:rsidRPr="00F65105">
        <w:rPr>
          <w:b/>
          <w:szCs w:val="20"/>
        </w:rPr>
        <w:t>prawidłowe</w:t>
      </w:r>
      <w:r w:rsidR="00385746" w:rsidRPr="00196400">
        <w:rPr>
          <w:bCs/>
          <w:szCs w:val="20"/>
        </w:rPr>
        <w:t xml:space="preserve"> i stwierdza, że</w:t>
      </w:r>
      <w:r w:rsidR="00367B73" w:rsidRPr="00196400">
        <w:rPr>
          <w:bCs/>
          <w:szCs w:val="20"/>
        </w:rPr>
        <w:t xml:space="preserve"> </w:t>
      </w:r>
      <w:r w:rsidR="00B51E10" w:rsidRPr="00196400">
        <w:rPr>
          <w:bCs/>
          <w:szCs w:val="20"/>
        </w:rPr>
        <w:t>zarówno w stanie prawnym obowiązującym do</w:t>
      </w:r>
      <w:r w:rsidR="00F65105">
        <w:rPr>
          <w:bCs/>
          <w:szCs w:val="20"/>
        </w:rPr>
        <w:t> </w:t>
      </w:r>
      <w:r w:rsidR="00B51E10" w:rsidRPr="00196400">
        <w:rPr>
          <w:bCs/>
          <w:szCs w:val="20"/>
        </w:rPr>
        <w:t>31</w:t>
      </w:r>
      <w:r w:rsidR="00F65105">
        <w:rPr>
          <w:bCs/>
          <w:szCs w:val="20"/>
        </w:rPr>
        <w:t> </w:t>
      </w:r>
      <w:r w:rsidR="00B51E10" w:rsidRPr="00196400">
        <w:rPr>
          <w:bCs/>
          <w:szCs w:val="20"/>
        </w:rPr>
        <w:t xml:space="preserve">grudnia 2024 </w:t>
      </w:r>
      <w:r w:rsidR="00D17497" w:rsidRPr="00196400">
        <w:rPr>
          <w:bCs/>
          <w:szCs w:val="20"/>
        </w:rPr>
        <w:t xml:space="preserve">r. </w:t>
      </w:r>
      <w:r w:rsidR="00B51E10" w:rsidRPr="00196400">
        <w:rPr>
          <w:bCs/>
          <w:szCs w:val="20"/>
        </w:rPr>
        <w:t xml:space="preserve">jak i </w:t>
      </w:r>
      <w:r w:rsidR="00286A2F" w:rsidRPr="00196400">
        <w:rPr>
          <w:bCs/>
          <w:szCs w:val="20"/>
        </w:rPr>
        <w:t xml:space="preserve">w obecnym </w:t>
      </w:r>
      <w:r w:rsidR="00033523" w:rsidRPr="00196400">
        <w:rPr>
          <w:bCs/>
          <w:szCs w:val="20"/>
        </w:rPr>
        <w:t>obowiązującym od 01 stycznia 2025</w:t>
      </w:r>
      <w:r w:rsidR="00D17497" w:rsidRPr="00196400">
        <w:rPr>
          <w:bCs/>
          <w:szCs w:val="20"/>
        </w:rPr>
        <w:t> </w:t>
      </w:r>
      <w:r w:rsidR="00033523" w:rsidRPr="00196400">
        <w:rPr>
          <w:bCs/>
          <w:szCs w:val="20"/>
        </w:rPr>
        <w:t xml:space="preserve">r. </w:t>
      </w:r>
      <w:r w:rsidR="00286A2F" w:rsidRPr="00196400">
        <w:rPr>
          <w:bCs/>
          <w:szCs w:val="20"/>
        </w:rPr>
        <w:t>stanie prawnym fontanna wraz z</w:t>
      </w:r>
      <w:r w:rsidR="00D01FE7" w:rsidRPr="00196400">
        <w:rPr>
          <w:bCs/>
          <w:szCs w:val="20"/>
        </w:rPr>
        <w:t> </w:t>
      </w:r>
      <w:r w:rsidR="00286A2F" w:rsidRPr="00196400">
        <w:rPr>
          <w:bCs/>
          <w:szCs w:val="20"/>
        </w:rPr>
        <w:t xml:space="preserve">instalacją </w:t>
      </w:r>
      <w:r w:rsidR="00B51E10" w:rsidRPr="00196400">
        <w:rPr>
          <w:bCs/>
          <w:szCs w:val="20"/>
        </w:rPr>
        <w:t xml:space="preserve">niezbędną do jej funkcjonowania </w:t>
      </w:r>
      <w:r w:rsidR="00421316" w:rsidRPr="00196400">
        <w:rPr>
          <w:bCs/>
          <w:szCs w:val="20"/>
        </w:rPr>
        <w:t>nie podlega opodatkowaniu podatkiem od nieruchomości jako budowl</w:t>
      </w:r>
      <w:r w:rsidR="00B51E10" w:rsidRPr="00196400">
        <w:rPr>
          <w:bCs/>
          <w:szCs w:val="20"/>
        </w:rPr>
        <w:t>a</w:t>
      </w:r>
      <w:r w:rsidR="00421316" w:rsidRPr="00196400">
        <w:rPr>
          <w:bCs/>
          <w:szCs w:val="20"/>
        </w:rPr>
        <w:t>.</w:t>
      </w:r>
    </w:p>
    <w:p w14:paraId="2609FE2A" w14:textId="6093119A" w:rsidR="00385746" w:rsidRPr="00F65105" w:rsidRDefault="00F65105" w:rsidP="00F65105">
      <w:pPr>
        <w:suppressAutoHyphens/>
        <w:spacing w:before="240"/>
        <w:jc w:val="center"/>
        <w:rPr>
          <w:rFonts w:ascii="Verdana" w:hAnsi="Verdana"/>
          <w:b/>
          <w:sz w:val="20"/>
          <w:szCs w:val="20"/>
        </w:rPr>
      </w:pPr>
      <w:r w:rsidRPr="00F65105">
        <w:rPr>
          <w:rFonts w:ascii="Verdana" w:hAnsi="Verdana"/>
          <w:b/>
          <w:sz w:val="20"/>
          <w:szCs w:val="20"/>
        </w:rPr>
        <w:t>UZASADNIENIE</w:t>
      </w:r>
    </w:p>
    <w:p w14:paraId="2BBB7E04" w14:textId="78814C3F" w:rsidR="00E45AAB" w:rsidRPr="00196400" w:rsidRDefault="00D322CC" w:rsidP="00F65105">
      <w:pPr>
        <w:spacing w:before="240"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 xml:space="preserve">W dniu </w:t>
      </w:r>
      <w:r w:rsidR="004C6437" w:rsidRPr="00196400">
        <w:rPr>
          <w:rFonts w:ascii="Verdana" w:hAnsi="Verdana"/>
          <w:bCs/>
          <w:sz w:val="20"/>
          <w:szCs w:val="20"/>
        </w:rPr>
        <w:t>21.11</w:t>
      </w:r>
      <w:r w:rsidRPr="00196400">
        <w:rPr>
          <w:rFonts w:ascii="Verdana" w:hAnsi="Verdana"/>
          <w:bCs/>
          <w:sz w:val="20"/>
          <w:szCs w:val="20"/>
        </w:rPr>
        <w:t>.2025</w:t>
      </w:r>
      <w:r w:rsidR="004C6437" w:rsidRPr="00196400">
        <w:rPr>
          <w:rFonts w:ascii="Verdana" w:hAnsi="Verdana"/>
          <w:bCs/>
          <w:sz w:val="20"/>
          <w:szCs w:val="20"/>
        </w:rPr>
        <w:t xml:space="preserve"> </w:t>
      </w:r>
      <w:r w:rsidRPr="00196400">
        <w:rPr>
          <w:rFonts w:ascii="Verdana" w:hAnsi="Verdana"/>
          <w:bCs/>
          <w:sz w:val="20"/>
          <w:szCs w:val="20"/>
        </w:rPr>
        <w:t>r. (data wpływu do urzędu)</w:t>
      </w:r>
      <w:r w:rsidR="003D1811" w:rsidRPr="00196400">
        <w:rPr>
          <w:rFonts w:ascii="Verdana" w:hAnsi="Verdana"/>
          <w:bCs/>
          <w:sz w:val="20"/>
          <w:szCs w:val="20"/>
        </w:rPr>
        <w:t xml:space="preserve"> </w:t>
      </w:r>
      <w:r w:rsidRPr="00196400">
        <w:rPr>
          <w:rFonts w:ascii="Verdana" w:hAnsi="Verdana"/>
          <w:bCs/>
          <w:sz w:val="20"/>
          <w:szCs w:val="20"/>
        </w:rPr>
        <w:t xml:space="preserve">podatnik złożył wniosek o wydanie interpretacji indywidualnej. </w:t>
      </w:r>
      <w:r w:rsidR="00D77E52">
        <w:rPr>
          <w:rFonts w:ascii="Verdana" w:hAnsi="Verdana"/>
          <w:bCs/>
          <w:sz w:val="20"/>
          <w:szCs w:val="20"/>
        </w:rPr>
        <w:t>.........</w:t>
      </w:r>
      <w:r w:rsidR="00E45AAB" w:rsidRPr="00196400">
        <w:rPr>
          <w:rFonts w:ascii="Verdana" w:hAnsi="Verdana"/>
          <w:bCs/>
          <w:sz w:val="20"/>
          <w:szCs w:val="20"/>
        </w:rPr>
        <w:t xml:space="preserve"> SP. Z O.O. jest właścicielem nieruchomości obejmującej działkę nr </w:t>
      </w:r>
      <w:r w:rsidR="00EB3202">
        <w:rPr>
          <w:rFonts w:ascii="Verdana" w:hAnsi="Verdana"/>
          <w:bCs/>
          <w:sz w:val="20"/>
          <w:szCs w:val="20"/>
        </w:rPr>
        <w:t>…………………….</w:t>
      </w:r>
      <w:r w:rsidR="00E45AAB" w:rsidRPr="00196400">
        <w:rPr>
          <w:rFonts w:ascii="Verdana" w:hAnsi="Verdana"/>
          <w:bCs/>
          <w:sz w:val="20"/>
          <w:szCs w:val="20"/>
        </w:rPr>
        <w:t xml:space="preserve">, KW </w:t>
      </w:r>
      <w:r w:rsidR="00EB3202">
        <w:rPr>
          <w:rFonts w:ascii="Verdana" w:hAnsi="Verdana"/>
          <w:bCs/>
          <w:sz w:val="20"/>
          <w:szCs w:val="20"/>
        </w:rPr>
        <w:t>……………………..</w:t>
      </w:r>
      <w:r w:rsidR="00E45AAB" w:rsidRPr="00196400">
        <w:rPr>
          <w:rFonts w:ascii="Verdana" w:hAnsi="Verdana"/>
          <w:bCs/>
          <w:sz w:val="20"/>
          <w:szCs w:val="20"/>
        </w:rPr>
        <w:t>, zabudowanej budynkiem biurowym wraz z infrastrukturą związaną z jego obsługą oraz elementami małej architektury pełniącymi funkcje ozdobne w przestrzeni publicznej. Do takich elementów należy fontanna w nawierzchni typu „</w:t>
      </w:r>
      <w:proofErr w:type="spellStart"/>
      <w:r w:rsidR="00E45AAB" w:rsidRPr="00196400">
        <w:rPr>
          <w:rFonts w:ascii="Verdana" w:hAnsi="Verdana"/>
          <w:bCs/>
          <w:sz w:val="20"/>
          <w:szCs w:val="20"/>
        </w:rPr>
        <w:t>Dry</w:t>
      </w:r>
      <w:proofErr w:type="spellEnd"/>
      <w:r w:rsidR="00E45AAB" w:rsidRPr="00196400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E45AAB" w:rsidRPr="00196400">
        <w:rPr>
          <w:rFonts w:ascii="Verdana" w:hAnsi="Verdana"/>
          <w:bCs/>
          <w:sz w:val="20"/>
          <w:szCs w:val="20"/>
        </w:rPr>
        <w:t>plaza</w:t>
      </w:r>
      <w:proofErr w:type="spellEnd"/>
      <w:r w:rsidR="00E45AAB" w:rsidRPr="00196400">
        <w:rPr>
          <w:rFonts w:ascii="Verdana" w:hAnsi="Verdana"/>
          <w:bCs/>
          <w:sz w:val="20"/>
          <w:szCs w:val="20"/>
        </w:rPr>
        <w:t xml:space="preserve">” o wartości księgowej </w:t>
      </w:r>
      <w:r w:rsidR="00EB3202">
        <w:rPr>
          <w:rFonts w:ascii="Verdana" w:hAnsi="Verdana"/>
          <w:bCs/>
          <w:sz w:val="20"/>
          <w:szCs w:val="20"/>
        </w:rPr>
        <w:t>………………….</w:t>
      </w:r>
      <w:r w:rsidR="00E45AAB" w:rsidRPr="00196400">
        <w:rPr>
          <w:rFonts w:ascii="Verdana" w:hAnsi="Verdana"/>
          <w:bCs/>
          <w:sz w:val="20"/>
          <w:szCs w:val="20"/>
        </w:rPr>
        <w:t xml:space="preserve"> zł. </w:t>
      </w:r>
    </w:p>
    <w:p w14:paraId="515AE6D4" w14:textId="16A5E0D5" w:rsidR="00D322CC" w:rsidRPr="00196400" w:rsidRDefault="00D322CC" w:rsidP="00196400">
      <w:pPr>
        <w:spacing w:before="240"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>Element t</w:t>
      </w:r>
      <w:r w:rsidR="00E45AAB" w:rsidRPr="00196400">
        <w:rPr>
          <w:rFonts w:ascii="Verdana" w:hAnsi="Verdana"/>
          <w:bCs/>
          <w:sz w:val="20"/>
          <w:szCs w:val="20"/>
        </w:rPr>
        <w:t>en</w:t>
      </w:r>
      <w:r w:rsidRPr="00196400">
        <w:rPr>
          <w:rFonts w:ascii="Verdana" w:hAnsi="Verdana"/>
          <w:bCs/>
          <w:sz w:val="20"/>
          <w:szCs w:val="20"/>
        </w:rPr>
        <w:t xml:space="preserve"> został uprzednio sklasyfikowan</w:t>
      </w:r>
      <w:r w:rsidR="00E45AAB" w:rsidRPr="00196400">
        <w:rPr>
          <w:rFonts w:ascii="Verdana" w:hAnsi="Verdana"/>
          <w:bCs/>
          <w:sz w:val="20"/>
          <w:szCs w:val="20"/>
        </w:rPr>
        <w:t>y</w:t>
      </w:r>
      <w:r w:rsidRPr="00196400">
        <w:rPr>
          <w:rFonts w:ascii="Verdana" w:hAnsi="Verdana"/>
          <w:bCs/>
          <w:sz w:val="20"/>
          <w:szCs w:val="20"/>
        </w:rPr>
        <w:t xml:space="preserve"> jako budowl</w:t>
      </w:r>
      <w:r w:rsidR="00E45AAB" w:rsidRPr="00196400">
        <w:rPr>
          <w:rFonts w:ascii="Verdana" w:hAnsi="Verdana"/>
          <w:bCs/>
          <w:sz w:val="20"/>
          <w:szCs w:val="20"/>
        </w:rPr>
        <w:t>a</w:t>
      </w:r>
      <w:r w:rsidRPr="00196400">
        <w:rPr>
          <w:rFonts w:ascii="Verdana" w:hAnsi="Verdana"/>
          <w:bCs/>
          <w:sz w:val="20"/>
          <w:szCs w:val="20"/>
        </w:rPr>
        <w:t xml:space="preserve"> i objęt</w:t>
      </w:r>
      <w:r w:rsidR="00E45AAB" w:rsidRPr="00196400">
        <w:rPr>
          <w:rFonts w:ascii="Verdana" w:hAnsi="Verdana"/>
          <w:bCs/>
          <w:sz w:val="20"/>
          <w:szCs w:val="20"/>
        </w:rPr>
        <w:t>y</w:t>
      </w:r>
      <w:r w:rsidRPr="00196400">
        <w:rPr>
          <w:rFonts w:ascii="Verdana" w:hAnsi="Verdana"/>
          <w:bCs/>
          <w:sz w:val="20"/>
          <w:szCs w:val="20"/>
        </w:rPr>
        <w:t xml:space="preserve"> opodatkowaniem w wysokości 2% wartości ustalon</w:t>
      </w:r>
      <w:r w:rsidR="00E45AAB" w:rsidRPr="00196400">
        <w:rPr>
          <w:rFonts w:ascii="Verdana" w:hAnsi="Verdana"/>
          <w:bCs/>
          <w:sz w:val="20"/>
          <w:szCs w:val="20"/>
        </w:rPr>
        <w:t>ym</w:t>
      </w:r>
      <w:r w:rsidRPr="00196400">
        <w:rPr>
          <w:rFonts w:ascii="Verdana" w:hAnsi="Verdana"/>
          <w:bCs/>
          <w:sz w:val="20"/>
          <w:szCs w:val="20"/>
        </w:rPr>
        <w:t xml:space="preserve"> zgodnie z art. 4 ust. 1 pkt 3 </w:t>
      </w:r>
      <w:proofErr w:type="spellStart"/>
      <w:r w:rsidRPr="00196400">
        <w:rPr>
          <w:rFonts w:ascii="Verdana" w:hAnsi="Verdana"/>
          <w:bCs/>
          <w:sz w:val="20"/>
          <w:szCs w:val="20"/>
        </w:rPr>
        <w:t>upol</w:t>
      </w:r>
      <w:proofErr w:type="spellEnd"/>
      <w:r w:rsidRPr="00196400">
        <w:rPr>
          <w:rFonts w:ascii="Verdana" w:hAnsi="Verdana"/>
          <w:bCs/>
          <w:sz w:val="20"/>
          <w:szCs w:val="20"/>
        </w:rPr>
        <w:t>. W związku ze zmianą przepisów, które weszły w życie z dniem 1 stycznia 2025</w:t>
      </w:r>
      <w:r w:rsidR="00B07259" w:rsidRPr="00196400">
        <w:rPr>
          <w:rFonts w:ascii="Verdana" w:hAnsi="Verdana"/>
          <w:bCs/>
          <w:sz w:val="20"/>
          <w:szCs w:val="20"/>
        </w:rPr>
        <w:t> </w:t>
      </w:r>
      <w:r w:rsidRPr="00196400">
        <w:rPr>
          <w:rFonts w:ascii="Verdana" w:hAnsi="Verdana"/>
          <w:bCs/>
          <w:sz w:val="20"/>
          <w:szCs w:val="20"/>
        </w:rPr>
        <w:t>r., w</w:t>
      </w:r>
      <w:r w:rsidR="00404B3D" w:rsidRPr="00196400">
        <w:rPr>
          <w:rFonts w:ascii="Verdana" w:hAnsi="Verdana"/>
          <w:bCs/>
          <w:sz w:val="20"/>
          <w:szCs w:val="20"/>
        </w:rPr>
        <w:t> </w:t>
      </w:r>
      <w:r w:rsidRPr="00196400">
        <w:rPr>
          <w:rFonts w:ascii="Verdana" w:hAnsi="Verdana"/>
          <w:bCs/>
          <w:sz w:val="20"/>
          <w:szCs w:val="20"/>
        </w:rPr>
        <w:t xml:space="preserve">szczególności nowej definicji budowli i zamkniętego katalogu budowli określonego w załączniku nr 4 do </w:t>
      </w:r>
      <w:proofErr w:type="spellStart"/>
      <w:r w:rsidRPr="00196400">
        <w:rPr>
          <w:rFonts w:ascii="Verdana" w:hAnsi="Verdana"/>
          <w:bCs/>
          <w:sz w:val="20"/>
          <w:szCs w:val="20"/>
        </w:rPr>
        <w:t>upol</w:t>
      </w:r>
      <w:proofErr w:type="spellEnd"/>
      <w:r w:rsidRPr="00196400">
        <w:rPr>
          <w:rFonts w:ascii="Verdana" w:hAnsi="Verdana"/>
          <w:bCs/>
          <w:sz w:val="20"/>
          <w:szCs w:val="20"/>
        </w:rPr>
        <w:t>, Spółka dokon</w:t>
      </w:r>
      <w:r w:rsidR="00E45AAB" w:rsidRPr="00196400">
        <w:rPr>
          <w:rFonts w:ascii="Verdana" w:hAnsi="Verdana"/>
          <w:bCs/>
          <w:sz w:val="20"/>
          <w:szCs w:val="20"/>
        </w:rPr>
        <w:t>ała</w:t>
      </w:r>
      <w:r w:rsidRPr="00196400">
        <w:rPr>
          <w:rFonts w:ascii="Verdana" w:hAnsi="Verdana"/>
          <w:bCs/>
          <w:sz w:val="20"/>
          <w:szCs w:val="20"/>
        </w:rPr>
        <w:t xml:space="preserve"> analizy kwalifikacji ww.</w:t>
      </w:r>
      <w:r w:rsidR="00E45AAB" w:rsidRPr="00196400">
        <w:rPr>
          <w:rFonts w:ascii="Verdana" w:hAnsi="Verdana"/>
          <w:bCs/>
          <w:sz w:val="20"/>
          <w:szCs w:val="20"/>
        </w:rPr>
        <w:t> </w:t>
      </w:r>
      <w:r w:rsidRPr="00196400">
        <w:rPr>
          <w:rFonts w:ascii="Verdana" w:hAnsi="Verdana"/>
          <w:bCs/>
          <w:sz w:val="20"/>
          <w:szCs w:val="20"/>
        </w:rPr>
        <w:t>obiekt</w:t>
      </w:r>
      <w:r w:rsidR="00404B3D" w:rsidRPr="00196400">
        <w:rPr>
          <w:rFonts w:ascii="Verdana" w:hAnsi="Verdana"/>
          <w:bCs/>
          <w:sz w:val="20"/>
          <w:szCs w:val="20"/>
        </w:rPr>
        <w:t>u</w:t>
      </w:r>
      <w:r w:rsidRPr="00196400">
        <w:rPr>
          <w:rFonts w:ascii="Verdana" w:hAnsi="Verdana"/>
          <w:bCs/>
          <w:sz w:val="20"/>
          <w:szCs w:val="20"/>
        </w:rPr>
        <w:t xml:space="preserve"> i </w:t>
      </w:r>
      <w:r w:rsidR="00404B3D" w:rsidRPr="00196400">
        <w:rPr>
          <w:rFonts w:ascii="Verdana" w:hAnsi="Verdana"/>
          <w:bCs/>
          <w:sz w:val="20"/>
          <w:szCs w:val="20"/>
        </w:rPr>
        <w:t>jego</w:t>
      </w:r>
      <w:r w:rsidRPr="00196400">
        <w:rPr>
          <w:rFonts w:ascii="Verdana" w:hAnsi="Verdana"/>
          <w:bCs/>
          <w:sz w:val="20"/>
          <w:szCs w:val="20"/>
        </w:rPr>
        <w:t xml:space="preserve"> statusu na gruncie podatku od nieruchomości.</w:t>
      </w:r>
    </w:p>
    <w:p w14:paraId="2F69F324" w14:textId="77777777" w:rsidR="00D322CC" w:rsidRPr="00196400" w:rsidRDefault="00D322CC" w:rsidP="00196400">
      <w:pPr>
        <w:jc w:val="both"/>
        <w:rPr>
          <w:rFonts w:ascii="Verdana" w:hAnsi="Verdana"/>
          <w:bCs/>
          <w:sz w:val="20"/>
          <w:szCs w:val="20"/>
        </w:rPr>
      </w:pPr>
    </w:p>
    <w:p w14:paraId="44198BE4" w14:textId="3B96A867" w:rsidR="006D1FA9" w:rsidRPr="00196400" w:rsidRDefault="006D1FA9" w:rsidP="00F65105">
      <w:pPr>
        <w:pStyle w:val="textjustify"/>
        <w:keepNext/>
        <w:shd w:val="clear" w:color="auto" w:fill="FFFFFF"/>
        <w:spacing w:before="0" w:beforeAutospacing="0"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lastRenderedPageBreak/>
        <w:t xml:space="preserve">W związku z powyższym Wnioskodawca zwrócił się o wykładnię przepisów </w:t>
      </w:r>
      <w:r w:rsidR="00404B3D" w:rsidRPr="00196400">
        <w:rPr>
          <w:rFonts w:ascii="Verdana" w:hAnsi="Verdana"/>
          <w:bCs/>
          <w:sz w:val="20"/>
          <w:szCs w:val="20"/>
        </w:rPr>
        <w:t>ustawy z dnia 12 stycznia 1991 r. o podatkach i opłatach lokalnych</w:t>
      </w:r>
      <w:r w:rsidR="003D1811" w:rsidRPr="00196400">
        <w:rPr>
          <w:rFonts w:ascii="Verdana" w:hAnsi="Verdana"/>
          <w:bCs/>
          <w:sz w:val="20"/>
          <w:szCs w:val="20"/>
        </w:rPr>
        <w:t xml:space="preserve"> </w:t>
      </w:r>
      <w:r w:rsidRPr="00196400">
        <w:rPr>
          <w:rFonts w:ascii="Verdana" w:hAnsi="Verdana"/>
          <w:bCs/>
          <w:sz w:val="20"/>
          <w:szCs w:val="20"/>
        </w:rPr>
        <w:t>poprzez odpowiedź na</w:t>
      </w:r>
      <w:r w:rsidR="00404B3D" w:rsidRPr="00196400">
        <w:rPr>
          <w:rFonts w:ascii="Verdana" w:hAnsi="Verdana"/>
          <w:bCs/>
          <w:sz w:val="20"/>
          <w:szCs w:val="20"/>
        </w:rPr>
        <w:t> </w:t>
      </w:r>
      <w:r w:rsidRPr="00196400">
        <w:rPr>
          <w:rFonts w:ascii="Verdana" w:hAnsi="Verdana"/>
          <w:bCs/>
          <w:sz w:val="20"/>
          <w:szCs w:val="20"/>
        </w:rPr>
        <w:t>pytani</w:t>
      </w:r>
      <w:r w:rsidR="00404B3D" w:rsidRPr="00196400">
        <w:rPr>
          <w:rFonts w:ascii="Verdana" w:hAnsi="Verdana"/>
          <w:bCs/>
          <w:sz w:val="20"/>
          <w:szCs w:val="20"/>
        </w:rPr>
        <w:t>a</w:t>
      </w:r>
      <w:r w:rsidRPr="00196400">
        <w:rPr>
          <w:rFonts w:ascii="Verdana" w:hAnsi="Verdana"/>
          <w:bCs/>
          <w:sz w:val="20"/>
          <w:szCs w:val="20"/>
        </w:rPr>
        <w:t>:</w:t>
      </w:r>
    </w:p>
    <w:p w14:paraId="0F2F1FF3" w14:textId="03485F0C" w:rsidR="005124CB" w:rsidRPr="00196400" w:rsidRDefault="005124CB" w:rsidP="00196400">
      <w:pPr>
        <w:pStyle w:val="textjustify"/>
        <w:shd w:val="clear" w:color="auto" w:fill="FFFFFF"/>
        <w:spacing w:after="0" w:afterAutospacing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>1</w:t>
      </w:r>
      <w:r w:rsidR="00C44E2D" w:rsidRPr="00196400">
        <w:rPr>
          <w:rFonts w:ascii="Verdana" w:hAnsi="Verdana"/>
          <w:bCs/>
          <w:sz w:val="20"/>
          <w:szCs w:val="20"/>
        </w:rPr>
        <w:t>.</w:t>
      </w:r>
      <w:r w:rsidRPr="00196400">
        <w:rPr>
          <w:rFonts w:ascii="Verdana" w:hAnsi="Verdana"/>
          <w:bCs/>
          <w:sz w:val="20"/>
          <w:szCs w:val="20"/>
        </w:rPr>
        <w:tab/>
        <w:t xml:space="preserve">czy w stanie prawnym obowiązującym do 31 grudnia 2024 r. </w:t>
      </w:r>
      <w:r w:rsidR="005F7A51" w:rsidRPr="00196400">
        <w:rPr>
          <w:rFonts w:ascii="Verdana" w:hAnsi="Verdana"/>
          <w:bCs/>
          <w:sz w:val="20"/>
          <w:szCs w:val="20"/>
        </w:rPr>
        <w:t>f</w:t>
      </w:r>
      <w:r w:rsidRPr="00196400">
        <w:rPr>
          <w:rFonts w:ascii="Verdana" w:hAnsi="Verdana"/>
          <w:bCs/>
          <w:sz w:val="20"/>
          <w:szCs w:val="20"/>
        </w:rPr>
        <w:t>ontanna stanowiła budowlę podlegającą opodatkowaniu podatkiem od nieruchomości?</w:t>
      </w:r>
    </w:p>
    <w:p w14:paraId="1DC75096" w14:textId="764F7F4C" w:rsidR="00404B3D" w:rsidRPr="00196400" w:rsidRDefault="005124CB" w:rsidP="00196400">
      <w:pPr>
        <w:pStyle w:val="textjustify"/>
        <w:shd w:val="clear" w:color="auto" w:fill="FFFFFF"/>
        <w:spacing w:before="0" w:beforeAutospacing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>2</w:t>
      </w:r>
      <w:r w:rsidR="00C44E2D" w:rsidRPr="00196400">
        <w:rPr>
          <w:rFonts w:ascii="Verdana" w:hAnsi="Verdana"/>
          <w:bCs/>
          <w:sz w:val="20"/>
          <w:szCs w:val="20"/>
        </w:rPr>
        <w:t>.</w:t>
      </w:r>
      <w:r w:rsidRPr="00196400">
        <w:rPr>
          <w:rFonts w:ascii="Verdana" w:hAnsi="Verdana"/>
          <w:bCs/>
          <w:sz w:val="20"/>
          <w:szCs w:val="20"/>
        </w:rPr>
        <w:tab/>
        <w:t xml:space="preserve">czy w stanie prawnym obowiązującym od 1 stycznia 2025 r. </w:t>
      </w:r>
      <w:r w:rsidR="005F7A51" w:rsidRPr="00196400">
        <w:rPr>
          <w:rFonts w:ascii="Verdana" w:hAnsi="Verdana"/>
          <w:bCs/>
          <w:sz w:val="20"/>
          <w:szCs w:val="20"/>
        </w:rPr>
        <w:t>f</w:t>
      </w:r>
      <w:r w:rsidRPr="00196400">
        <w:rPr>
          <w:rFonts w:ascii="Verdana" w:hAnsi="Verdana"/>
          <w:bCs/>
          <w:sz w:val="20"/>
          <w:szCs w:val="20"/>
        </w:rPr>
        <w:t>ontanna stanowi budowlę podlegającą opodatkowaniu podatkiem od nieruchomości?</w:t>
      </w:r>
    </w:p>
    <w:p w14:paraId="2C70A4DC" w14:textId="309ADB9F" w:rsidR="006D1FA9" w:rsidRPr="00196400" w:rsidRDefault="006D1FA9" w:rsidP="00196400">
      <w:pPr>
        <w:pStyle w:val="Tekstpodstawowy"/>
        <w:suppressAutoHyphens/>
        <w:jc w:val="both"/>
        <w:rPr>
          <w:rFonts w:ascii="Verdana" w:hAnsi="Verdana"/>
          <w:bCs/>
          <w:sz w:val="20"/>
        </w:rPr>
      </w:pPr>
      <w:r w:rsidRPr="00196400">
        <w:rPr>
          <w:rFonts w:ascii="Verdana" w:hAnsi="Verdana"/>
          <w:bCs/>
          <w:sz w:val="20"/>
        </w:rPr>
        <w:t>Wnioskodawca przedstawił następując</w:t>
      </w:r>
      <w:r w:rsidR="001C4AEA" w:rsidRPr="00196400">
        <w:rPr>
          <w:rFonts w:ascii="Verdana" w:hAnsi="Verdana"/>
          <w:bCs/>
          <w:sz w:val="20"/>
        </w:rPr>
        <w:t>ą ocenę prawną.</w:t>
      </w:r>
    </w:p>
    <w:p w14:paraId="3B3717C4" w14:textId="665D8117" w:rsidR="006D1FA9" w:rsidRPr="00196400" w:rsidRDefault="00C44E2D" w:rsidP="00196400">
      <w:pPr>
        <w:spacing w:before="240"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>1.</w:t>
      </w:r>
    </w:p>
    <w:p w14:paraId="579B6176" w14:textId="423C2B38" w:rsidR="00BD3BDA" w:rsidRPr="00196400" w:rsidRDefault="00BD3BDA" w:rsidP="00196400">
      <w:pPr>
        <w:autoSpaceDE w:val="0"/>
        <w:autoSpaceDN w:val="0"/>
        <w:adjustRightInd w:val="0"/>
        <w:spacing w:before="240"/>
        <w:jc w:val="both"/>
        <w:rPr>
          <w:rFonts w:ascii="Verdana" w:eastAsia="Calibri" w:hAnsi="Verdana"/>
          <w:bCs/>
          <w:color w:val="000000"/>
          <w:sz w:val="20"/>
          <w:szCs w:val="20"/>
        </w:rPr>
      </w:pPr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W stanie prawnym obowiązującym do końca 2024 r. </w:t>
      </w:r>
      <w:r w:rsidR="009B7B1F" w:rsidRPr="00196400">
        <w:rPr>
          <w:rFonts w:ascii="Verdana" w:eastAsia="Calibri" w:hAnsi="Verdana"/>
          <w:bCs/>
          <w:color w:val="000000"/>
          <w:sz w:val="20"/>
          <w:szCs w:val="20"/>
        </w:rPr>
        <w:t>fontann</w:t>
      </w:r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a nie podlegała opodatkowaniu podatkiem od nieruchomości, gdyż stanowiła ona „obiekt małej architektury” jako niewielki obiekt, tj. wodotrysk/inny obiekt architektury ogrodowej, wprost wyłączony z definicji budowli, jako trzeci rodzaj obiektu budowlanego (obok budynków i budowli). </w:t>
      </w:r>
    </w:p>
    <w:p w14:paraId="7EF6CF98" w14:textId="79A89D3F" w:rsidR="00BD3BDA" w:rsidRPr="00196400" w:rsidRDefault="00BD3BDA" w:rsidP="00196400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color w:val="000000"/>
          <w:sz w:val="20"/>
          <w:szCs w:val="20"/>
        </w:rPr>
      </w:pPr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Stosownie do art. 1a ust. 1 pkt 2 </w:t>
      </w:r>
      <w:proofErr w:type="spellStart"/>
      <w:r w:rsidRPr="00196400">
        <w:rPr>
          <w:rFonts w:ascii="Verdana" w:eastAsia="Calibri" w:hAnsi="Verdana"/>
          <w:bCs/>
          <w:color w:val="000000"/>
          <w:sz w:val="20"/>
          <w:szCs w:val="20"/>
        </w:rPr>
        <w:t>upol</w:t>
      </w:r>
      <w:proofErr w:type="spellEnd"/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 w brzmieniu obowiązującym do końca 2024 r. za budowlę uznaje się obiekt budowlany w rozumieniu przepisów prawa budowlanego niebędący budynkiem lub obiektem małej architektury, a także urządzenie budowlane w rozumieniu przepisów prawa budowlanego związane z obiektem budowlanym, które zapewnia możliwość użytkowania obiektu zgodnie z jego przeznaczeniem. </w:t>
      </w:r>
    </w:p>
    <w:p w14:paraId="5D86F15A" w14:textId="362493E7" w:rsidR="00BD3BDA" w:rsidRPr="00196400" w:rsidRDefault="00BD3BDA" w:rsidP="00196400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color w:val="000000"/>
          <w:sz w:val="20"/>
          <w:szCs w:val="20"/>
        </w:rPr>
      </w:pPr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Z kolei obiektem budowlanym jest budynek, budowla bądź obiekt małej architektury, wraz z instalacjami zapewniającymi możliwość użytkowania obiektu zgodnie z jego przeznaczeniem, wzniesiony z użyciem wyrobów budowlanych (art. 3 pkt 1 </w:t>
      </w:r>
      <w:r w:rsidRPr="00196400">
        <w:rPr>
          <w:rFonts w:ascii="Verdana" w:eastAsia="Calibri" w:hAnsi="Verdana"/>
          <w:bCs/>
          <w:sz w:val="20"/>
          <w:szCs w:val="20"/>
        </w:rPr>
        <w:t>ustawy z dnia 7 lipca 1994r. – Prawo budowlane - Dz. U. z 2025 r. poz.</w:t>
      </w:r>
      <w:r w:rsidR="00F65105">
        <w:rPr>
          <w:rFonts w:ascii="Verdana" w:eastAsia="Calibri" w:hAnsi="Verdana"/>
          <w:bCs/>
          <w:sz w:val="20"/>
          <w:szCs w:val="20"/>
        </w:rPr>
        <w:t> </w:t>
      </w:r>
      <w:r w:rsidRPr="00196400">
        <w:rPr>
          <w:rFonts w:ascii="Verdana" w:eastAsia="Calibri" w:hAnsi="Verdana"/>
          <w:bCs/>
          <w:sz w:val="20"/>
          <w:szCs w:val="20"/>
        </w:rPr>
        <w:t xml:space="preserve">418 z późn. zm., dalej </w:t>
      </w:r>
      <w:proofErr w:type="spellStart"/>
      <w:r w:rsidRPr="00196400">
        <w:rPr>
          <w:rFonts w:ascii="Verdana" w:eastAsia="Calibri" w:hAnsi="Verdana"/>
          <w:bCs/>
          <w:sz w:val="20"/>
          <w:szCs w:val="20"/>
        </w:rPr>
        <w:t>upb</w:t>
      </w:r>
      <w:proofErr w:type="spellEnd"/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). </w:t>
      </w:r>
    </w:p>
    <w:p w14:paraId="1CE602B5" w14:textId="1B82E8F7" w:rsidR="00BD3BDA" w:rsidRPr="00196400" w:rsidRDefault="00BD3BDA" w:rsidP="00196400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color w:val="000000"/>
          <w:sz w:val="20"/>
          <w:szCs w:val="20"/>
        </w:rPr>
      </w:pPr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Zgodnie z art. 3 pkt 3 </w:t>
      </w:r>
      <w:proofErr w:type="spellStart"/>
      <w:r w:rsidRPr="00196400">
        <w:rPr>
          <w:rFonts w:ascii="Verdana" w:eastAsia="Calibri" w:hAnsi="Verdana"/>
          <w:bCs/>
          <w:color w:val="000000"/>
          <w:sz w:val="20"/>
          <w:szCs w:val="20"/>
        </w:rPr>
        <w:t>upb</w:t>
      </w:r>
      <w:proofErr w:type="spellEnd"/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 budowlą jest każdy obiekt budowlany niebędący budynkiem lub obiektem małej architektury, jak: obiekty liniowe, lotniska, mosty, wiadukty, estakady, tunele, przepusty, sieci techniczne, wolno stojące maszty antenowe, wolno stojące trwale związane z gruntem tablice reklamowe i urządzenia reklamowe, budowle ziemne, obronne (fortyfikacje), ochronne, hydrotechniczne, zbiorniki, wolno stojące instalacje przemysłowe lub urządzenia techniczne, oczyszczalnie ścieków, składowiska odpadów, stacje uzdatniania wody, konstrukcje oporowe, nadziemne i podziemne przejścia dla pieszych, sieci uzbrojenia terenu, budowle sportowe, cmentarze, pomniki, a także części budowlane urządzeń technicznych (kotłów, pieców przemysłowych, elektrowni jądrowych, elektrowni wiatrowych, morskich turbin wiatrowych i innych urządzeń) oraz fundamenty pod maszyny i urządzenia, jako odrębne pod względem technicznym części przedmiotów składających się na całość użytkową. </w:t>
      </w:r>
    </w:p>
    <w:p w14:paraId="3F029AA4" w14:textId="357AF920" w:rsidR="00BD3BDA" w:rsidRPr="00196400" w:rsidRDefault="00BD3BDA" w:rsidP="00196400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color w:val="000000"/>
          <w:sz w:val="20"/>
          <w:szCs w:val="20"/>
        </w:rPr>
      </w:pPr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Mając na uwadze powyższe obiekty małej architektury nie stanowią obiektów (w tym budowli) podlegających opodatkowaniu podatkiem od nieruchomości. </w:t>
      </w:r>
    </w:p>
    <w:p w14:paraId="61F36AF4" w14:textId="74315723" w:rsidR="00BD3BDA" w:rsidRPr="00196400" w:rsidRDefault="00BD3BDA" w:rsidP="00196400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color w:val="000000"/>
          <w:sz w:val="20"/>
          <w:szCs w:val="20"/>
        </w:rPr>
      </w:pPr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Jednocześnie zgodnie z art. 3 pkt 4 </w:t>
      </w:r>
      <w:proofErr w:type="spellStart"/>
      <w:r w:rsidRPr="00196400">
        <w:rPr>
          <w:rFonts w:ascii="Verdana" w:eastAsia="Calibri" w:hAnsi="Verdana"/>
          <w:bCs/>
          <w:color w:val="000000"/>
          <w:sz w:val="20"/>
          <w:szCs w:val="20"/>
        </w:rPr>
        <w:t>upb</w:t>
      </w:r>
      <w:proofErr w:type="spellEnd"/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 przez obiekt małej architektury należy rozumieć niewielkie obiekty, a w szczególności: </w:t>
      </w:r>
    </w:p>
    <w:p w14:paraId="525B09A0" w14:textId="77666C64" w:rsidR="00BD3BDA" w:rsidRPr="00196400" w:rsidRDefault="00BD3BDA" w:rsidP="00196400">
      <w:pPr>
        <w:autoSpaceDE w:val="0"/>
        <w:autoSpaceDN w:val="0"/>
        <w:adjustRightInd w:val="0"/>
        <w:spacing w:before="240"/>
        <w:ind w:left="794" w:hanging="397"/>
        <w:jc w:val="both"/>
        <w:rPr>
          <w:rFonts w:ascii="Verdana" w:eastAsia="Calibri" w:hAnsi="Verdana"/>
          <w:bCs/>
          <w:color w:val="000000"/>
          <w:sz w:val="20"/>
          <w:szCs w:val="20"/>
        </w:rPr>
      </w:pPr>
      <w:r w:rsidRPr="00196400">
        <w:rPr>
          <w:rFonts w:ascii="Verdana" w:eastAsia="Calibri" w:hAnsi="Verdana"/>
          <w:bCs/>
          <w:color w:val="000000"/>
          <w:sz w:val="20"/>
          <w:szCs w:val="20"/>
        </w:rPr>
        <w:t>a)</w:t>
      </w:r>
      <w:r w:rsidR="00625165" w:rsidRPr="00196400">
        <w:rPr>
          <w:rFonts w:ascii="Verdana" w:eastAsia="Calibri" w:hAnsi="Verdana"/>
          <w:bCs/>
          <w:color w:val="000000"/>
          <w:sz w:val="20"/>
          <w:szCs w:val="20"/>
        </w:rPr>
        <w:tab/>
      </w:r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kultu religijnego, jak: kapliczki, krzyże przydrożne, figury, </w:t>
      </w:r>
    </w:p>
    <w:p w14:paraId="098D2A0D" w14:textId="0D0B68E2" w:rsidR="00BD3BDA" w:rsidRPr="00196400" w:rsidRDefault="00BD3BDA" w:rsidP="00196400">
      <w:pPr>
        <w:autoSpaceDE w:val="0"/>
        <w:autoSpaceDN w:val="0"/>
        <w:adjustRightInd w:val="0"/>
        <w:ind w:left="794" w:hanging="397"/>
        <w:jc w:val="both"/>
        <w:rPr>
          <w:rFonts w:ascii="Verdana" w:eastAsia="Calibri" w:hAnsi="Verdana"/>
          <w:bCs/>
          <w:color w:val="000000"/>
          <w:sz w:val="20"/>
          <w:szCs w:val="20"/>
        </w:rPr>
      </w:pPr>
      <w:r w:rsidRPr="00196400">
        <w:rPr>
          <w:rFonts w:ascii="Verdana" w:eastAsia="Calibri" w:hAnsi="Verdana"/>
          <w:bCs/>
          <w:color w:val="000000"/>
          <w:sz w:val="20"/>
          <w:szCs w:val="20"/>
        </w:rPr>
        <w:t>b)</w:t>
      </w:r>
      <w:r w:rsidR="00625165" w:rsidRPr="00196400">
        <w:rPr>
          <w:rFonts w:ascii="Verdana" w:eastAsia="Calibri" w:hAnsi="Verdana"/>
          <w:bCs/>
          <w:color w:val="000000"/>
          <w:sz w:val="20"/>
          <w:szCs w:val="20"/>
        </w:rPr>
        <w:tab/>
      </w:r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posągi, wodotryski i inne obiekty architektury ogrodowej, </w:t>
      </w:r>
    </w:p>
    <w:p w14:paraId="0792EFEB" w14:textId="7BB39C51" w:rsidR="00BD3BDA" w:rsidRPr="00196400" w:rsidRDefault="00BD3BDA" w:rsidP="00196400">
      <w:pPr>
        <w:autoSpaceDE w:val="0"/>
        <w:autoSpaceDN w:val="0"/>
        <w:adjustRightInd w:val="0"/>
        <w:ind w:left="794" w:hanging="397"/>
        <w:jc w:val="both"/>
        <w:rPr>
          <w:rFonts w:ascii="Verdana" w:eastAsia="Calibri" w:hAnsi="Verdana"/>
          <w:bCs/>
          <w:color w:val="000000"/>
          <w:sz w:val="20"/>
          <w:szCs w:val="20"/>
        </w:rPr>
      </w:pPr>
      <w:r w:rsidRPr="00196400">
        <w:rPr>
          <w:rFonts w:ascii="Verdana" w:eastAsia="Calibri" w:hAnsi="Verdana"/>
          <w:bCs/>
          <w:color w:val="000000"/>
          <w:sz w:val="20"/>
          <w:szCs w:val="20"/>
        </w:rPr>
        <w:t>c)</w:t>
      </w:r>
      <w:r w:rsidR="00625165" w:rsidRPr="00196400">
        <w:rPr>
          <w:rFonts w:ascii="Verdana" w:eastAsia="Calibri" w:hAnsi="Verdana"/>
          <w:bCs/>
          <w:color w:val="000000"/>
          <w:sz w:val="20"/>
          <w:szCs w:val="20"/>
        </w:rPr>
        <w:tab/>
      </w:r>
      <w:r w:rsidRPr="00196400">
        <w:rPr>
          <w:rFonts w:ascii="Verdana" w:eastAsia="Calibri" w:hAnsi="Verdana"/>
          <w:bCs/>
          <w:color w:val="000000"/>
          <w:sz w:val="20"/>
          <w:szCs w:val="20"/>
        </w:rPr>
        <w:t>użytkowe służące rekreacji codziennej i utrzymaniu porządku, jak:</w:t>
      </w:r>
      <w:r w:rsidR="00625165" w:rsidRPr="00196400">
        <w:rPr>
          <w:rFonts w:ascii="Verdana" w:eastAsia="Calibri" w:hAnsi="Verdana"/>
          <w:bCs/>
          <w:color w:val="000000"/>
          <w:sz w:val="20"/>
          <w:szCs w:val="20"/>
        </w:rPr>
        <w:t> </w:t>
      </w:r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piaskownice, huśtawki, drabinki, śmietniki. </w:t>
      </w:r>
    </w:p>
    <w:p w14:paraId="2B0AD0E1" w14:textId="10DFD31D" w:rsidR="00BD3BDA" w:rsidRPr="00196400" w:rsidRDefault="00BD3BDA" w:rsidP="00196400">
      <w:pPr>
        <w:autoSpaceDE w:val="0"/>
        <w:autoSpaceDN w:val="0"/>
        <w:adjustRightInd w:val="0"/>
        <w:spacing w:before="240"/>
        <w:jc w:val="both"/>
        <w:rPr>
          <w:rFonts w:ascii="Verdana" w:eastAsia="Calibri" w:hAnsi="Verdana"/>
          <w:bCs/>
          <w:color w:val="000000"/>
          <w:sz w:val="20"/>
          <w:szCs w:val="20"/>
        </w:rPr>
      </w:pPr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Zatem art. 3 pkt 4 lit. b </w:t>
      </w:r>
      <w:proofErr w:type="spellStart"/>
      <w:r w:rsidR="00625165" w:rsidRPr="00196400">
        <w:rPr>
          <w:rFonts w:ascii="Verdana" w:eastAsia="Calibri" w:hAnsi="Verdana"/>
          <w:bCs/>
          <w:color w:val="000000"/>
          <w:sz w:val="20"/>
          <w:szCs w:val="20"/>
        </w:rPr>
        <w:t>upb</w:t>
      </w:r>
      <w:proofErr w:type="spellEnd"/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 wprost wskazuje wodotryski i inne obiekty architektury ogrodowej jako przykłady obiektów małej architektury.</w:t>
      </w:r>
    </w:p>
    <w:p w14:paraId="58FC1EA7" w14:textId="77777777" w:rsidR="00BD3BDA" w:rsidRPr="00196400" w:rsidRDefault="00BD3BDA" w:rsidP="00196400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20"/>
          <w:szCs w:val="20"/>
        </w:rPr>
      </w:pPr>
    </w:p>
    <w:p w14:paraId="5B30E17B" w14:textId="1EDC4D89" w:rsidR="00BD3BDA" w:rsidRPr="00196400" w:rsidRDefault="00BD3BDA" w:rsidP="00196400">
      <w:pPr>
        <w:pageBreakBefore/>
        <w:autoSpaceDE w:val="0"/>
        <w:autoSpaceDN w:val="0"/>
        <w:adjustRightInd w:val="0"/>
        <w:jc w:val="both"/>
        <w:rPr>
          <w:rFonts w:ascii="Verdana" w:eastAsia="Calibri" w:hAnsi="Verdana"/>
          <w:bCs/>
          <w:sz w:val="20"/>
          <w:szCs w:val="20"/>
        </w:rPr>
      </w:pPr>
      <w:r w:rsidRPr="00196400">
        <w:rPr>
          <w:rFonts w:ascii="Verdana" w:eastAsia="Calibri" w:hAnsi="Verdana"/>
          <w:bCs/>
          <w:sz w:val="20"/>
          <w:szCs w:val="20"/>
        </w:rPr>
        <w:lastRenderedPageBreak/>
        <w:t>Powyższe znajduje potwierdzenie w wyroku Naczelnego Sądu Administracyjnego z</w:t>
      </w:r>
      <w:r w:rsidR="00625165" w:rsidRPr="00196400">
        <w:rPr>
          <w:rFonts w:ascii="Verdana" w:eastAsia="Calibri" w:hAnsi="Verdana"/>
          <w:bCs/>
          <w:sz w:val="20"/>
          <w:szCs w:val="20"/>
        </w:rPr>
        <w:t> </w:t>
      </w:r>
      <w:r w:rsidRPr="00196400">
        <w:rPr>
          <w:rFonts w:ascii="Verdana" w:eastAsia="Calibri" w:hAnsi="Verdana"/>
          <w:bCs/>
          <w:sz w:val="20"/>
          <w:szCs w:val="20"/>
        </w:rPr>
        <w:t>dnia 19 grudnia 2023 r., sygn. akt II OSK 1769/22, zgodnie z którym „Definicja obiektu małej architektury łączy kryteria konstrukcyjne oraz funkcjonalne. Obiekty te mają mieć względnie niewielkie wymiary, a jednocześnie określone funkcje. Obiektami małej architektury będą takie konstrukcje, które służą kultowi religijnemu lub stanowią elementy architektury ogrodowej, albo wreszcie służą rekreacji codziennej bądź utrzymaniu porządku na określonej nieruchomości (por.</w:t>
      </w:r>
      <w:r w:rsidR="00625165" w:rsidRPr="00196400">
        <w:rPr>
          <w:rFonts w:ascii="Verdana" w:eastAsia="Calibri" w:hAnsi="Verdana"/>
          <w:bCs/>
          <w:sz w:val="20"/>
          <w:szCs w:val="20"/>
        </w:rPr>
        <w:t> </w:t>
      </w:r>
      <w:r w:rsidRPr="00196400">
        <w:rPr>
          <w:rFonts w:ascii="Verdana" w:eastAsia="Calibri" w:hAnsi="Verdana"/>
          <w:bCs/>
          <w:sz w:val="20"/>
          <w:szCs w:val="20"/>
        </w:rPr>
        <w:t xml:space="preserve">wyrok NSA z 30 marca 2022 r., II OSK 988/19)”. </w:t>
      </w:r>
    </w:p>
    <w:p w14:paraId="7D470C56" w14:textId="295B3964" w:rsidR="00BD3BDA" w:rsidRPr="00196400" w:rsidRDefault="00BD3BDA" w:rsidP="00196400">
      <w:pPr>
        <w:autoSpaceDE w:val="0"/>
        <w:autoSpaceDN w:val="0"/>
        <w:adjustRightInd w:val="0"/>
        <w:spacing w:before="240"/>
        <w:jc w:val="both"/>
        <w:rPr>
          <w:rFonts w:ascii="Verdana" w:eastAsia="Calibri" w:hAnsi="Verdana"/>
          <w:bCs/>
          <w:sz w:val="20"/>
          <w:szCs w:val="20"/>
        </w:rPr>
      </w:pPr>
      <w:r w:rsidRPr="00196400">
        <w:rPr>
          <w:rFonts w:ascii="Verdana" w:eastAsia="Calibri" w:hAnsi="Verdana"/>
          <w:bCs/>
          <w:sz w:val="20"/>
          <w:szCs w:val="20"/>
        </w:rPr>
        <w:t>Tak również w prawomocnym wyroku Wojewódzkiego Sądu Administracyjnego w</w:t>
      </w:r>
      <w:r w:rsidR="00625165" w:rsidRPr="00196400">
        <w:rPr>
          <w:rFonts w:ascii="Verdana" w:eastAsia="Calibri" w:hAnsi="Verdana"/>
          <w:bCs/>
          <w:sz w:val="20"/>
          <w:szCs w:val="20"/>
        </w:rPr>
        <w:t> </w:t>
      </w:r>
      <w:r w:rsidRPr="00196400">
        <w:rPr>
          <w:rFonts w:ascii="Verdana" w:eastAsia="Calibri" w:hAnsi="Verdana"/>
          <w:bCs/>
          <w:sz w:val="20"/>
          <w:szCs w:val="20"/>
        </w:rPr>
        <w:t>Lublinie z dnia 14 marca 2018 r., sygn. akt I SA/Lu 13/18, zgodnie z którym „przez obiekt małej architektury należy rozumieć niewielkie obiekty, a</w:t>
      </w:r>
      <w:r w:rsidR="00625165" w:rsidRPr="00196400">
        <w:rPr>
          <w:rFonts w:ascii="Verdana" w:eastAsia="Calibri" w:hAnsi="Verdana"/>
          <w:bCs/>
          <w:sz w:val="20"/>
          <w:szCs w:val="20"/>
        </w:rPr>
        <w:t> </w:t>
      </w:r>
      <w:r w:rsidRPr="00196400">
        <w:rPr>
          <w:rFonts w:ascii="Verdana" w:eastAsia="Calibri" w:hAnsi="Verdana"/>
          <w:bCs/>
          <w:sz w:val="20"/>
          <w:szCs w:val="20"/>
        </w:rPr>
        <w:t>w</w:t>
      </w:r>
      <w:r w:rsidR="00625165" w:rsidRPr="00196400">
        <w:rPr>
          <w:rFonts w:ascii="Verdana" w:eastAsia="Calibri" w:hAnsi="Verdana"/>
          <w:bCs/>
          <w:sz w:val="20"/>
          <w:szCs w:val="20"/>
        </w:rPr>
        <w:t> </w:t>
      </w:r>
      <w:r w:rsidRPr="00196400">
        <w:rPr>
          <w:rFonts w:ascii="Verdana" w:eastAsia="Calibri" w:hAnsi="Verdana"/>
          <w:bCs/>
          <w:sz w:val="20"/>
          <w:szCs w:val="20"/>
        </w:rPr>
        <w:t xml:space="preserve">szczególności: kultu religijnego, jak: kapliczki, krzyże przydrożne, figury, posągi, wodotryski i inne obiekty architektury ogrodowej, wreszcie obiekty użytkowe służące rekreacji codziennej i utrzymaniu porządku, jak: piaskownice, huśtawki, drabinki, śmietnik (…).”. </w:t>
      </w:r>
    </w:p>
    <w:p w14:paraId="29B14B96" w14:textId="10385175" w:rsidR="00BD3BDA" w:rsidRPr="00196400" w:rsidRDefault="00BD3BDA" w:rsidP="00196400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20"/>
          <w:szCs w:val="20"/>
        </w:rPr>
      </w:pPr>
      <w:r w:rsidRPr="00196400">
        <w:rPr>
          <w:rFonts w:ascii="Verdana" w:eastAsia="Calibri" w:hAnsi="Verdana"/>
          <w:bCs/>
          <w:sz w:val="20"/>
          <w:szCs w:val="20"/>
        </w:rPr>
        <w:t xml:space="preserve">W tym kontekście, Spółka wskazuje, że w myśl Wielkiego słownika języka polskiego słowo „fontanna” oznacza „urządzenie o funkcji ozdobnej, z którego pod ciśnieniem tryska woda” (https://wsjp.pl/haslo/podglad/3662/fontanna/514865/urzadzenie). Z kolei w myśl słownika języka polskiego PWN przez słowo „wodotrysk” należy rozumieć „«słup wody tryskającej w górę z urządzenia, do którego jest ona doprowadzona pod ciśnieniem»” (https://sjp.pwn.pl/sjp/wodotrysk;2537233.html). Powyższe rozumienie językowe jest spójne z ustawowym ujęciem wodotrysków/fontann jako obiektów małej architektury. </w:t>
      </w:r>
    </w:p>
    <w:p w14:paraId="11AD7537" w14:textId="1CC8110E" w:rsidR="00BD3BDA" w:rsidRPr="00196400" w:rsidRDefault="00BD3BDA" w:rsidP="00196400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20"/>
          <w:szCs w:val="20"/>
        </w:rPr>
      </w:pPr>
      <w:r w:rsidRPr="00196400">
        <w:rPr>
          <w:rFonts w:ascii="Verdana" w:eastAsia="Calibri" w:hAnsi="Verdana"/>
          <w:bCs/>
          <w:sz w:val="20"/>
          <w:szCs w:val="20"/>
        </w:rPr>
        <w:t xml:space="preserve">Podsumowując, </w:t>
      </w:r>
      <w:r w:rsidR="009B7B1F" w:rsidRPr="00196400">
        <w:rPr>
          <w:rFonts w:ascii="Verdana" w:eastAsia="Calibri" w:hAnsi="Verdana"/>
          <w:bCs/>
          <w:sz w:val="20"/>
          <w:szCs w:val="20"/>
        </w:rPr>
        <w:t>fontann</w:t>
      </w:r>
      <w:r w:rsidRPr="00196400">
        <w:rPr>
          <w:rFonts w:ascii="Verdana" w:eastAsia="Calibri" w:hAnsi="Verdana"/>
          <w:bCs/>
          <w:sz w:val="20"/>
          <w:szCs w:val="20"/>
        </w:rPr>
        <w:t xml:space="preserve">a to w istocie niewielki obiekt, tj. wodotrysk - stanowiący funkcję ozdobną nieruchomości Spółki. </w:t>
      </w:r>
    </w:p>
    <w:p w14:paraId="37F05A73" w14:textId="35314298" w:rsidR="005F7A51" w:rsidRPr="00196400" w:rsidRDefault="00BD3BDA" w:rsidP="00196400">
      <w:pPr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eastAsia="Calibri" w:hAnsi="Verdana"/>
          <w:bCs/>
          <w:sz w:val="20"/>
          <w:szCs w:val="20"/>
        </w:rPr>
        <w:t>Biorąc pod uwagę powyższe, Wnioskodawca stoi na stanowisku, że</w:t>
      </w:r>
      <w:r w:rsidR="00D17497" w:rsidRPr="00196400">
        <w:rPr>
          <w:rFonts w:ascii="Verdana" w:eastAsia="Calibri" w:hAnsi="Verdana"/>
          <w:bCs/>
          <w:sz w:val="20"/>
          <w:szCs w:val="20"/>
        </w:rPr>
        <w:t> </w:t>
      </w:r>
      <w:r w:rsidR="009B7B1F" w:rsidRPr="00196400">
        <w:rPr>
          <w:rFonts w:ascii="Verdana" w:eastAsia="Calibri" w:hAnsi="Verdana"/>
          <w:bCs/>
          <w:sz w:val="20"/>
          <w:szCs w:val="20"/>
        </w:rPr>
        <w:t>fontann</w:t>
      </w:r>
      <w:r w:rsidRPr="00196400">
        <w:rPr>
          <w:rFonts w:ascii="Verdana" w:eastAsia="Calibri" w:hAnsi="Verdana"/>
          <w:bCs/>
          <w:sz w:val="20"/>
          <w:szCs w:val="20"/>
        </w:rPr>
        <w:t>a, o</w:t>
      </w:r>
      <w:r w:rsidR="00F65105">
        <w:rPr>
          <w:rFonts w:ascii="Verdana" w:eastAsia="Calibri" w:hAnsi="Verdana"/>
          <w:bCs/>
          <w:sz w:val="20"/>
          <w:szCs w:val="20"/>
        </w:rPr>
        <w:t> </w:t>
      </w:r>
      <w:r w:rsidRPr="00196400">
        <w:rPr>
          <w:rFonts w:ascii="Verdana" w:eastAsia="Calibri" w:hAnsi="Verdana"/>
          <w:bCs/>
          <w:sz w:val="20"/>
          <w:szCs w:val="20"/>
        </w:rPr>
        <w:t>której mowa w przedstawionym stanie faktycznym, nie</w:t>
      </w:r>
      <w:r w:rsidR="00D17497" w:rsidRPr="00196400">
        <w:rPr>
          <w:rFonts w:ascii="Verdana" w:eastAsia="Calibri" w:hAnsi="Verdana"/>
          <w:bCs/>
          <w:sz w:val="20"/>
          <w:szCs w:val="20"/>
        </w:rPr>
        <w:t> </w:t>
      </w:r>
      <w:r w:rsidRPr="00196400">
        <w:rPr>
          <w:rFonts w:ascii="Verdana" w:eastAsia="Calibri" w:hAnsi="Verdana"/>
          <w:bCs/>
          <w:sz w:val="20"/>
          <w:szCs w:val="20"/>
        </w:rPr>
        <w:t>podlegała opodatkowaniu podatkiem od nieruchomości w stanie prawnym obowiązującym do końca 2024 r. jako budowla, gdyż stanowiła obiekt małej architektury, wyłączony wprost z definicji budowli.</w:t>
      </w:r>
    </w:p>
    <w:p w14:paraId="5A931CEF" w14:textId="5561E538" w:rsidR="00C44E2D" w:rsidRPr="00196400" w:rsidRDefault="00C44E2D" w:rsidP="00196400">
      <w:pPr>
        <w:spacing w:before="240"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>2.</w:t>
      </w:r>
    </w:p>
    <w:p w14:paraId="481D1C38" w14:textId="0A25A91A" w:rsidR="00BD3BDA" w:rsidRPr="00196400" w:rsidRDefault="00BD3BDA" w:rsidP="00F65105">
      <w:pPr>
        <w:autoSpaceDE w:val="0"/>
        <w:autoSpaceDN w:val="0"/>
        <w:adjustRightInd w:val="0"/>
        <w:spacing w:before="240"/>
        <w:jc w:val="both"/>
        <w:rPr>
          <w:rFonts w:ascii="Verdana" w:eastAsia="Calibri" w:hAnsi="Verdana"/>
          <w:bCs/>
          <w:color w:val="000000"/>
          <w:sz w:val="20"/>
          <w:szCs w:val="20"/>
        </w:rPr>
      </w:pPr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W stanie prawnym obowiązującym od 1 stycznia 2025 r. </w:t>
      </w:r>
      <w:r w:rsidR="009B7B1F" w:rsidRPr="00196400">
        <w:rPr>
          <w:rFonts w:ascii="Verdana" w:eastAsia="Calibri" w:hAnsi="Verdana"/>
          <w:bCs/>
          <w:color w:val="000000"/>
          <w:sz w:val="20"/>
          <w:szCs w:val="20"/>
        </w:rPr>
        <w:t>fontann</w:t>
      </w:r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a nie podlega opodatkowaniu podatkiem od nieruchomości, gdyż, jako obiekt architektury ogrodowej (wodotrysk) została wprost wyłączona w </w:t>
      </w:r>
      <w:proofErr w:type="spellStart"/>
      <w:r w:rsidR="009B7B1F" w:rsidRPr="00196400">
        <w:rPr>
          <w:rFonts w:ascii="Verdana" w:eastAsia="Calibri" w:hAnsi="Verdana"/>
          <w:bCs/>
          <w:color w:val="000000"/>
          <w:sz w:val="20"/>
          <w:szCs w:val="20"/>
        </w:rPr>
        <w:t>upol</w:t>
      </w:r>
      <w:proofErr w:type="spellEnd"/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 z kategorii obiektów budowlanych i już z tego względu nie stanowi ona budowli. </w:t>
      </w:r>
    </w:p>
    <w:p w14:paraId="1FD05AC0" w14:textId="4101B0B8" w:rsidR="00BD3BDA" w:rsidRPr="00196400" w:rsidRDefault="00BD3BDA" w:rsidP="00196400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color w:val="000000"/>
          <w:sz w:val="20"/>
          <w:szCs w:val="20"/>
        </w:rPr>
      </w:pPr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Zgodnie z art. 2 ust. 1 pkt 3 </w:t>
      </w:r>
      <w:proofErr w:type="spellStart"/>
      <w:r w:rsidR="009B7B1F" w:rsidRPr="00196400">
        <w:rPr>
          <w:rFonts w:ascii="Verdana" w:eastAsia="Calibri" w:hAnsi="Verdana"/>
          <w:bCs/>
          <w:color w:val="000000"/>
          <w:sz w:val="20"/>
          <w:szCs w:val="20"/>
        </w:rPr>
        <w:t>upol</w:t>
      </w:r>
      <w:proofErr w:type="spellEnd"/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 „opodatkowaniu podatkiem od nieruchomości podlegają następujące nieruchomości lub obiekty budowlane: (…) budowle”. Zatem, aby uznać dany obiekt za budowlę, musi on stanowić obiekt budowlany. </w:t>
      </w:r>
    </w:p>
    <w:p w14:paraId="17363964" w14:textId="132FAB18" w:rsidR="00BD3BDA" w:rsidRPr="00196400" w:rsidRDefault="00BD3BDA" w:rsidP="00196400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color w:val="000000"/>
          <w:sz w:val="20"/>
          <w:szCs w:val="20"/>
        </w:rPr>
      </w:pPr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Z kolei zgodnie z art. 1a ust. 1 pkt 2a </w:t>
      </w:r>
      <w:proofErr w:type="spellStart"/>
      <w:r w:rsidR="009B7B1F" w:rsidRPr="00196400">
        <w:rPr>
          <w:rFonts w:ascii="Verdana" w:eastAsia="Calibri" w:hAnsi="Verdana"/>
          <w:bCs/>
          <w:color w:val="000000"/>
          <w:sz w:val="20"/>
          <w:szCs w:val="20"/>
        </w:rPr>
        <w:t>upol</w:t>
      </w:r>
      <w:proofErr w:type="spellEnd"/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 obowiązującym od 1 stycznia 2025 r. obiektem budowlanym jest budynek lub budowla, z wyłączeniem wyrobisk górniczych, a także niewielkich obiektów stanowiących: </w:t>
      </w:r>
    </w:p>
    <w:p w14:paraId="1644694D" w14:textId="77777777" w:rsidR="00BD3BDA" w:rsidRPr="00196400" w:rsidRDefault="00BD3BDA" w:rsidP="00196400">
      <w:pPr>
        <w:numPr>
          <w:ilvl w:val="0"/>
          <w:numId w:val="28"/>
        </w:numPr>
        <w:autoSpaceDE w:val="0"/>
        <w:autoSpaceDN w:val="0"/>
        <w:adjustRightInd w:val="0"/>
        <w:spacing w:before="240"/>
        <w:ind w:left="397" w:hanging="397"/>
        <w:jc w:val="both"/>
        <w:rPr>
          <w:rFonts w:ascii="Verdana" w:eastAsia="Calibri" w:hAnsi="Verdana"/>
          <w:bCs/>
          <w:color w:val="000000"/>
          <w:sz w:val="20"/>
          <w:szCs w:val="20"/>
        </w:rPr>
      </w:pPr>
      <w:r w:rsidRPr="00196400">
        <w:rPr>
          <w:rFonts w:ascii="Verdana" w:eastAsia="Calibri" w:hAnsi="Verdana"/>
          <w:bCs/>
          <w:color w:val="000000"/>
          <w:sz w:val="20"/>
          <w:szCs w:val="20"/>
        </w:rPr>
        <w:t xml:space="preserve">obiekty kultu religijnego – w szczególności kapliczki, krzyże przydrożne i figury, </w:t>
      </w:r>
    </w:p>
    <w:p w14:paraId="312BF705" w14:textId="77777777" w:rsidR="00BD3BDA" w:rsidRPr="00196400" w:rsidRDefault="00BD3BDA" w:rsidP="00196400">
      <w:pPr>
        <w:numPr>
          <w:ilvl w:val="0"/>
          <w:numId w:val="29"/>
        </w:numPr>
        <w:autoSpaceDE w:val="0"/>
        <w:autoSpaceDN w:val="0"/>
        <w:adjustRightInd w:val="0"/>
        <w:ind w:left="397" w:hanging="397"/>
        <w:jc w:val="both"/>
        <w:rPr>
          <w:rFonts w:ascii="Verdana" w:eastAsia="Calibri" w:hAnsi="Verdana"/>
          <w:bCs/>
          <w:sz w:val="20"/>
          <w:szCs w:val="20"/>
        </w:rPr>
      </w:pPr>
      <w:r w:rsidRPr="00196400">
        <w:rPr>
          <w:rFonts w:ascii="Verdana" w:eastAsia="Calibri" w:hAnsi="Verdana"/>
          <w:bCs/>
          <w:sz w:val="20"/>
          <w:szCs w:val="20"/>
        </w:rPr>
        <w:t xml:space="preserve">obiekty architektury ogrodowej – w szczególności posągi i figurki ogrodowe, wodotryski, mostki, pergole, murowane grille i oczka wodne, </w:t>
      </w:r>
    </w:p>
    <w:p w14:paraId="7EB03E19" w14:textId="40D63DCF" w:rsidR="00BD3BDA" w:rsidRPr="00196400" w:rsidRDefault="00BD3BDA" w:rsidP="00196400">
      <w:pPr>
        <w:numPr>
          <w:ilvl w:val="0"/>
          <w:numId w:val="29"/>
        </w:numPr>
        <w:autoSpaceDE w:val="0"/>
        <w:autoSpaceDN w:val="0"/>
        <w:adjustRightInd w:val="0"/>
        <w:ind w:left="397" w:hanging="397"/>
        <w:jc w:val="both"/>
        <w:rPr>
          <w:rFonts w:ascii="Verdana" w:eastAsia="Calibri" w:hAnsi="Verdana"/>
          <w:bCs/>
          <w:sz w:val="20"/>
          <w:szCs w:val="20"/>
        </w:rPr>
      </w:pPr>
      <w:r w:rsidRPr="00196400">
        <w:rPr>
          <w:rFonts w:ascii="Verdana" w:eastAsia="Calibri" w:hAnsi="Verdana"/>
          <w:bCs/>
          <w:sz w:val="20"/>
          <w:szCs w:val="20"/>
        </w:rPr>
        <w:t>obiekty użytkowe służące rekreacji codziennej i utrzymaniu porządku – w</w:t>
      </w:r>
      <w:r w:rsidR="00B7472E" w:rsidRPr="00196400">
        <w:rPr>
          <w:rFonts w:ascii="Verdana" w:eastAsia="Calibri" w:hAnsi="Verdana"/>
          <w:bCs/>
          <w:sz w:val="20"/>
          <w:szCs w:val="20"/>
        </w:rPr>
        <w:t> </w:t>
      </w:r>
      <w:r w:rsidRPr="00196400">
        <w:rPr>
          <w:rFonts w:ascii="Verdana" w:eastAsia="Calibri" w:hAnsi="Verdana"/>
          <w:bCs/>
          <w:sz w:val="20"/>
          <w:szCs w:val="20"/>
        </w:rPr>
        <w:t xml:space="preserve">szczególności śmietniki, wiaty na wózki dziecięce i rowery oraz obiekty stanowiące wyposażenie placów zabaw dla dzieci. </w:t>
      </w:r>
    </w:p>
    <w:p w14:paraId="45548BC4" w14:textId="258B286D" w:rsidR="00BD3BDA" w:rsidRPr="00196400" w:rsidRDefault="00BD3BDA" w:rsidP="00196400">
      <w:pPr>
        <w:autoSpaceDE w:val="0"/>
        <w:autoSpaceDN w:val="0"/>
        <w:adjustRightInd w:val="0"/>
        <w:spacing w:before="240"/>
        <w:jc w:val="both"/>
        <w:rPr>
          <w:rFonts w:ascii="Verdana" w:eastAsia="Calibri" w:hAnsi="Verdana"/>
          <w:bCs/>
          <w:sz w:val="20"/>
          <w:szCs w:val="20"/>
        </w:rPr>
      </w:pPr>
      <w:r w:rsidRPr="00196400">
        <w:rPr>
          <w:rFonts w:ascii="Verdana" w:eastAsia="Calibri" w:hAnsi="Verdana"/>
          <w:bCs/>
          <w:sz w:val="20"/>
          <w:szCs w:val="20"/>
        </w:rPr>
        <w:t xml:space="preserve">Mając na uwadze powyższe przepisy, </w:t>
      </w:r>
      <w:r w:rsidR="00B7472E" w:rsidRPr="00196400">
        <w:rPr>
          <w:rFonts w:ascii="Verdana" w:eastAsia="Calibri" w:hAnsi="Verdana"/>
          <w:bCs/>
          <w:sz w:val="20"/>
          <w:szCs w:val="20"/>
        </w:rPr>
        <w:t>f</w:t>
      </w:r>
      <w:r w:rsidRPr="00196400">
        <w:rPr>
          <w:rFonts w:ascii="Verdana" w:eastAsia="Calibri" w:hAnsi="Verdana"/>
          <w:bCs/>
          <w:sz w:val="20"/>
          <w:szCs w:val="20"/>
        </w:rPr>
        <w:t>ontanna jako obiekt wprost wymieniony w</w:t>
      </w:r>
      <w:r w:rsidR="00B7472E" w:rsidRPr="00196400">
        <w:rPr>
          <w:rFonts w:ascii="Verdana" w:eastAsia="Calibri" w:hAnsi="Verdana"/>
          <w:bCs/>
          <w:sz w:val="20"/>
          <w:szCs w:val="20"/>
        </w:rPr>
        <w:t> </w:t>
      </w:r>
      <w:r w:rsidRPr="00196400">
        <w:rPr>
          <w:rFonts w:ascii="Verdana" w:eastAsia="Calibri" w:hAnsi="Verdana"/>
          <w:bCs/>
          <w:sz w:val="20"/>
          <w:szCs w:val="20"/>
        </w:rPr>
        <w:t xml:space="preserve">katalogu obiektów wyłączonych z kategorii obiektów budowlanych (wodotrysk) – w ogóle nie stanowi obiektu budowlanego w rozumieniu </w:t>
      </w:r>
      <w:proofErr w:type="spellStart"/>
      <w:r w:rsidR="00B7472E" w:rsidRPr="00196400">
        <w:rPr>
          <w:rFonts w:ascii="Verdana" w:eastAsia="Calibri" w:hAnsi="Verdana"/>
          <w:bCs/>
          <w:sz w:val="20"/>
          <w:szCs w:val="20"/>
        </w:rPr>
        <w:t>upol</w:t>
      </w:r>
      <w:proofErr w:type="spellEnd"/>
      <w:r w:rsidRPr="00196400">
        <w:rPr>
          <w:rFonts w:ascii="Verdana" w:eastAsia="Calibri" w:hAnsi="Verdana"/>
          <w:bCs/>
          <w:sz w:val="20"/>
          <w:szCs w:val="20"/>
        </w:rPr>
        <w:t>, tym samym w</w:t>
      </w:r>
      <w:r w:rsidR="00B7472E" w:rsidRPr="00196400">
        <w:rPr>
          <w:rFonts w:ascii="Verdana" w:eastAsia="Calibri" w:hAnsi="Verdana"/>
          <w:bCs/>
          <w:sz w:val="20"/>
          <w:szCs w:val="20"/>
        </w:rPr>
        <w:t> </w:t>
      </w:r>
      <w:r w:rsidRPr="00196400">
        <w:rPr>
          <w:rFonts w:ascii="Verdana" w:eastAsia="Calibri" w:hAnsi="Verdana"/>
          <w:bCs/>
          <w:sz w:val="20"/>
          <w:szCs w:val="20"/>
        </w:rPr>
        <w:t xml:space="preserve">szczególności nie może stanowić budowli (jest oczywiste, że </w:t>
      </w:r>
      <w:r w:rsidR="00B7472E" w:rsidRPr="00196400">
        <w:rPr>
          <w:rFonts w:ascii="Verdana" w:eastAsia="Calibri" w:hAnsi="Verdana"/>
          <w:bCs/>
          <w:sz w:val="20"/>
          <w:szCs w:val="20"/>
        </w:rPr>
        <w:t>f</w:t>
      </w:r>
      <w:r w:rsidRPr="00196400">
        <w:rPr>
          <w:rFonts w:ascii="Verdana" w:eastAsia="Calibri" w:hAnsi="Verdana"/>
          <w:bCs/>
          <w:sz w:val="20"/>
          <w:szCs w:val="20"/>
        </w:rPr>
        <w:t xml:space="preserve">ontanna nie stanowi budynku). </w:t>
      </w:r>
    </w:p>
    <w:p w14:paraId="5782B5B8" w14:textId="77777777" w:rsidR="00BD3BDA" w:rsidRPr="00196400" w:rsidRDefault="00BD3BDA" w:rsidP="00196400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20"/>
          <w:szCs w:val="20"/>
        </w:rPr>
      </w:pPr>
      <w:r w:rsidRPr="00196400">
        <w:rPr>
          <w:rFonts w:ascii="Verdana" w:eastAsia="Calibri" w:hAnsi="Verdana"/>
          <w:bCs/>
          <w:sz w:val="20"/>
          <w:szCs w:val="20"/>
        </w:rPr>
        <w:t xml:space="preserve">W tym kontekście, analogicznie jak w odniesieniu do stanu prawnego obowiązującego w stanie prawnym obowiązującym do 31 grudnia 2024 r., Spółka wskazuje, że w myśl Wielkiego słownika języka polskiego słowo „fontanna” oznacza </w:t>
      </w:r>
      <w:r w:rsidRPr="00196400">
        <w:rPr>
          <w:rFonts w:ascii="Verdana" w:eastAsia="Calibri" w:hAnsi="Verdana"/>
          <w:bCs/>
          <w:sz w:val="20"/>
          <w:szCs w:val="20"/>
        </w:rPr>
        <w:lastRenderedPageBreak/>
        <w:t xml:space="preserve">„urządzenie o funkcji ozdobnej, z którego pod ciśnieniem tryska woda” (https://wsjp.pl/haslo/podglad/3662/fontanna/514865/urzadzenie). Jednocześnie w myśl słownika języka polskiego PWN przez słowo „wodotrysk” należy rozumieć „«słup wody tryskającej w górę z urządzenia, do którego jest ona doprowadzona pod ciśnieniem»” (https://sjp.pwn.pl/sjp/wodotrysk;2537233.html). Powyższe rozumienie językowe jest spójne z ustawowym ujęciem wodotrysków / fontann jako obiektów małej architektury. </w:t>
      </w:r>
    </w:p>
    <w:p w14:paraId="4C8233AD" w14:textId="53579097" w:rsidR="00BD3BDA" w:rsidRPr="00196400" w:rsidRDefault="00BD3BDA" w:rsidP="00196400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20"/>
          <w:szCs w:val="20"/>
        </w:rPr>
      </w:pPr>
      <w:r w:rsidRPr="00196400">
        <w:rPr>
          <w:rFonts w:ascii="Verdana" w:eastAsia="Calibri" w:hAnsi="Verdana"/>
          <w:bCs/>
          <w:sz w:val="20"/>
          <w:szCs w:val="20"/>
        </w:rPr>
        <w:t xml:space="preserve">Podsumowując, </w:t>
      </w:r>
      <w:r w:rsidR="00B7472E" w:rsidRPr="00196400">
        <w:rPr>
          <w:rFonts w:ascii="Verdana" w:eastAsia="Calibri" w:hAnsi="Verdana"/>
          <w:bCs/>
          <w:sz w:val="20"/>
          <w:szCs w:val="20"/>
        </w:rPr>
        <w:t>f</w:t>
      </w:r>
      <w:r w:rsidRPr="00196400">
        <w:rPr>
          <w:rFonts w:ascii="Verdana" w:eastAsia="Calibri" w:hAnsi="Verdana"/>
          <w:bCs/>
          <w:sz w:val="20"/>
          <w:szCs w:val="20"/>
        </w:rPr>
        <w:t xml:space="preserve">ontanna to w istocie niewielki obiekt, tj. wodotrysk - stanowiący funkcję ozdobną nieruchomości Spółki, będący w istocie typowym elementem małej architektury ogrodowej i rekreacyjnej. </w:t>
      </w:r>
    </w:p>
    <w:p w14:paraId="3A0559E7" w14:textId="4519A4DD" w:rsidR="00BD3BDA" w:rsidRPr="00196400" w:rsidRDefault="00BD3BDA" w:rsidP="00196400">
      <w:pPr>
        <w:autoSpaceDE w:val="0"/>
        <w:autoSpaceDN w:val="0"/>
        <w:adjustRightInd w:val="0"/>
        <w:spacing w:before="240"/>
        <w:jc w:val="both"/>
        <w:rPr>
          <w:rFonts w:ascii="Verdana" w:eastAsia="Calibri" w:hAnsi="Verdana"/>
          <w:bCs/>
          <w:sz w:val="20"/>
          <w:szCs w:val="20"/>
        </w:rPr>
      </w:pPr>
      <w:r w:rsidRPr="00196400">
        <w:rPr>
          <w:rFonts w:ascii="Verdana" w:eastAsia="Calibri" w:hAnsi="Verdana"/>
          <w:bCs/>
          <w:sz w:val="20"/>
          <w:szCs w:val="20"/>
        </w:rPr>
        <w:t xml:space="preserve">W tym kontekście, wskazać należy również, że wprowadzenie do znowelizowanych od 1 stycznia 2025 r. przepisów </w:t>
      </w:r>
      <w:proofErr w:type="spellStart"/>
      <w:r w:rsidR="00B7472E" w:rsidRPr="00196400">
        <w:rPr>
          <w:rFonts w:ascii="Verdana" w:eastAsia="Calibri" w:hAnsi="Verdana"/>
          <w:bCs/>
          <w:sz w:val="20"/>
          <w:szCs w:val="20"/>
        </w:rPr>
        <w:t>upol</w:t>
      </w:r>
      <w:proofErr w:type="spellEnd"/>
      <w:r w:rsidRPr="00196400">
        <w:rPr>
          <w:rFonts w:ascii="Verdana" w:eastAsia="Calibri" w:hAnsi="Verdana"/>
          <w:bCs/>
          <w:sz w:val="20"/>
          <w:szCs w:val="20"/>
        </w:rPr>
        <w:t xml:space="preserve"> wyłączenia z opodatkowania dla „niewielkich obiektów” miało służyć utrzymaniu status quo w zakresie wyłączenia obiektów stanowiących dotychczas „obiekty małej architektury”. W uzasadnieniu do projektu nowelizacji </w:t>
      </w:r>
      <w:proofErr w:type="spellStart"/>
      <w:r w:rsidR="009B7B1F" w:rsidRPr="00196400">
        <w:rPr>
          <w:rFonts w:ascii="Verdana" w:eastAsia="Calibri" w:hAnsi="Verdana"/>
          <w:bCs/>
          <w:sz w:val="20"/>
          <w:szCs w:val="20"/>
        </w:rPr>
        <w:t>upol</w:t>
      </w:r>
      <w:proofErr w:type="spellEnd"/>
      <w:r w:rsidRPr="00196400">
        <w:rPr>
          <w:rFonts w:ascii="Verdana" w:eastAsia="Calibri" w:hAnsi="Verdana"/>
          <w:bCs/>
          <w:sz w:val="20"/>
          <w:szCs w:val="20"/>
        </w:rPr>
        <w:t xml:space="preserve"> wskazano wprost, że „Wobec uregulowania w </w:t>
      </w:r>
      <w:proofErr w:type="spellStart"/>
      <w:r w:rsidRPr="00196400">
        <w:rPr>
          <w:rFonts w:ascii="Verdana" w:eastAsia="Calibri" w:hAnsi="Verdana"/>
          <w:bCs/>
          <w:sz w:val="20"/>
          <w:szCs w:val="20"/>
        </w:rPr>
        <w:t>upol</w:t>
      </w:r>
      <w:proofErr w:type="spellEnd"/>
      <w:r w:rsidRPr="00196400">
        <w:rPr>
          <w:rFonts w:ascii="Verdana" w:eastAsia="Calibri" w:hAnsi="Verdana"/>
          <w:bCs/>
          <w:sz w:val="20"/>
          <w:szCs w:val="20"/>
        </w:rPr>
        <w:t xml:space="preserve"> zakresu przedmiotowego podatku od nieruchomości, w którym nadal opodatkowaniu będą podlegać tylko budynki i budowle, w celu uniknięcia wątpliwości co do podlegania bądź niepodlegania opodatkowaniu podatkiem od nieruchomości przez obiekty małej architektury, proponuje się wyłączenie wprost z zakresu pojęciowego obiektu budowlanego niewielkich obiektów (…). Rozwiązanie to będzie skutkować wyeliminowaniem wątpliwości co do nieopodatkowania wskazanych oraz podobnych do nich, mieszczących się w danej kategorii, obiektów, które również w obecnym stanie prawnym nie były opodatkowane – w celu zachowania status quo w zakresie braku opodatkowania obiektów małej architektury.”. W tym kontekście, w stanie prawnym obowiązującym od 1 stycznia 2025 r. w pełni zachowuje aktualność stanowisko Spółki dotyczące wyłączenia z</w:t>
      </w:r>
      <w:r w:rsidR="00B7472E" w:rsidRPr="00196400">
        <w:rPr>
          <w:rFonts w:ascii="Verdana" w:eastAsia="Calibri" w:hAnsi="Verdana"/>
          <w:bCs/>
          <w:sz w:val="20"/>
          <w:szCs w:val="20"/>
        </w:rPr>
        <w:t> </w:t>
      </w:r>
      <w:r w:rsidRPr="00196400">
        <w:rPr>
          <w:rFonts w:ascii="Verdana" w:eastAsia="Calibri" w:hAnsi="Verdana"/>
          <w:bCs/>
          <w:sz w:val="20"/>
          <w:szCs w:val="20"/>
        </w:rPr>
        <w:t xml:space="preserve">zakresu budowli obiektów małej architektury. </w:t>
      </w:r>
    </w:p>
    <w:p w14:paraId="031CC05F" w14:textId="084FA6B4" w:rsidR="009C45B5" w:rsidRPr="00196400" w:rsidRDefault="00BD3BDA" w:rsidP="00196400">
      <w:pPr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eastAsia="Calibri" w:hAnsi="Verdana"/>
          <w:bCs/>
          <w:sz w:val="20"/>
          <w:szCs w:val="20"/>
        </w:rPr>
        <w:t xml:space="preserve">Biorąc pod uwagę powyższe, </w:t>
      </w:r>
      <w:r w:rsidR="009B7B1F" w:rsidRPr="00196400">
        <w:rPr>
          <w:rFonts w:ascii="Verdana" w:eastAsia="Calibri" w:hAnsi="Verdana"/>
          <w:bCs/>
          <w:sz w:val="20"/>
          <w:szCs w:val="20"/>
        </w:rPr>
        <w:t>fontann</w:t>
      </w:r>
      <w:r w:rsidRPr="00196400">
        <w:rPr>
          <w:rFonts w:ascii="Verdana" w:eastAsia="Calibri" w:hAnsi="Verdana"/>
          <w:bCs/>
          <w:sz w:val="20"/>
          <w:szCs w:val="20"/>
        </w:rPr>
        <w:t>a, o której mowa w przedstawionym stanie faktycznym nie podlega opodatkowaniu podatkiem od nieruchomości w stanie prawnym obowiązującym od 1 stycznia 2025 r. jako budowla.</w:t>
      </w:r>
    </w:p>
    <w:p w14:paraId="771766BB" w14:textId="1AECA86B" w:rsidR="00C44E2D" w:rsidRPr="00196400" w:rsidRDefault="00033523" w:rsidP="00196400">
      <w:pPr>
        <w:pStyle w:val="11Trescpisma"/>
        <w:rPr>
          <w:bCs/>
          <w:szCs w:val="20"/>
        </w:rPr>
      </w:pPr>
      <w:r w:rsidRPr="00196400">
        <w:rPr>
          <w:bCs/>
          <w:szCs w:val="20"/>
        </w:rPr>
        <w:t xml:space="preserve">Podsumowując, </w:t>
      </w:r>
      <w:r w:rsidR="00C44E2D" w:rsidRPr="00196400">
        <w:rPr>
          <w:bCs/>
          <w:szCs w:val="20"/>
        </w:rPr>
        <w:t>Wnioskodawca stoi na stanowisku, że:</w:t>
      </w:r>
    </w:p>
    <w:p w14:paraId="5E1FFF7A" w14:textId="020353EF" w:rsidR="00C44E2D" w:rsidRPr="00196400" w:rsidRDefault="00C44E2D" w:rsidP="00196400">
      <w:pPr>
        <w:pStyle w:val="textjustify"/>
        <w:shd w:val="clear" w:color="auto" w:fill="FFFFFF"/>
        <w:spacing w:before="240" w:beforeAutospacing="0" w:after="0" w:afterAutospacing="0"/>
        <w:ind w:left="425" w:hanging="425"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>1.</w:t>
      </w:r>
      <w:r w:rsidRPr="00196400">
        <w:rPr>
          <w:rFonts w:ascii="Verdana" w:hAnsi="Verdana"/>
          <w:bCs/>
          <w:sz w:val="20"/>
          <w:szCs w:val="20"/>
        </w:rPr>
        <w:tab/>
        <w:t>fontanna, o której mowa w przedstawionym stanie faktycznym, w stanie prawnym obowiązującym do 31 grudnia 2024 r. nie stanowiła budowli podlegającej opodatkowaniu podatkiem od nieruchomości.</w:t>
      </w:r>
    </w:p>
    <w:p w14:paraId="5EA4E6FA" w14:textId="268F4B00" w:rsidR="00C44E2D" w:rsidRPr="00196400" w:rsidRDefault="00C44E2D" w:rsidP="00196400">
      <w:pPr>
        <w:pStyle w:val="textjustify"/>
        <w:shd w:val="clear" w:color="auto" w:fill="FFFFFF"/>
        <w:spacing w:before="0" w:beforeAutospacing="0" w:after="0" w:afterAutospacing="0"/>
        <w:ind w:left="425" w:hanging="425"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>2.</w:t>
      </w:r>
      <w:r w:rsidRPr="00196400">
        <w:rPr>
          <w:rFonts w:ascii="Verdana" w:hAnsi="Verdana"/>
          <w:bCs/>
          <w:sz w:val="20"/>
          <w:szCs w:val="20"/>
        </w:rPr>
        <w:tab/>
        <w:t>fontanna, o której mowa w przedstawionym stanie faktycznym, w stanie prawnym obowiązującym od 1 stycznia 2025 r. nie stanowi budowli podlegającej opodatkowaniu podatkiem od nieruchomości.</w:t>
      </w:r>
    </w:p>
    <w:p w14:paraId="7E9AADF4" w14:textId="32994BEC" w:rsidR="00033523" w:rsidRPr="00196400" w:rsidRDefault="00720B87" w:rsidP="00196400">
      <w:pPr>
        <w:pStyle w:val="11Trescpisma"/>
        <w:rPr>
          <w:bCs/>
          <w:szCs w:val="20"/>
        </w:rPr>
      </w:pPr>
      <w:r w:rsidRPr="00196400">
        <w:rPr>
          <w:bCs/>
          <w:szCs w:val="20"/>
        </w:rPr>
        <w:t xml:space="preserve">Po przeanalizowaniu okoliczności podanych we wniosku, obowiązujących przepisów prawa i orzecznictwa sądowego, organ podatkowy uznaje za prawidłowe stanowisko </w:t>
      </w:r>
      <w:r w:rsidR="001D4814" w:rsidRPr="00196400">
        <w:rPr>
          <w:bCs/>
          <w:szCs w:val="20"/>
        </w:rPr>
        <w:t>W</w:t>
      </w:r>
      <w:r w:rsidRPr="00196400">
        <w:rPr>
          <w:bCs/>
          <w:szCs w:val="20"/>
        </w:rPr>
        <w:t xml:space="preserve">nioskodawcy w zakresie uznania, że </w:t>
      </w:r>
      <w:r w:rsidR="00033523" w:rsidRPr="00196400">
        <w:rPr>
          <w:bCs/>
          <w:szCs w:val="20"/>
        </w:rPr>
        <w:t xml:space="preserve">zarówno w stanie prawnym obowiązującym do 31 grudnia 2024 </w:t>
      </w:r>
      <w:r w:rsidR="00DB2CCB" w:rsidRPr="00196400">
        <w:rPr>
          <w:bCs/>
          <w:szCs w:val="20"/>
        </w:rPr>
        <w:t xml:space="preserve">r. </w:t>
      </w:r>
      <w:r w:rsidR="00033523" w:rsidRPr="00196400">
        <w:rPr>
          <w:bCs/>
          <w:szCs w:val="20"/>
        </w:rPr>
        <w:t>jak i w obecnym obowiązującym od 01 stycznia 2025 r. stanie prawnym nie stanowi budowli podlegającej opodatkowaniu podatkiem od</w:t>
      </w:r>
      <w:r w:rsidR="00811800">
        <w:rPr>
          <w:bCs/>
          <w:szCs w:val="20"/>
        </w:rPr>
        <w:t> </w:t>
      </w:r>
      <w:r w:rsidR="00033523" w:rsidRPr="00196400">
        <w:rPr>
          <w:bCs/>
          <w:szCs w:val="20"/>
        </w:rPr>
        <w:t>nieruchomości</w:t>
      </w:r>
    </w:p>
    <w:p w14:paraId="417DA9FE" w14:textId="7C8679DC" w:rsidR="00033523" w:rsidRPr="00196400" w:rsidRDefault="00667C34" w:rsidP="00196400">
      <w:pPr>
        <w:suppressAutoHyphens/>
        <w:spacing w:before="240"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 xml:space="preserve">Zatem na podstawie przedstawionego opisu zdarzenia, tut. organ podatkowy uznał stanowisko Wnioskodawcy za prawidłowe </w:t>
      </w:r>
      <w:r w:rsidR="00033523" w:rsidRPr="00196400">
        <w:rPr>
          <w:rFonts w:ascii="Verdana" w:hAnsi="Verdana"/>
          <w:bCs/>
          <w:sz w:val="20"/>
          <w:szCs w:val="20"/>
        </w:rPr>
        <w:t>zarówno w stanie prawnym obowiązującym do 31 grudnia 2024 r. jak i w obecnym obowiązującym od</w:t>
      </w:r>
      <w:r w:rsidR="00811800">
        <w:rPr>
          <w:rFonts w:ascii="Verdana" w:hAnsi="Verdana"/>
          <w:bCs/>
          <w:sz w:val="20"/>
          <w:szCs w:val="20"/>
        </w:rPr>
        <w:t> </w:t>
      </w:r>
      <w:r w:rsidR="00033523" w:rsidRPr="00196400">
        <w:rPr>
          <w:rFonts w:ascii="Verdana" w:hAnsi="Verdana"/>
          <w:bCs/>
          <w:sz w:val="20"/>
          <w:szCs w:val="20"/>
        </w:rPr>
        <w:t>01</w:t>
      </w:r>
      <w:r w:rsidR="00D17497" w:rsidRPr="00196400">
        <w:rPr>
          <w:rFonts w:ascii="Verdana" w:hAnsi="Verdana"/>
          <w:bCs/>
          <w:sz w:val="20"/>
          <w:szCs w:val="20"/>
        </w:rPr>
        <w:t> </w:t>
      </w:r>
      <w:r w:rsidR="00033523" w:rsidRPr="00196400">
        <w:rPr>
          <w:rFonts w:ascii="Verdana" w:hAnsi="Verdana"/>
          <w:bCs/>
          <w:sz w:val="20"/>
          <w:szCs w:val="20"/>
        </w:rPr>
        <w:t>stycznia 2025 r. obowiązującym stanie prawnym</w:t>
      </w:r>
    </w:p>
    <w:p w14:paraId="0294E80A" w14:textId="507564A5" w:rsidR="00667C34" w:rsidRPr="00196400" w:rsidRDefault="00667C34" w:rsidP="00196400">
      <w:pPr>
        <w:suppressAutoHyphens/>
        <w:spacing w:before="240"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>Na podstawie przepisu art. 14c</w:t>
      </w:r>
      <w:r w:rsidR="003D1811" w:rsidRPr="00196400">
        <w:rPr>
          <w:rFonts w:ascii="Verdana" w:hAnsi="Verdana"/>
          <w:bCs/>
          <w:sz w:val="20"/>
          <w:szCs w:val="20"/>
        </w:rPr>
        <w:t xml:space="preserve"> </w:t>
      </w:r>
      <w:r w:rsidRPr="00196400">
        <w:rPr>
          <w:rFonts w:ascii="Verdana" w:hAnsi="Verdana"/>
          <w:bCs/>
          <w:sz w:val="20"/>
          <w:szCs w:val="20"/>
        </w:rPr>
        <w:t xml:space="preserve">§ 1 ustawy </w:t>
      </w:r>
      <w:r w:rsidR="00D17497" w:rsidRPr="00196400">
        <w:rPr>
          <w:rFonts w:ascii="Verdana" w:hAnsi="Verdana" w:cs="Verdana"/>
          <w:bCs/>
          <w:sz w:val="20"/>
          <w:szCs w:val="20"/>
        </w:rPr>
        <w:t>z dnia 29 sierpnia 1997 roku Ordynacja podatkowa (Dz. U. z 2025 r., poz. 111)</w:t>
      </w:r>
      <w:r w:rsidRPr="00196400">
        <w:rPr>
          <w:rFonts w:ascii="Verdana" w:hAnsi="Verdana"/>
          <w:bCs/>
          <w:sz w:val="20"/>
          <w:szCs w:val="20"/>
        </w:rPr>
        <w:t>, odstępuje się od uzasadnienia prawnego.</w:t>
      </w:r>
    </w:p>
    <w:p w14:paraId="6809BD06" w14:textId="2C5FB55C" w:rsidR="009D3CD0" w:rsidRPr="00196400" w:rsidRDefault="00667C34" w:rsidP="00196400">
      <w:pPr>
        <w:suppressAutoHyphens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 xml:space="preserve">Zgodnie z ww. przepisem, jeżeli stanowisko </w:t>
      </w:r>
      <w:r w:rsidR="00AC6283" w:rsidRPr="00196400">
        <w:rPr>
          <w:rFonts w:ascii="Verdana" w:hAnsi="Verdana"/>
          <w:bCs/>
          <w:sz w:val="20"/>
          <w:szCs w:val="20"/>
        </w:rPr>
        <w:t>W</w:t>
      </w:r>
      <w:r w:rsidRPr="00196400">
        <w:rPr>
          <w:rFonts w:ascii="Verdana" w:hAnsi="Verdana"/>
          <w:bCs/>
          <w:sz w:val="20"/>
          <w:szCs w:val="20"/>
        </w:rPr>
        <w:t>nioskodawcy jest prawidłowe w</w:t>
      </w:r>
      <w:r w:rsidR="00033523" w:rsidRPr="00196400">
        <w:rPr>
          <w:rFonts w:ascii="Verdana" w:hAnsi="Verdana"/>
          <w:bCs/>
          <w:sz w:val="20"/>
          <w:szCs w:val="20"/>
        </w:rPr>
        <w:t> </w:t>
      </w:r>
      <w:r w:rsidRPr="00196400">
        <w:rPr>
          <w:rFonts w:ascii="Verdana" w:hAnsi="Verdana"/>
          <w:bCs/>
          <w:sz w:val="20"/>
          <w:szCs w:val="20"/>
        </w:rPr>
        <w:t>pełnym zakresie, można odstąpić od uzasadnienia prawnego.</w:t>
      </w:r>
      <w:r w:rsidR="00033523" w:rsidRPr="00196400">
        <w:rPr>
          <w:rFonts w:ascii="Verdana" w:hAnsi="Verdana"/>
          <w:bCs/>
          <w:sz w:val="20"/>
          <w:szCs w:val="20"/>
        </w:rPr>
        <w:t xml:space="preserve"> </w:t>
      </w:r>
      <w:r w:rsidR="009D3CD0" w:rsidRPr="00196400">
        <w:rPr>
          <w:rFonts w:ascii="Verdana" w:hAnsi="Verdana"/>
          <w:bCs/>
          <w:sz w:val="20"/>
          <w:szCs w:val="20"/>
        </w:rPr>
        <w:t xml:space="preserve">W związku z faktem, iż stanowisko </w:t>
      </w:r>
      <w:r w:rsidR="009B4345" w:rsidRPr="00196400">
        <w:rPr>
          <w:rFonts w:ascii="Verdana" w:hAnsi="Verdana"/>
          <w:bCs/>
          <w:sz w:val="20"/>
          <w:szCs w:val="20"/>
        </w:rPr>
        <w:t>W</w:t>
      </w:r>
      <w:r w:rsidR="009D3CD0" w:rsidRPr="00196400">
        <w:rPr>
          <w:rFonts w:ascii="Verdana" w:hAnsi="Verdana"/>
          <w:bCs/>
          <w:sz w:val="20"/>
          <w:szCs w:val="20"/>
        </w:rPr>
        <w:t>nioskodawcy zostało uznane za prawidłowe w</w:t>
      </w:r>
      <w:r w:rsidR="00033523" w:rsidRPr="00196400">
        <w:rPr>
          <w:rFonts w:ascii="Verdana" w:hAnsi="Verdana"/>
          <w:bCs/>
          <w:sz w:val="20"/>
          <w:szCs w:val="20"/>
        </w:rPr>
        <w:t> </w:t>
      </w:r>
      <w:r w:rsidR="009D3CD0" w:rsidRPr="00196400">
        <w:rPr>
          <w:rFonts w:ascii="Verdana" w:hAnsi="Verdana"/>
          <w:bCs/>
          <w:sz w:val="20"/>
          <w:szCs w:val="20"/>
        </w:rPr>
        <w:t xml:space="preserve">pełnym zakresie, odstąpiono od uzasadnienia prawnego. </w:t>
      </w:r>
    </w:p>
    <w:p w14:paraId="58A58724" w14:textId="20D51DEE" w:rsidR="009D3CD0" w:rsidRPr="00196400" w:rsidRDefault="009D3CD0" w:rsidP="00196400">
      <w:pPr>
        <w:pStyle w:val="11Trescpisma"/>
        <w:suppressAutoHyphens/>
        <w:spacing w:before="240"/>
        <w:rPr>
          <w:bCs/>
          <w:szCs w:val="20"/>
        </w:rPr>
      </w:pPr>
      <w:r w:rsidRPr="00196400">
        <w:rPr>
          <w:bCs/>
          <w:szCs w:val="20"/>
        </w:rPr>
        <w:lastRenderedPageBreak/>
        <w:t>Interpretacja indywidualna wywołuje skutki prawno-podatkowe tylko wtedy, gdy</w:t>
      </w:r>
      <w:r w:rsidR="008B14FD" w:rsidRPr="00196400">
        <w:rPr>
          <w:bCs/>
          <w:szCs w:val="20"/>
        </w:rPr>
        <w:t> </w:t>
      </w:r>
      <w:r w:rsidRPr="00196400">
        <w:rPr>
          <w:bCs/>
          <w:szCs w:val="20"/>
        </w:rPr>
        <w:t>rzeczywisty stan faktyczny sprawy będącej przedmiotem interpretacji pokrywał się będzie ze stanem faktycznym podanym przez Wnioskodawcę w złożonym wniosku. W związku z powyższym, w przypadku zmiany któregokolwiek elementu opisu sprawy, przedstawionego we wniosku, wydana interpretacja nie będzie miała zastosowania.</w:t>
      </w:r>
    </w:p>
    <w:p w14:paraId="613E427F" w14:textId="79CE9697" w:rsidR="009D3CD0" w:rsidRPr="00196400" w:rsidRDefault="009D3CD0" w:rsidP="00196400">
      <w:pPr>
        <w:pStyle w:val="11Trescpisma"/>
        <w:suppressAutoHyphens/>
        <w:rPr>
          <w:bCs/>
          <w:szCs w:val="20"/>
        </w:rPr>
      </w:pPr>
    </w:p>
    <w:p w14:paraId="605BAB3B" w14:textId="77777777" w:rsidR="009D3CD0" w:rsidRPr="00196400" w:rsidRDefault="009D3CD0" w:rsidP="00196400">
      <w:pPr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>Pouczenie:</w:t>
      </w:r>
    </w:p>
    <w:p w14:paraId="37C4E15B" w14:textId="77777777" w:rsidR="009D3CD0" w:rsidRPr="00196400" w:rsidRDefault="009D3CD0" w:rsidP="00196400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1706419E" w14:textId="6C2D6142" w:rsidR="009D3CD0" w:rsidRPr="00196400" w:rsidRDefault="009D3CD0" w:rsidP="00196400">
      <w:pPr>
        <w:suppressAutoHyphens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>Zgodnie z art. 14na §</w:t>
      </w:r>
      <w:r w:rsidR="00D17497" w:rsidRPr="00196400">
        <w:rPr>
          <w:rFonts w:ascii="Verdana" w:hAnsi="Verdana"/>
          <w:bCs/>
          <w:sz w:val="20"/>
          <w:szCs w:val="20"/>
        </w:rPr>
        <w:t xml:space="preserve"> </w:t>
      </w:r>
      <w:r w:rsidRPr="00196400">
        <w:rPr>
          <w:rFonts w:ascii="Verdana" w:hAnsi="Verdana"/>
          <w:bCs/>
          <w:sz w:val="20"/>
          <w:szCs w:val="20"/>
        </w:rPr>
        <w:t xml:space="preserve">1 </w:t>
      </w:r>
      <w:r w:rsidR="00D17497" w:rsidRPr="00196400">
        <w:rPr>
          <w:rFonts w:ascii="Verdana" w:hAnsi="Verdana"/>
          <w:bCs/>
          <w:sz w:val="20"/>
          <w:szCs w:val="20"/>
        </w:rPr>
        <w:t xml:space="preserve">ustawy Ordynacja podatkowa </w:t>
      </w:r>
      <w:r w:rsidRPr="00196400">
        <w:rPr>
          <w:rFonts w:ascii="Verdana" w:hAnsi="Verdana"/>
          <w:bCs/>
          <w:sz w:val="20"/>
          <w:szCs w:val="20"/>
        </w:rPr>
        <w:t>przepisów art. 14k - 14n nie</w:t>
      </w:r>
      <w:r w:rsidR="00811800">
        <w:rPr>
          <w:rFonts w:ascii="Verdana" w:hAnsi="Verdana"/>
          <w:bCs/>
          <w:sz w:val="20"/>
          <w:szCs w:val="20"/>
        </w:rPr>
        <w:t> </w:t>
      </w:r>
      <w:r w:rsidRPr="00196400">
        <w:rPr>
          <w:rFonts w:ascii="Verdana" w:hAnsi="Verdana"/>
          <w:bCs/>
          <w:sz w:val="20"/>
          <w:szCs w:val="20"/>
        </w:rPr>
        <w:t>stosuje się, jeżeli stan faktyczny lub zdarzenie przyszłe będące przedmiotem interpretacji indywidualnej stanowi element czynności będących przedmiotem decyzji wydanej:</w:t>
      </w:r>
    </w:p>
    <w:p w14:paraId="661010E7" w14:textId="77777777" w:rsidR="009D3CD0" w:rsidRPr="00196400" w:rsidRDefault="009D3CD0" w:rsidP="00196400">
      <w:pPr>
        <w:suppressAutoHyphens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>1) z zastosowaniem art. 119 a;</w:t>
      </w:r>
    </w:p>
    <w:p w14:paraId="11656B34" w14:textId="77777777" w:rsidR="009D3CD0" w:rsidRPr="00196400" w:rsidRDefault="009D3CD0" w:rsidP="00196400">
      <w:pPr>
        <w:suppressAutoHyphens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>2) w związku z wystąpieniem nadużycia prawa, o którym mowa w art. 5 ust. 5 ustawy z dnia 11 marca 2004 r. o podatku od towarów i usług;</w:t>
      </w:r>
    </w:p>
    <w:p w14:paraId="7ACE51F9" w14:textId="77777777" w:rsidR="009D3CD0" w:rsidRPr="00196400" w:rsidRDefault="009D3CD0" w:rsidP="00196400">
      <w:pPr>
        <w:suppressAutoHyphens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>3) z zastosowaniem środków ograniczających umowne korzyści.</w:t>
      </w:r>
    </w:p>
    <w:p w14:paraId="582BC47A" w14:textId="7F54A690" w:rsidR="009D3CD0" w:rsidRPr="00196400" w:rsidRDefault="009D3CD0" w:rsidP="00196400">
      <w:pPr>
        <w:suppressAutoHyphens/>
        <w:jc w:val="both"/>
        <w:rPr>
          <w:rFonts w:ascii="Verdana" w:hAnsi="Verdana"/>
          <w:bCs/>
          <w:sz w:val="20"/>
          <w:szCs w:val="20"/>
        </w:rPr>
      </w:pPr>
      <w:r w:rsidRPr="00196400">
        <w:rPr>
          <w:rFonts w:ascii="Verdana" w:hAnsi="Verdana"/>
          <w:bCs/>
          <w:sz w:val="20"/>
          <w:szCs w:val="20"/>
        </w:rPr>
        <w:t xml:space="preserve">Przepisów art. 14k - 14n nie stosuje się, jeżeli korzyść podatkowa, stwierdzona </w:t>
      </w:r>
      <w:r w:rsidRPr="00196400">
        <w:rPr>
          <w:rFonts w:ascii="Verdana" w:hAnsi="Verdana"/>
          <w:bCs/>
          <w:sz w:val="20"/>
          <w:szCs w:val="20"/>
        </w:rPr>
        <w:br/>
        <w:t>w decyzjach wymienionych w § 1, jest skutkiem zastosowania się do utrwalonej praktyki interpretacyjnej, interpretacji ogólnej lub objaśnień podatkowych (art.</w:t>
      </w:r>
      <w:r w:rsidR="00811800">
        <w:rPr>
          <w:rFonts w:ascii="Verdana" w:hAnsi="Verdana"/>
          <w:bCs/>
          <w:sz w:val="20"/>
          <w:szCs w:val="20"/>
        </w:rPr>
        <w:t> </w:t>
      </w:r>
      <w:r w:rsidRPr="00196400">
        <w:rPr>
          <w:rFonts w:ascii="Verdana" w:hAnsi="Verdana"/>
          <w:bCs/>
          <w:sz w:val="20"/>
          <w:szCs w:val="20"/>
        </w:rPr>
        <w:t>14</w:t>
      </w:r>
      <w:r w:rsidR="00811800">
        <w:rPr>
          <w:rFonts w:ascii="Verdana" w:hAnsi="Verdana"/>
          <w:bCs/>
          <w:sz w:val="20"/>
          <w:szCs w:val="20"/>
        </w:rPr>
        <w:t> </w:t>
      </w:r>
      <w:r w:rsidRPr="00196400">
        <w:rPr>
          <w:rFonts w:ascii="Verdana" w:hAnsi="Verdana"/>
          <w:bCs/>
          <w:sz w:val="20"/>
          <w:szCs w:val="20"/>
        </w:rPr>
        <w:t>na § 2 ordynacji podatkowej).</w:t>
      </w:r>
    </w:p>
    <w:p w14:paraId="022C4E23" w14:textId="7EDDC891" w:rsidR="009D3CD0" w:rsidRPr="00196400" w:rsidRDefault="009D3CD0" w:rsidP="00196400">
      <w:pPr>
        <w:pStyle w:val="11Trescpisma"/>
        <w:suppressAutoHyphens/>
        <w:rPr>
          <w:bCs/>
          <w:szCs w:val="20"/>
        </w:rPr>
      </w:pPr>
      <w:r w:rsidRPr="00196400">
        <w:rPr>
          <w:bCs/>
          <w:szCs w:val="20"/>
        </w:rPr>
        <w:t xml:space="preserve">Na niniejszą interpretację Wnioskodawcy przysługuje prawo wniesienia skargi do Wojewódzkiego Sądu Administracyjnego we Wrocławiu, ul. Św. Mikołaja 78-79, </w:t>
      </w:r>
      <w:r w:rsidR="00112CC9" w:rsidRPr="00196400">
        <w:rPr>
          <w:bCs/>
          <w:szCs w:val="20"/>
        </w:rPr>
        <w:br/>
      </w:r>
      <w:r w:rsidRPr="00196400">
        <w:rPr>
          <w:bCs/>
          <w:szCs w:val="20"/>
        </w:rPr>
        <w:t xml:space="preserve">50-126 Wrocław, w terminie 30 dni od doręczenia interpretacji. Skargę wnosi się za pośrednictwem Prezydenta Wrocławia (art. 53 §1 oraz art. 54 §1 i §2 ustawy </w:t>
      </w:r>
      <w:r w:rsidRPr="00196400">
        <w:rPr>
          <w:bCs/>
          <w:szCs w:val="20"/>
        </w:rPr>
        <w:br/>
        <w:t xml:space="preserve">z dnia 30 sierpnia 2002 r. Prawo o postępowaniu przed sądami administracyjnymi </w:t>
      </w:r>
      <w:r w:rsidR="00C6455C" w:rsidRPr="00196400">
        <w:rPr>
          <w:bCs/>
          <w:szCs w:val="20"/>
        </w:rPr>
        <w:t>Dz.U. z 2024 r., poz. 935</w:t>
      </w:r>
      <w:r w:rsidRPr="00196400">
        <w:rPr>
          <w:bCs/>
          <w:szCs w:val="20"/>
        </w:rPr>
        <w:t>).</w:t>
      </w:r>
    </w:p>
    <w:p w14:paraId="2A592431" w14:textId="0443E018" w:rsidR="008B14FD" w:rsidRDefault="008B14FD" w:rsidP="00196400">
      <w:pPr>
        <w:pStyle w:val="11Trescpisma"/>
        <w:suppressAutoHyphens/>
        <w:rPr>
          <w:bCs/>
          <w:szCs w:val="20"/>
        </w:rPr>
      </w:pPr>
    </w:p>
    <w:p w14:paraId="3AF8AA66" w14:textId="29D53493" w:rsidR="00D21698" w:rsidRDefault="00D21698" w:rsidP="00196400">
      <w:pPr>
        <w:pStyle w:val="11Trescpisma"/>
        <w:suppressAutoHyphens/>
        <w:rPr>
          <w:bCs/>
          <w:szCs w:val="20"/>
        </w:rPr>
      </w:pPr>
    </w:p>
    <w:sectPr w:rsidR="00D21698" w:rsidSect="004F3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1328" w14:textId="77777777" w:rsidR="00A34AF2" w:rsidRDefault="00A34AF2" w:rsidP="00CA5E1F">
      <w:r>
        <w:separator/>
      </w:r>
    </w:p>
  </w:endnote>
  <w:endnote w:type="continuationSeparator" w:id="0">
    <w:p w14:paraId="0613F3F6" w14:textId="77777777" w:rsidR="00A34AF2" w:rsidRDefault="00A34AF2" w:rsidP="00CA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AA00" w14:textId="77777777" w:rsidR="004F3F42" w:rsidRDefault="004F3F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68DA7" w14:textId="77777777" w:rsidR="004F3F42" w:rsidRPr="004D6885" w:rsidRDefault="004F3F42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D2E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D2EFB" w:rsidRPr="004D6885">
      <w:rPr>
        <w:sz w:val="14"/>
        <w:szCs w:val="14"/>
      </w:rPr>
      <w:fldChar w:fldCharType="separate"/>
    </w:r>
    <w:r w:rsidR="00261FA4">
      <w:rPr>
        <w:noProof/>
        <w:sz w:val="14"/>
        <w:szCs w:val="14"/>
      </w:rPr>
      <w:t>2</w:t>
    </w:r>
    <w:r w:rsidR="008D2EF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D2E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D2EFB" w:rsidRPr="004D6885">
      <w:rPr>
        <w:sz w:val="14"/>
        <w:szCs w:val="14"/>
      </w:rPr>
      <w:fldChar w:fldCharType="separate"/>
    </w:r>
    <w:r w:rsidR="00261FA4">
      <w:rPr>
        <w:noProof/>
        <w:sz w:val="14"/>
        <w:szCs w:val="14"/>
      </w:rPr>
      <w:t>5</w:t>
    </w:r>
    <w:r w:rsidR="008D2EFB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9901" w14:textId="77777777" w:rsidR="004F3F42" w:rsidRDefault="004F3F42" w:rsidP="004F3F42">
    <w:pPr>
      <w:pStyle w:val="Stopka"/>
    </w:pPr>
  </w:p>
  <w:p w14:paraId="00147D87" w14:textId="6D275D3B" w:rsidR="004F3F42" w:rsidRDefault="0085664C" w:rsidP="004F3F42">
    <w:pPr>
      <w:pStyle w:val="Stopka"/>
    </w:pPr>
    <w:r>
      <w:rPr>
        <w:noProof/>
      </w:rPr>
      <w:drawing>
        <wp:inline distT="0" distB="0" distL="0" distR="0" wp14:anchorId="3328F7D0" wp14:editId="66E7FED0">
          <wp:extent cx="2057400" cy="752475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AD6EF" w14:textId="77777777" w:rsidR="00A34AF2" w:rsidRDefault="00A34AF2" w:rsidP="00CA5E1F">
      <w:r>
        <w:separator/>
      </w:r>
    </w:p>
  </w:footnote>
  <w:footnote w:type="continuationSeparator" w:id="0">
    <w:p w14:paraId="666F6B8A" w14:textId="77777777" w:rsidR="00A34AF2" w:rsidRDefault="00A34AF2" w:rsidP="00CA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A8E1" w14:textId="77777777" w:rsidR="004F3F42" w:rsidRDefault="00A34AF2">
    <w:r>
      <w:rPr>
        <w:noProof/>
      </w:rPr>
      <w:pict w14:anchorId="42CDD3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706F" w14:textId="77777777" w:rsidR="004F3F42" w:rsidRDefault="004F3F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303E" w14:textId="7C309B17" w:rsidR="004F3F42" w:rsidRDefault="0085664C" w:rsidP="004F3F42">
    <w:pPr>
      <w:pStyle w:val="Stopka"/>
    </w:pPr>
    <w:r>
      <w:rPr>
        <w:noProof/>
      </w:rPr>
      <w:drawing>
        <wp:inline distT="0" distB="0" distL="0" distR="0" wp14:anchorId="6D2B5A02" wp14:editId="7EA7889B">
          <wp:extent cx="2047875" cy="1828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FA3CC5"/>
    <w:multiLevelType w:val="hybridMultilevel"/>
    <w:tmpl w:val="37353C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F11B7"/>
    <w:multiLevelType w:val="hybridMultilevel"/>
    <w:tmpl w:val="1FECE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5F28"/>
    <w:multiLevelType w:val="hybridMultilevel"/>
    <w:tmpl w:val="11A43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62DA1"/>
    <w:multiLevelType w:val="hybridMultilevel"/>
    <w:tmpl w:val="476EC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D5C33"/>
    <w:multiLevelType w:val="hybridMultilevel"/>
    <w:tmpl w:val="C12685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A0FA0"/>
    <w:multiLevelType w:val="hybridMultilevel"/>
    <w:tmpl w:val="2326E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55104"/>
    <w:multiLevelType w:val="hybridMultilevel"/>
    <w:tmpl w:val="80360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B0146"/>
    <w:multiLevelType w:val="hybridMultilevel"/>
    <w:tmpl w:val="4740A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F0FA0"/>
    <w:multiLevelType w:val="hybridMultilevel"/>
    <w:tmpl w:val="061C9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22DD5"/>
    <w:multiLevelType w:val="hybridMultilevel"/>
    <w:tmpl w:val="08DAD0B6"/>
    <w:lvl w:ilvl="0" w:tplc="40F6A61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F7815"/>
    <w:multiLevelType w:val="hybridMultilevel"/>
    <w:tmpl w:val="4EEE741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2DEA3341"/>
    <w:multiLevelType w:val="hybridMultilevel"/>
    <w:tmpl w:val="5EBA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88B"/>
    <w:multiLevelType w:val="hybridMultilevel"/>
    <w:tmpl w:val="4CFE2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A49B8"/>
    <w:multiLevelType w:val="hybridMultilevel"/>
    <w:tmpl w:val="9D4A9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A02F5"/>
    <w:multiLevelType w:val="hybridMultilevel"/>
    <w:tmpl w:val="11EE2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C04BD"/>
    <w:multiLevelType w:val="hybridMultilevel"/>
    <w:tmpl w:val="9AD67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25982"/>
    <w:multiLevelType w:val="hybridMultilevel"/>
    <w:tmpl w:val="F80C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B4E69"/>
    <w:multiLevelType w:val="hybridMultilevel"/>
    <w:tmpl w:val="33BE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56186"/>
    <w:multiLevelType w:val="hybridMultilevel"/>
    <w:tmpl w:val="B35E9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85FE9"/>
    <w:multiLevelType w:val="hybridMultilevel"/>
    <w:tmpl w:val="A692D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B24E7F"/>
    <w:multiLevelType w:val="hybridMultilevel"/>
    <w:tmpl w:val="060C7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90A49"/>
    <w:multiLevelType w:val="hybridMultilevel"/>
    <w:tmpl w:val="F15A99FE"/>
    <w:lvl w:ilvl="0" w:tplc="40CADD4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5A7F0582"/>
    <w:multiLevelType w:val="hybridMultilevel"/>
    <w:tmpl w:val="5E8C8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57E0C"/>
    <w:multiLevelType w:val="hybridMultilevel"/>
    <w:tmpl w:val="D8D60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9376C"/>
    <w:multiLevelType w:val="hybridMultilevel"/>
    <w:tmpl w:val="503E5F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E766B0C"/>
    <w:multiLevelType w:val="multilevel"/>
    <w:tmpl w:val="145A080A"/>
    <w:lvl w:ilvl="0">
      <w:start w:val="1"/>
      <w:numFmt w:val="decimal"/>
      <w:pStyle w:val="18Zalaczniki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0C02D1"/>
    <w:multiLevelType w:val="hybridMultilevel"/>
    <w:tmpl w:val="39668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41037"/>
    <w:multiLevelType w:val="hybridMultilevel"/>
    <w:tmpl w:val="A43AD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E2DC9"/>
    <w:multiLevelType w:val="hybridMultilevel"/>
    <w:tmpl w:val="AF060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4"/>
  </w:num>
  <w:num w:numId="5">
    <w:abstractNumId w:val="21"/>
  </w:num>
  <w:num w:numId="6">
    <w:abstractNumId w:val="28"/>
  </w:num>
  <w:num w:numId="7">
    <w:abstractNumId w:val="4"/>
  </w:num>
  <w:num w:numId="8">
    <w:abstractNumId w:val="17"/>
  </w:num>
  <w:num w:numId="9">
    <w:abstractNumId w:val="15"/>
  </w:num>
  <w:num w:numId="10">
    <w:abstractNumId w:val="3"/>
  </w:num>
  <w:num w:numId="11">
    <w:abstractNumId w:val="5"/>
  </w:num>
  <w:num w:numId="12">
    <w:abstractNumId w:val="20"/>
  </w:num>
  <w:num w:numId="13">
    <w:abstractNumId w:val="12"/>
  </w:num>
  <w:num w:numId="14">
    <w:abstractNumId w:val="11"/>
  </w:num>
  <w:num w:numId="15">
    <w:abstractNumId w:val="22"/>
  </w:num>
  <w:num w:numId="16">
    <w:abstractNumId w:val="8"/>
  </w:num>
  <w:num w:numId="17">
    <w:abstractNumId w:val="9"/>
  </w:num>
  <w:num w:numId="18">
    <w:abstractNumId w:val="7"/>
  </w:num>
  <w:num w:numId="19">
    <w:abstractNumId w:val="16"/>
  </w:num>
  <w:num w:numId="20">
    <w:abstractNumId w:val="2"/>
  </w:num>
  <w:num w:numId="21">
    <w:abstractNumId w:val="25"/>
  </w:num>
  <w:num w:numId="22">
    <w:abstractNumId w:val="18"/>
  </w:num>
  <w:num w:numId="23">
    <w:abstractNumId w:val="1"/>
  </w:num>
  <w:num w:numId="24">
    <w:abstractNumId w:val="27"/>
  </w:num>
  <w:num w:numId="25">
    <w:abstractNumId w:val="6"/>
  </w:num>
  <w:num w:numId="26">
    <w:abstractNumId w:val="26"/>
  </w:num>
  <w:num w:numId="27">
    <w:abstractNumId w:val="23"/>
  </w:num>
  <w:num w:numId="28">
    <w:abstractNumId w:val="2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397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1F"/>
    <w:rsid w:val="000040F6"/>
    <w:rsid w:val="00006B6E"/>
    <w:rsid w:val="00007054"/>
    <w:rsid w:val="00010094"/>
    <w:rsid w:val="00012A51"/>
    <w:rsid w:val="0002115F"/>
    <w:rsid w:val="00021D36"/>
    <w:rsid w:val="000252DA"/>
    <w:rsid w:val="000259E3"/>
    <w:rsid w:val="0002632F"/>
    <w:rsid w:val="00031F7A"/>
    <w:rsid w:val="00033523"/>
    <w:rsid w:val="00036CE4"/>
    <w:rsid w:val="0004691C"/>
    <w:rsid w:val="0005216E"/>
    <w:rsid w:val="0005237E"/>
    <w:rsid w:val="00061AED"/>
    <w:rsid w:val="000624A4"/>
    <w:rsid w:val="00063841"/>
    <w:rsid w:val="000644B7"/>
    <w:rsid w:val="00066918"/>
    <w:rsid w:val="00071896"/>
    <w:rsid w:val="00073CE3"/>
    <w:rsid w:val="0007517C"/>
    <w:rsid w:val="000752B0"/>
    <w:rsid w:val="000814B8"/>
    <w:rsid w:val="00084D8E"/>
    <w:rsid w:val="0008594D"/>
    <w:rsid w:val="000861ED"/>
    <w:rsid w:val="0008678B"/>
    <w:rsid w:val="00091C18"/>
    <w:rsid w:val="00094295"/>
    <w:rsid w:val="000972C4"/>
    <w:rsid w:val="000A15CF"/>
    <w:rsid w:val="000A251C"/>
    <w:rsid w:val="000A2D1D"/>
    <w:rsid w:val="000A3850"/>
    <w:rsid w:val="000A55AA"/>
    <w:rsid w:val="000A6C82"/>
    <w:rsid w:val="000B2CF6"/>
    <w:rsid w:val="000B45C7"/>
    <w:rsid w:val="000B6F5C"/>
    <w:rsid w:val="000C0799"/>
    <w:rsid w:val="000C1B56"/>
    <w:rsid w:val="000C4FC8"/>
    <w:rsid w:val="000D1C52"/>
    <w:rsid w:val="000D33AB"/>
    <w:rsid w:val="000D33C4"/>
    <w:rsid w:val="000D5809"/>
    <w:rsid w:val="000D5E04"/>
    <w:rsid w:val="000D736E"/>
    <w:rsid w:val="000D790E"/>
    <w:rsid w:val="000D7EF9"/>
    <w:rsid w:val="000E1051"/>
    <w:rsid w:val="000E248D"/>
    <w:rsid w:val="000E4C2A"/>
    <w:rsid w:val="000E5A64"/>
    <w:rsid w:val="000E62A8"/>
    <w:rsid w:val="000E6EF9"/>
    <w:rsid w:val="000F07BD"/>
    <w:rsid w:val="000F092D"/>
    <w:rsid w:val="000F12C2"/>
    <w:rsid w:val="000F3ED7"/>
    <w:rsid w:val="000F61E3"/>
    <w:rsid w:val="000F7EB3"/>
    <w:rsid w:val="00104DF6"/>
    <w:rsid w:val="001059B0"/>
    <w:rsid w:val="00106120"/>
    <w:rsid w:val="0010627D"/>
    <w:rsid w:val="0010771D"/>
    <w:rsid w:val="00112CC9"/>
    <w:rsid w:val="00114D87"/>
    <w:rsid w:val="001172E5"/>
    <w:rsid w:val="001203C1"/>
    <w:rsid w:val="00122BDF"/>
    <w:rsid w:val="00124141"/>
    <w:rsid w:val="00124F23"/>
    <w:rsid w:val="001271BA"/>
    <w:rsid w:val="00127666"/>
    <w:rsid w:val="00130E26"/>
    <w:rsid w:val="0013376E"/>
    <w:rsid w:val="00136857"/>
    <w:rsid w:val="0014371A"/>
    <w:rsid w:val="001514AB"/>
    <w:rsid w:val="00151927"/>
    <w:rsid w:val="00151E8C"/>
    <w:rsid w:val="00157B22"/>
    <w:rsid w:val="00160A38"/>
    <w:rsid w:val="0017377C"/>
    <w:rsid w:val="00175B17"/>
    <w:rsid w:val="00181ACD"/>
    <w:rsid w:val="001855C6"/>
    <w:rsid w:val="00186D2D"/>
    <w:rsid w:val="00192BBC"/>
    <w:rsid w:val="00194B04"/>
    <w:rsid w:val="00196400"/>
    <w:rsid w:val="001A021E"/>
    <w:rsid w:val="001A59E3"/>
    <w:rsid w:val="001A68A4"/>
    <w:rsid w:val="001A791B"/>
    <w:rsid w:val="001B00C8"/>
    <w:rsid w:val="001B2558"/>
    <w:rsid w:val="001B7303"/>
    <w:rsid w:val="001C02BB"/>
    <w:rsid w:val="001C3C2F"/>
    <w:rsid w:val="001C4AEA"/>
    <w:rsid w:val="001D19CF"/>
    <w:rsid w:val="001D4654"/>
    <w:rsid w:val="001D4814"/>
    <w:rsid w:val="001E0362"/>
    <w:rsid w:val="001E4B7B"/>
    <w:rsid w:val="001F3C1C"/>
    <w:rsid w:val="00200519"/>
    <w:rsid w:val="00200EF0"/>
    <w:rsid w:val="002029B4"/>
    <w:rsid w:val="002133B5"/>
    <w:rsid w:val="0021692D"/>
    <w:rsid w:val="00220CA2"/>
    <w:rsid w:val="0022275A"/>
    <w:rsid w:val="00223752"/>
    <w:rsid w:val="002328A6"/>
    <w:rsid w:val="0023362C"/>
    <w:rsid w:val="00234B8F"/>
    <w:rsid w:val="002370FE"/>
    <w:rsid w:val="0026058E"/>
    <w:rsid w:val="00261FA4"/>
    <w:rsid w:val="0026384D"/>
    <w:rsid w:val="0026565F"/>
    <w:rsid w:val="00266A84"/>
    <w:rsid w:val="002703B9"/>
    <w:rsid w:val="00281681"/>
    <w:rsid w:val="002822F6"/>
    <w:rsid w:val="00282D99"/>
    <w:rsid w:val="0028378E"/>
    <w:rsid w:val="002848A5"/>
    <w:rsid w:val="00286A2F"/>
    <w:rsid w:val="00287CE3"/>
    <w:rsid w:val="00290C8E"/>
    <w:rsid w:val="00293C24"/>
    <w:rsid w:val="002A1A81"/>
    <w:rsid w:val="002A483E"/>
    <w:rsid w:val="002B0C49"/>
    <w:rsid w:val="002B17CE"/>
    <w:rsid w:val="002B2297"/>
    <w:rsid w:val="002B26B1"/>
    <w:rsid w:val="002B47A1"/>
    <w:rsid w:val="002B560A"/>
    <w:rsid w:val="002C40D4"/>
    <w:rsid w:val="002C5BA1"/>
    <w:rsid w:val="002D10CE"/>
    <w:rsid w:val="002D13D9"/>
    <w:rsid w:val="002D4378"/>
    <w:rsid w:val="002D73E4"/>
    <w:rsid w:val="002E3093"/>
    <w:rsid w:val="002E4E0A"/>
    <w:rsid w:val="002F25D0"/>
    <w:rsid w:val="002F3607"/>
    <w:rsid w:val="002F40F9"/>
    <w:rsid w:val="00301502"/>
    <w:rsid w:val="00303DA7"/>
    <w:rsid w:val="00305915"/>
    <w:rsid w:val="003071A7"/>
    <w:rsid w:val="00311428"/>
    <w:rsid w:val="00312351"/>
    <w:rsid w:val="003128AB"/>
    <w:rsid w:val="00313689"/>
    <w:rsid w:val="00316D55"/>
    <w:rsid w:val="00320B5C"/>
    <w:rsid w:val="00321515"/>
    <w:rsid w:val="0032457B"/>
    <w:rsid w:val="00324B39"/>
    <w:rsid w:val="00326E81"/>
    <w:rsid w:val="00330FF1"/>
    <w:rsid w:val="00331DDE"/>
    <w:rsid w:val="00332A38"/>
    <w:rsid w:val="0033593D"/>
    <w:rsid w:val="00341F35"/>
    <w:rsid w:val="003436B7"/>
    <w:rsid w:val="003476D6"/>
    <w:rsid w:val="00347AC6"/>
    <w:rsid w:val="00350C0B"/>
    <w:rsid w:val="003516BE"/>
    <w:rsid w:val="003520CD"/>
    <w:rsid w:val="00352FC8"/>
    <w:rsid w:val="003551E0"/>
    <w:rsid w:val="0035794A"/>
    <w:rsid w:val="00362250"/>
    <w:rsid w:val="003679E1"/>
    <w:rsid w:val="00367B73"/>
    <w:rsid w:val="00377849"/>
    <w:rsid w:val="00380DD6"/>
    <w:rsid w:val="00385746"/>
    <w:rsid w:val="00385A8C"/>
    <w:rsid w:val="00392281"/>
    <w:rsid w:val="00395DC5"/>
    <w:rsid w:val="00396292"/>
    <w:rsid w:val="00397AFF"/>
    <w:rsid w:val="003A39EA"/>
    <w:rsid w:val="003A3DCA"/>
    <w:rsid w:val="003A7190"/>
    <w:rsid w:val="003B120B"/>
    <w:rsid w:val="003B175E"/>
    <w:rsid w:val="003B20DC"/>
    <w:rsid w:val="003C15CD"/>
    <w:rsid w:val="003D1811"/>
    <w:rsid w:val="003D244A"/>
    <w:rsid w:val="003E0F2D"/>
    <w:rsid w:val="003E34CC"/>
    <w:rsid w:val="003F0CDE"/>
    <w:rsid w:val="00404509"/>
    <w:rsid w:val="00404B3D"/>
    <w:rsid w:val="004052CE"/>
    <w:rsid w:val="00406B61"/>
    <w:rsid w:val="00415322"/>
    <w:rsid w:val="00421316"/>
    <w:rsid w:val="004237A7"/>
    <w:rsid w:val="004249A1"/>
    <w:rsid w:val="00426E84"/>
    <w:rsid w:val="004337A6"/>
    <w:rsid w:val="0043583E"/>
    <w:rsid w:val="00440B27"/>
    <w:rsid w:val="00440B94"/>
    <w:rsid w:val="00446838"/>
    <w:rsid w:val="00450298"/>
    <w:rsid w:val="00450903"/>
    <w:rsid w:val="004533AD"/>
    <w:rsid w:val="0045577E"/>
    <w:rsid w:val="00456A05"/>
    <w:rsid w:val="00456F72"/>
    <w:rsid w:val="0046421E"/>
    <w:rsid w:val="0046451F"/>
    <w:rsid w:val="0047066F"/>
    <w:rsid w:val="00472730"/>
    <w:rsid w:val="004857EF"/>
    <w:rsid w:val="004911F8"/>
    <w:rsid w:val="00497463"/>
    <w:rsid w:val="00497BDA"/>
    <w:rsid w:val="004A0B67"/>
    <w:rsid w:val="004A0F13"/>
    <w:rsid w:val="004A7F4C"/>
    <w:rsid w:val="004B0006"/>
    <w:rsid w:val="004B2C76"/>
    <w:rsid w:val="004B5CA3"/>
    <w:rsid w:val="004C6437"/>
    <w:rsid w:val="004D0715"/>
    <w:rsid w:val="004E3840"/>
    <w:rsid w:val="004E5F62"/>
    <w:rsid w:val="004E60F0"/>
    <w:rsid w:val="004E710C"/>
    <w:rsid w:val="004E7B3C"/>
    <w:rsid w:val="004F3F42"/>
    <w:rsid w:val="004F5C43"/>
    <w:rsid w:val="004F7754"/>
    <w:rsid w:val="00501263"/>
    <w:rsid w:val="00506CBB"/>
    <w:rsid w:val="00506CFB"/>
    <w:rsid w:val="00507BE7"/>
    <w:rsid w:val="005124CB"/>
    <w:rsid w:val="00516051"/>
    <w:rsid w:val="00521073"/>
    <w:rsid w:val="00521DAA"/>
    <w:rsid w:val="005240C5"/>
    <w:rsid w:val="00525931"/>
    <w:rsid w:val="005309AB"/>
    <w:rsid w:val="005312E8"/>
    <w:rsid w:val="00547350"/>
    <w:rsid w:val="00550FC1"/>
    <w:rsid w:val="00550FC8"/>
    <w:rsid w:val="00555F8D"/>
    <w:rsid w:val="00561061"/>
    <w:rsid w:val="00561D7E"/>
    <w:rsid w:val="0057226C"/>
    <w:rsid w:val="0057521D"/>
    <w:rsid w:val="005757B1"/>
    <w:rsid w:val="00577C5D"/>
    <w:rsid w:val="00583CA4"/>
    <w:rsid w:val="00586A9C"/>
    <w:rsid w:val="00587F86"/>
    <w:rsid w:val="0059046D"/>
    <w:rsid w:val="00594FA5"/>
    <w:rsid w:val="005956CE"/>
    <w:rsid w:val="005A52D7"/>
    <w:rsid w:val="005A592C"/>
    <w:rsid w:val="005B0FC0"/>
    <w:rsid w:val="005B102E"/>
    <w:rsid w:val="005B1FAA"/>
    <w:rsid w:val="005C0289"/>
    <w:rsid w:val="005C54F2"/>
    <w:rsid w:val="005C553F"/>
    <w:rsid w:val="005C59DC"/>
    <w:rsid w:val="005C6634"/>
    <w:rsid w:val="005D60FF"/>
    <w:rsid w:val="005E22F4"/>
    <w:rsid w:val="005E3BB5"/>
    <w:rsid w:val="005F4A85"/>
    <w:rsid w:val="005F60C6"/>
    <w:rsid w:val="005F648B"/>
    <w:rsid w:val="005F6E82"/>
    <w:rsid w:val="005F7A51"/>
    <w:rsid w:val="00613E71"/>
    <w:rsid w:val="006221E5"/>
    <w:rsid w:val="00623A3F"/>
    <w:rsid w:val="00624300"/>
    <w:rsid w:val="00625165"/>
    <w:rsid w:val="006260B4"/>
    <w:rsid w:val="00626C35"/>
    <w:rsid w:val="00627643"/>
    <w:rsid w:val="006308BE"/>
    <w:rsid w:val="00632318"/>
    <w:rsid w:val="00637EEE"/>
    <w:rsid w:val="0064582F"/>
    <w:rsid w:val="00650B77"/>
    <w:rsid w:val="0065160D"/>
    <w:rsid w:val="00651EB5"/>
    <w:rsid w:val="00653B3F"/>
    <w:rsid w:val="006564A9"/>
    <w:rsid w:val="0066365D"/>
    <w:rsid w:val="00663953"/>
    <w:rsid w:val="00665052"/>
    <w:rsid w:val="00667C34"/>
    <w:rsid w:val="00675A57"/>
    <w:rsid w:val="00677E68"/>
    <w:rsid w:val="00683975"/>
    <w:rsid w:val="00687ACD"/>
    <w:rsid w:val="00691819"/>
    <w:rsid w:val="00691C6C"/>
    <w:rsid w:val="00693128"/>
    <w:rsid w:val="006937D2"/>
    <w:rsid w:val="00693D73"/>
    <w:rsid w:val="006949B8"/>
    <w:rsid w:val="006A28E3"/>
    <w:rsid w:val="006A390D"/>
    <w:rsid w:val="006A5EF1"/>
    <w:rsid w:val="006A694E"/>
    <w:rsid w:val="006B41C0"/>
    <w:rsid w:val="006C2E53"/>
    <w:rsid w:val="006D1FA9"/>
    <w:rsid w:val="006D28F5"/>
    <w:rsid w:val="006D30CE"/>
    <w:rsid w:val="006D4B34"/>
    <w:rsid w:val="006D4F5D"/>
    <w:rsid w:val="006D65D1"/>
    <w:rsid w:val="006E52AB"/>
    <w:rsid w:val="006F4F5B"/>
    <w:rsid w:val="006F7DD8"/>
    <w:rsid w:val="00705908"/>
    <w:rsid w:val="00707E81"/>
    <w:rsid w:val="00711D91"/>
    <w:rsid w:val="00717608"/>
    <w:rsid w:val="00720B87"/>
    <w:rsid w:val="00721744"/>
    <w:rsid w:val="00724EC2"/>
    <w:rsid w:val="00732FEE"/>
    <w:rsid w:val="00733B52"/>
    <w:rsid w:val="00744872"/>
    <w:rsid w:val="00744B5C"/>
    <w:rsid w:val="0074726A"/>
    <w:rsid w:val="0075099E"/>
    <w:rsid w:val="00750D94"/>
    <w:rsid w:val="007522E8"/>
    <w:rsid w:val="00752B8E"/>
    <w:rsid w:val="00752C98"/>
    <w:rsid w:val="0075394C"/>
    <w:rsid w:val="00755712"/>
    <w:rsid w:val="00756291"/>
    <w:rsid w:val="007569E0"/>
    <w:rsid w:val="00764B66"/>
    <w:rsid w:val="00765C4A"/>
    <w:rsid w:val="00766AB5"/>
    <w:rsid w:val="00767D6D"/>
    <w:rsid w:val="00773005"/>
    <w:rsid w:val="00774DD0"/>
    <w:rsid w:val="00774F83"/>
    <w:rsid w:val="00793840"/>
    <w:rsid w:val="0079765C"/>
    <w:rsid w:val="007A2E0C"/>
    <w:rsid w:val="007A40B8"/>
    <w:rsid w:val="007B0327"/>
    <w:rsid w:val="007B0467"/>
    <w:rsid w:val="007B40B0"/>
    <w:rsid w:val="007B61DF"/>
    <w:rsid w:val="007B6BCA"/>
    <w:rsid w:val="007B7EA1"/>
    <w:rsid w:val="007C09B1"/>
    <w:rsid w:val="007C3034"/>
    <w:rsid w:val="007C37BE"/>
    <w:rsid w:val="007C3C71"/>
    <w:rsid w:val="007C3F92"/>
    <w:rsid w:val="007C63DA"/>
    <w:rsid w:val="007D1C0C"/>
    <w:rsid w:val="007D72E7"/>
    <w:rsid w:val="007E2A98"/>
    <w:rsid w:val="007E55AD"/>
    <w:rsid w:val="007E59E1"/>
    <w:rsid w:val="007E6542"/>
    <w:rsid w:val="007F162C"/>
    <w:rsid w:val="007F7829"/>
    <w:rsid w:val="007F7FB7"/>
    <w:rsid w:val="00802C65"/>
    <w:rsid w:val="00803157"/>
    <w:rsid w:val="00805EFE"/>
    <w:rsid w:val="00811800"/>
    <w:rsid w:val="00812E85"/>
    <w:rsid w:val="00816BB3"/>
    <w:rsid w:val="0082102F"/>
    <w:rsid w:val="00821335"/>
    <w:rsid w:val="008213E9"/>
    <w:rsid w:val="008220B3"/>
    <w:rsid w:val="00822815"/>
    <w:rsid w:val="00825A26"/>
    <w:rsid w:val="008278EA"/>
    <w:rsid w:val="00833C12"/>
    <w:rsid w:val="00834216"/>
    <w:rsid w:val="00835972"/>
    <w:rsid w:val="008412B4"/>
    <w:rsid w:val="0084136F"/>
    <w:rsid w:val="00841846"/>
    <w:rsid w:val="0084296E"/>
    <w:rsid w:val="00843335"/>
    <w:rsid w:val="00844D9C"/>
    <w:rsid w:val="00847ECF"/>
    <w:rsid w:val="00851152"/>
    <w:rsid w:val="00854E2B"/>
    <w:rsid w:val="0085524D"/>
    <w:rsid w:val="0085664C"/>
    <w:rsid w:val="00856B21"/>
    <w:rsid w:val="0085735E"/>
    <w:rsid w:val="00862379"/>
    <w:rsid w:val="0086560D"/>
    <w:rsid w:val="008665EB"/>
    <w:rsid w:val="00870C10"/>
    <w:rsid w:val="00872E1F"/>
    <w:rsid w:val="0087456D"/>
    <w:rsid w:val="008763E3"/>
    <w:rsid w:val="00880678"/>
    <w:rsid w:val="00880B94"/>
    <w:rsid w:val="00880FBC"/>
    <w:rsid w:val="008812AA"/>
    <w:rsid w:val="00883EFB"/>
    <w:rsid w:val="00887B4B"/>
    <w:rsid w:val="00891850"/>
    <w:rsid w:val="008920CD"/>
    <w:rsid w:val="008927CD"/>
    <w:rsid w:val="0089792C"/>
    <w:rsid w:val="00897935"/>
    <w:rsid w:val="008A57E0"/>
    <w:rsid w:val="008A6BF6"/>
    <w:rsid w:val="008A7ECE"/>
    <w:rsid w:val="008B14FD"/>
    <w:rsid w:val="008B2487"/>
    <w:rsid w:val="008B4145"/>
    <w:rsid w:val="008B6354"/>
    <w:rsid w:val="008C1681"/>
    <w:rsid w:val="008C19E4"/>
    <w:rsid w:val="008C1A64"/>
    <w:rsid w:val="008C2106"/>
    <w:rsid w:val="008C3BA1"/>
    <w:rsid w:val="008C5183"/>
    <w:rsid w:val="008C520A"/>
    <w:rsid w:val="008C73BF"/>
    <w:rsid w:val="008D0E4D"/>
    <w:rsid w:val="008D2C30"/>
    <w:rsid w:val="008D2EFB"/>
    <w:rsid w:val="008D4ACB"/>
    <w:rsid w:val="008D6449"/>
    <w:rsid w:val="008E6674"/>
    <w:rsid w:val="008F2CFB"/>
    <w:rsid w:val="008F4AB9"/>
    <w:rsid w:val="0090182A"/>
    <w:rsid w:val="009022EE"/>
    <w:rsid w:val="00907195"/>
    <w:rsid w:val="0091070A"/>
    <w:rsid w:val="00910BDA"/>
    <w:rsid w:val="009158C8"/>
    <w:rsid w:val="00916B8E"/>
    <w:rsid w:val="00920DCD"/>
    <w:rsid w:val="00922533"/>
    <w:rsid w:val="00926D64"/>
    <w:rsid w:val="00937DCC"/>
    <w:rsid w:val="00940A0C"/>
    <w:rsid w:val="00941B5A"/>
    <w:rsid w:val="00942C29"/>
    <w:rsid w:val="009443F1"/>
    <w:rsid w:val="00946EA6"/>
    <w:rsid w:val="009549EE"/>
    <w:rsid w:val="00961584"/>
    <w:rsid w:val="00965B54"/>
    <w:rsid w:val="00966005"/>
    <w:rsid w:val="00973450"/>
    <w:rsid w:val="009749D2"/>
    <w:rsid w:val="00980486"/>
    <w:rsid w:val="009812A7"/>
    <w:rsid w:val="009812ED"/>
    <w:rsid w:val="009814F3"/>
    <w:rsid w:val="0098211D"/>
    <w:rsid w:val="00982D82"/>
    <w:rsid w:val="009852A2"/>
    <w:rsid w:val="00985F45"/>
    <w:rsid w:val="00992A8D"/>
    <w:rsid w:val="009957F5"/>
    <w:rsid w:val="00995910"/>
    <w:rsid w:val="00995B69"/>
    <w:rsid w:val="009A0794"/>
    <w:rsid w:val="009A4D7B"/>
    <w:rsid w:val="009A65C8"/>
    <w:rsid w:val="009A727A"/>
    <w:rsid w:val="009B007C"/>
    <w:rsid w:val="009B1496"/>
    <w:rsid w:val="009B4345"/>
    <w:rsid w:val="009B598F"/>
    <w:rsid w:val="009B7B1F"/>
    <w:rsid w:val="009C0250"/>
    <w:rsid w:val="009C312D"/>
    <w:rsid w:val="009C38A0"/>
    <w:rsid w:val="009C430A"/>
    <w:rsid w:val="009C45B5"/>
    <w:rsid w:val="009C4A45"/>
    <w:rsid w:val="009D13ED"/>
    <w:rsid w:val="009D39BB"/>
    <w:rsid w:val="009D3CD0"/>
    <w:rsid w:val="009D7064"/>
    <w:rsid w:val="009E2783"/>
    <w:rsid w:val="009F0016"/>
    <w:rsid w:val="009F5804"/>
    <w:rsid w:val="009F77F9"/>
    <w:rsid w:val="009F7F46"/>
    <w:rsid w:val="00A0062E"/>
    <w:rsid w:val="00A01BBB"/>
    <w:rsid w:val="00A0545D"/>
    <w:rsid w:val="00A12904"/>
    <w:rsid w:val="00A16FF1"/>
    <w:rsid w:val="00A20542"/>
    <w:rsid w:val="00A21D4D"/>
    <w:rsid w:val="00A21EF6"/>
    <w:rsid w:val="00A22CB7"/>
    <w:rsid w:val="00A23A47"/>
    <w:rsid w:val="00A246AE"/>
    <w:rsid w:val="00A3039E"/>
    <w:rsid w:val="00A308BC"/>
    <w:rsid w:val="00A313AF"/>
    <w:rsid w:val="00A3374C"/>
    <w:rsid w:val="00A34AF2"/>
    <w:rsid w:val="00A4014C"/>
    <w:rsid w:val="00A46AC9"/>
    <w:rsid w:val="00A51245"/>
    <w:rsid w:val="00A54287"/>
    <w:rsid w:val="00A544EB"/>
    <w:rsid w:val="00A55F75"/>
    <w:rsid w:val="00A62EF3"/>
    <w:rsid w:val="00A64170"/>
    <w:rsid w:val="00A65798"/>
    <w:rsid w:val="00A67C70"/>
    <w:rsid w:val="00A707D2"/>
    <w:rsid w:val="00A71AFA"/>
    <w:rsid w:val="00A75A33"/>
    <w:rsid w:val="00A769E7"/>
    <w:rsid w:val="00A8139F"/>
    <w:rsid w:val="00A81C52"/>
    <w:rsid w:val="00A85A54"/>
    <w:rsid w:val="00A85EEB"/>
    <w:rsid w:val="00A86398"/>
    <w:rsid w:val="00A8747E"/>
    <w:rsid w:val="00A9244D"/>
    <w:rsid w:val="00A93796"/>
    <w:rsid w:val="00A9799E"/>
    <w:rsid w:val="00AA029A"/>
    <w:rsid w:val="00AA47FB"/>
    <w:rsid w:val="00AB0BA5"/>
    <w:rsid w:val="00AB0FCF"/>
    <w:rsid w:val="00AB6071"/>
    <w:rsid w:val="00AC0F79"/>
    <w:rsid w:val="00AC2DDE"/>
    <w:rsid w:val="00AC6142"/>
    <w:rsid w:val="00AC6283"/>
    <w:rsid w:val="00AC64B8"/>
    <w:rsid w:val="00AD368A"/>
    <w:rsid w:val="00AD4E9D"/>
    <w:rsid w:val="00AD7568"/>
    <w:rsid w:val="00AE1423"/>
    <w:rsid w:val="00AE48EF"/>
    <w:rsid w:val="00AE4A12"/>
    <w:rsid w:val="00AE51BE"/>
    <w:rsid w:val="00AF0F72"/>
    <w:rsid w:val="00AF3BFC"/>
    <w:rsid w:val="00AF59A8"/>
    <w:rsid w:val="00AF60A7"/>
    <w:rsid w:val="00B0356D"/>
    <w:rsid w:val="00B07259"/>
    <w:rsid w:val="00B15AFB"/>
    <w:rsid w:val="00B16D94"/>
    <w:rsid w:val="00B22458"/>
    <w:rsid w:val="00B23BCB"/>
    <w:rsid w:val="00B23FCC"/>
    <w:rsid w:val="00B245C9"/>
    <w:rsid w:val="00B25D8E"/>
    <w:rsid w:val="00B262AC"/>
    <w:rsid w:val="00B26FDA"/>
    <w:rsid w:val="00B30864"/>
    <w:rsid w:val="00B31A62"/>
    <w:rsid w:val="00B33276"/>
    <w:rsid w:val="00B40F2E"/>
    <w:rsid w:val="00B42889"/>
    <w:rsid w:val="00B43672"/>
    <w:rsid w:val="00B47469"/>
    <w:rsid w:val="00B47B27"/>
    <w:rsid w:val="00B47BA7"/>
    <w:rsid w:val="00B51E10"/>
    <w:rsid w:val="00B52F69"/>
    <w:rsid w:val="00B535FD"/>
    <w:rsid w:val="00B53848"/>
    <w:rsid w:val="00B54C14"/>
    <w:rsid w:val="00B60773"/>
    <w:rsid w:val="00B6130E"/>
    <w:rsid w:val="00B62E13"/>
    <w:rsid w:val="00B6405B"/>
    <w:rsid w:val="00B67378"/>
    <w:rsid w:val="00B7067E"/>
    <w:rsid w:val="00B70F0B"/>
    <w:rsid w:val="00B7252B"/>
    <w:rsid w:val="00B739D0"/>
    <w:rsid w:val="00B7472E"/>
    <w:rsid w:val="00B7559B"/>
    <w:rsid w:val="00B7584B"/>
    <w:rsid w:val="00B80C67"/>
    <w:rsid w:val="00B82922"/>
    <w:rsid w:val="00B85866"/>
    <w:rsid w:val="00B8705D"/>
    <w:rsid w:val="00B91126"/>
    <w:rsid w:val="00B94468"/>
    <w:rsid w:val="00B9664F"/>
    <w:rsid w:val="00BA1DC4"/>
    <w:rsid w:val="00BA28C7"/>
    <w:rsid w:val="00BA3DC5"/>
    <w:rsid w:val="00BA6908"/>
    <w:rsid w:val="00BC34BE"/>
    <w:rsid w:val="00BC6631"/>
    <w:rsid w:val="00BD3BDA"/>
    <w:rsid w:val="00BD3C2F"/>
    <w:rsid w:val="00BD5187"/>
    <w:rsid w:val="00BD64D1"/>
    <w:rsid w:val="00BE435D"/>
    <w:rsid w:val="00BE4CBA"/>
    <w:rsid w:val="00BF0BAE"/>
    <w:rsid w:val="00BF1E25"/>
    <w:rsid w:val="00BF2C1E"/>
    <w:rsid w:val="00BF463E"/>
    <w:rsid w:val="00BF661D"/>
    <w:rsid w:val="00C0144F"/>
    <w:rsid w:val="00C062C2"/>
    <w:rsid w:val="00C157F4"/>
    <w:rsid w:val="00C20B00"/>
    <w:rsid w:val="00C20FB0"/>
    <w:rsid w:val="00C27C1A"/>
    <w:rsid w:val="00C3103F"/>
    <w:rsid w:val="00C31475"/>
    <w:rsid w:val="00C35BF4"/>
    <w:rsid w:val="00C36C2F"/>
    <w:rsid w:val="00C44E2D"/>
    <w:rsid w:val="00C5245C"/>
    <w:rsid w:val="00C56F0C"/>
    <w:rsid w:val="00C60CF6"/>
    <w:rsid w:val="00C630DF"/>
    <w:rsid w:val="00C6455C"/>
    <w:rsid w:val="00C706C9"/>
    <w:rsid w:val="00C71800"/>
    <w:rsid w:val="00C71AD2"/>
    <w:rsid w:val="00C80B95"/>
    <w:rsid w:val="00C8452C"/>
    <w:rsid w:val="00C86066"/>
    <w:rsid w:val="00C87654"/>
    <w:rsid w:val="00C92867"/>
    <w:rsid w:val="00C9719A"/>
    <w:rsid w:val="00C97B59"/>
    <w:rsid w:val="00CA036C"/>
    <w:rsid w:val="00CA12DD"/>
    <w:rsid w:val="00CA2714"/>
    <w:rsid w:val="00CA43B5"/>
    <w:rsid w:val="00CA4D63"/>
    <w:rsid w:val="00CA5E1F"/>
    <w:rsid w:val="00CA6FB6"/>
    <w:rsid w:val="00CA7447"/>
    <w:rsid w:val="00CB0F5C"/>
    <w:rsid w:val="00CB1393"/>
    <w:rsid w:val="00CB24AB"/>
    <w:rsid w:val="00CB37CF"/>
    <w:rsid w:val="00CB5963"/>
    <w:rsid w:val="00CC50C1"/>
    <w:rsid w:val="00CC64A7"/>
    <w:rsid w:val="00CC798B"/>
    <w:rsid w:val="00CD2E06"/>
    <w:rsid w:val="00CD43DE"/>
    <w:rsid w:val="00CD6CCB"/>
    <w:rsid w:val="00CE0AFF"/>
    <w:rsid w:val="00CE2A45"/>
    <w:rsid w:val="00CE34B9"/>
    <w:rsid w:val="00CE600A"/>
    <w:rsid w:val="00CE6974"/>
    <w:rsid w:val="00CE7A1B"/>
    <w:rsid w:val="00CE7B7E"/>
    <w:rsid w:val="00CF22C7"/>
    <w:rsid w:val="00CF37B2"/>
    <w:rsid w:val="00CF5EDB"/>
    <w:rsid w:val="00CF75FF"/>
    <w:rsid w:val="00D01FE7"/>
    <w:rsid w:val="00D02193"/>
    <w:rsid w:val="00D02A24"/>
    <w:rsid w:val="00D043DC"/>
    <w:rsid w:val="00D054DC"/>
    <w:rsid w:val="00D05798"/>
    <w:rsid w:val="00D1294C"/>
    <w:rsid w:val="00D1616C"/>
    <w:rsid w:val="00D17497"/>
    <w:rsid w:val="00D21698"/>
    <w:rsid w:val="00D21CD5"/>
    <w:rsid w:val="00D21F70"/>
    <w:rsid w:val="00D24839"/>
    <w:rsid w:val="00D27F14"/>
    <w:rsid w:val="00D31B6B"/>
    <w:rsid w:val="00D322CC"/>
    <w:rsid w:val="00D33CF8"/>
    <w:rsid w:val="00D46BBF"/>
    <w:rsid w:val="00D47136"/>
    <w:rsid w:val="00D516B5"/>
    <w:rsid w:val="00D53D24"/>
    <w:rsid w:val="00D56227"/>
    <w:rsid w:val="00D57B56"/>
    <w:rsid w:val="00D602DF"/>
    <w:rsid w:val="00D64317"/>
    <w:rsid w:val="00D713A2"/>
    <w:rsid w:val="00D71ACA"/>
    <w:rsid w:val="00D77E52"/>
    <w:rsid w:val="00D81FC1"/>
    <w:rsid w:val="00D84213"/>
    <w:rsid w:val="00D845AC"/>
    <w:rsid w:val="00D853F8"/>
    <w:rsid w:val="00D85937"/>
    <w:rsid w:val="00D93C06"/>
    <w:rsid w:val="00DA0ABF"/>
    <w:rsid w:val="00DA0D66"/>
    <w:rsid w:val="00DA4A9E"/>
    <w:rsid w:val="00DA573D"/>
    <w:rsid w:val="00DA7184"/>
    <w:rsid w:val="00DB19E0"/>
    <w:rsid w:val="00DB245D"/>
    <w:rsid w:val="00DB2CCB"/>
    <w:rsid w:val="00DC1B73"/>
    <w:rsid w:val="00DC2B9D"/>
    <w:rsid w:val="00DC522A"/>
    <w:rsid w:val="00DC61DC"/>
    <w:rsid w:val="00DD064F"/>
    <w:rsid w:val="00DD1461"/>
    <w:rsid w:val="00DD2E06"/>
    <w:rsid w:val="00DD3C61"/>
    <w:rsid w:val="00DD5B14"/>
    <w:rsid w:val="00DD7D10"/>
    <w:rsid w:val="00DF1081"/>
    <w:rsid w:val="00DF25AB"/>
    <w:rsid w:val="00DF7BDF"/>
    <w:rsid w:val="00E02E84"/>
    <w:rsid w:val="00E10F61"/>
    <w:rsid w:val="00E11108"/>
    <w:rsid w:val="00E129AF"/>
    <w:rsid w:val="00E14AA4"/>
    <w:rsid w:val="00E15B5E"/>
    <w:rsid w:val="00E15CE8"/>
    <w:rsid w:val="00E16491"/>
    <w:rsid w:val="00E2059D"/>
    <w:rsid w:val="00E22721"/>
    <w:rsid w:val="00E24DED"/>
    <w:rsid w:val="00E255BB"/>
    <w:rsid w:val="00E27204"/>
    <w:rsid w:val="00E31A00"/>
    <w:rsid w:val="00E32201"/>
    <w:rsid w:val="00E36462"/>
    <w:rsid w:val="00E40615"/>
    <w:rsid w:val="00E41853"/>
    <w:rsid w:val="00E43821"/>
    <w:rsid w:val="00E45AAB"/>
    <w:rsid w:val="00E463F0"/>
    <w:rsid w:val="00E464B0"/>
    <w:rsid w:val="00E471E0"/>
    <w:rsid w:val="00E50A45"/>
    <w:rsid w:val="00E530D9"/>
    <w:rsid w:val="00E5354D"/>
    <w:rsid w:val="00E53F25"/>
    <w:rsid w:val="00E555FC"/>
    <w:rsid w:val="00E55DC0"/>
    <w:rsid w:val="00E56B61"/>
    <w:rsid w:val="00E57E0A"/>
    <w:rsid w:val="00E70F4A"/>
    <w:rsid w:val="00E730FE"/>
    <w:rsid w:val="00E805BF"/>
    <w:rsid w:val="00E835E0"/>
    <w:rsid w:val="00E876B4"/>
    <w:rsid w:val="00E914FC"/>
    <w:rsid w:val="00E92C7A"/>
    <w:rsid w:val="00E95B6C"/>
    <w:rsid w:val="00E96261"/>
    <w:rsid w:val="00E96F65"/>
    <w:rsid w:val="00E9709D"/>
    <w:rsid w:val="00E97ECD"/>
    <w:rsid w:val="00EA26AA"/>
    <w:rsid w:val="00EB3202"/>
    <w:rsid w:val="00EB5836"/>
    <w:rsid w:val="00EC07EC"/>
    <w:rsid w:val="00EC29E1"/>
    <w:rsid w:val="00EC30C7"/>
    <w:rsid w:val="00EC581A"/>
    <w:rsid w:val="00ED3C2E"/>
    <w:rsid w:val="00ED504F"/>
    <w:rsid w:val="00ED537C"/>
    <w:rsid w:val="00ED5CD8"/>
    <w:rsid w:val="00ED7526"/>
    <w:rsid w:val="00EE4509"/>
    <w:rsid w:val="00EE5B6F"/>
    <w:rsid w:val="00EF572E"/>
    <w:rsid w:val="00F00478"/>
    <w:rsid w:val="00F009C5"/>
    <w:rsid w:val="00F0317C"/>
    <w:rsid w:val="00F04987"/>
    <w:rsid w:val="00F10220"/>
    <w:rsid w:val="00F1335A"/>
    <w:rsid w:val="00F20BEB"/>
    <w:rsid w:val="00F235A5"/>
    <w:rsid w:val="00F23D71"/>
    <w:rsid w:val="00F2441D"/>
    <w:rsid w:val="00F24493"/>
    <w:rsid w:val="00F27148"/>
    <w:rsid w:val="00F273DC"/>
    <w:rsid w:val="00F36F30"/>
    <w:rsid w:val="00F371C1"/>
    <w:rsid w:val="00F43EF0"/>
    <w:rsid w:val="00F45C37"/>
    <w:rsid w:val="00F60C44"/>
    <w:rsid w:val="00F63563"/>
    <w:rsid w:val="00F63823"/>
    <w:rsid w:val="00F639F2"/>
    <w:rsid w:val="00F65105"/>
    <w:rsid w:val="00F661F9"/>
    <w:rsid w:val="00F762DD"/>
    <w:rsid w:val="00F85452"/>
    <w:rsid w:val="00F915E6"/>
    <w:rsid w:val="00F958BF"/>
    <w:rsid w:val="00FA05E3"/>
    <w:rsid w:val="00FA354E"/>
    <w:rsid w:val="00FA71C8"/>
    <w:rsid w:val="00FB4D75"/>
    <w:rsid w:val="00FB7789"/>
    <w:rsid w:val="00FC21D2"/>
    <w:rsid w:val="00FC24D4"/>
    <w:rsid w:val="00FC58CA"/>
    <w:rsid w:val="00FD5AE2"/>
    <w:rsid w:val="00FE0082"/>
    <w:rsid w:val="00FE05D8"/>
    <w:rsid w:val="00FE20EC"/>
    <w:rsid w:val="00FE3D16"/>
    <w:rsid w:val="00FE5E2E"/>
    <w:rsid w:val="00FF1316"/>
    <w:rsid w:val="00FF1C8B"/>
    <w:rsid w:val="00FF4E0D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AB2021"/>
  <w15:docId w15:val="{3C9A4CAE-C35C-4B40-B534-9F69ED17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E1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A5E1F"/>
    <w:pPr>
      <w:keepNext/>
      <w:jc w:val="center"/>
      <w:outlineLvl w:val="0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7E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A5E1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10Szanowny">
    <w:name w:val="@10.Szanowny"/>
    <w:basedOn w:val="Normalny"/>
    <w:next w:val="Normalny"/>
    <w:rsid w:val="00CA5E1F"/>
  </w:style>
  <w:style w:type="paragraph" w:styleId="Stopka">
    <w:name w:val="footer"/>
    <w:basedOn w:val="Normalny"/>
    <w:link w:val="StopkaZnak"/>
    <w:rsid w:val="00CA5E1F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link w:val="Stopka"/>
    <w:rsid w:val="00CA5E1F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Nagwek">
    <w:name w:val="header"/>
    <w:basedOn w:val="Normalny"/>
    <w:link w:val="NagwekZnak"/>
    <w:rsid w:val="00CA5E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A5E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CA5E1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A5E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A5E1F"/>
    <w:rPr>
      <w:sz w:val="18"/>
      <w:szCs w:val="20"/>
    </w:rPr>
  </w:style>
  <w:style w:type="character" w:customStyle="1" w:styleId="TekstpodstawowyZnak">
    <w:name w:val="Tekst podstawowy Znak"/>
    <w:link w:val="Tekstpodstawowy"/>
    <w:rsid w:val="00CA5E1F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Odwoanieprzypisudolnego">
    <w:name w:val="footnote reference"/>
    <w:unhideWhenUsed/>
    <w:rsid w:val="00CA5E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5E1F"/>
    <w:pPr>
      <w:ind w:left="720"/>
      <w:contextualSpacing/>
    </w:pPr>
  </w:style>
  <w:style w:type="paragraph" w:customStyle="1" w:styleId="Default">
    <w:name w:val="Default"/>
    <w:rsid w:val="00CA5E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7B7EA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08Sygnaturapisma">
    <w:name w:val="@08.Sygnatura_pisma"/>
    <w:basedOn w:val="11Trescpisma"/>
    <w:next w:val="10Szanowny"/>
    <w:uiPriority w:val="99"/>
    <w:rsid w:val="007B7EA1"/>
    <w:pPr>
      <w:spacing w:after="120"/>
    </w:pPr>
    <w:rPr>
      <w:sz w:val="16"/>
    </w:rPr>
  </w:style>
  <w:style w:type="paragraph" w:customStyle="1" w:styleId="11Trescpisma">
    <w:name w:val="@11.Tresc_pisma"/>
    <w:basedOn w:val="Normalny"/>
    <w:uiPriority w:val="99"/>
    <w:rsid w:val="007B7E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4StanowiskoAdresata">
    <w:name w:val="@04.StanowiskoAdresata"/>
    <w:basedOn w:val="11Trescpisma"/>
    <w:uiPriority w:val="99"/>
    <w:rsid w:val="007B7EA1"/>
    <w:pPr>
      <w:spacing w:before="0" w:after="100"/>
    </w:pPr>
    <w:rPr>
      <w:bCs/>
      <w:szCs w:val="20"/>
    </w:rPr>
  </w:style>
  <w:style w:type="paragraph" w:customStyle="1" w:styleId="18Zalacznikilista">
    <w:name w:val="@18.Zalaczniki_lista"/>
    <w:basedOn w:val="11Trescpisma"/>
    <w:rsid w:val="007B7EA1"/>
    <w:pPr>
      <w:numPr>
        <w:numId w:val="21"/>
      </w:numPr>
      <w:spacing w:before="0"/>
      <w:ind w:left="714" w:hanging="357"/>
    </w:pPr>
    <w:rPr>
      <w:sz w:val="16"/>
    </w:rPr>
  </w:style>
  <w:style w:type="character" w:customStyle="1" w:styleId="displayonly">
    <w:name w:val="display_only"/>
    <w:basedOn w:val="Domylnaczcionkaakapitu"/>
    <w:rsid w:val="007B7EA1"/>
  </w:style>
  <w:style w:type="character" w:customStyle="1" w:styleId="alb">
    <w:name w:val="a_lb"/>
    <w:basedOn w:val="Domylnaczcionkaakapitu"/>
    <w:rsid w:val="007B7EA1"/>
  </w:style>
  <w:style w:type="character" w:customStyle="1" w:styleId="alb-s">
    <w:name w:val="a_lb-s"/>
    <w:basedOn w:val="Domylnaczcionkaakapitu"/>
    <w:rsid w:val="007B7EA1"/>
  </w:style>
  <w:style w:type="character" w:styleId="Hipercze">
    <w:name w:val="Hyperlink"/>
    <w:uiPriority w:val="99"/>
    <w:semiHidden/>
    <w:unhideWhenUsed/>
    <w:rsid w:val="007B7EA1"/>
    <w:rPr>
      <w:color w:val="0000FF"/>
      <w:u w:val="single"/>
    </w:rPr>
  </w:style>
  <w:style w:type="character" w:customStyle="1" w:styleId="ng-scope">
    <w:name w:val="ng-scope"/>
    <w:basedOn w:val="Domylnaczcionkaakapitu"/>
    <w:rsid w:val="007B7EA1"/>
  </w:style>
  <w:style w:type="character" w:customStyle="1" w:styleId="ng-binding1">
    <w:name w:val="ng-binding1"/>
    <w:basedOn w:val="Domylnaczcionkaakapitu"/>
    <w:rsid w:val="007B7EA1"/>
  </w:style>
  <w:style w:type="paragraph" w:styleId="Tekstpodstawowywcity">
    <w:name w:val="Body Text Indent"/>
    <w:basedOn w:val="Normalny"/>
    <w:link w:val="TekstpodstawowywcityZnak"/>
    <w:uiPriority w:val="99"/>
    <w:unhideWhenUsed/>
    <w:rsid w:val="007B7EA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B7EA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33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33C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D33C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3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33C4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3C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D33C4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F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C0F7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AC0F79"/>
    <w:rPr>
      <w:vertAlign w:val="superscript"/>
    </w:rPr>
  </w:style>
  <w:style w:type="paragraph" w:customStyle="1" w:styleId="14StanowiskoPodpisujacego">
    <w:name w:val="@14.StanowiskoPodpisujacego"/>
    <w:basedOn w:val="11Trescpisma"/>
    <w:rsid w:val="009D3CD0"/>
    <w:pPr>
      <w:spacing w:before="0"/>
    </w:pPr>
    <w:rPr>
      <w:sz w:val="18"/>
    </w:rPr>
  </w:style>
  <w:style w:type="character" w:customStyle="1" w:styleId="sw">
    <w:name w:val="sw"/>
    <w:basedOn w:val="Domylnaczcionkaakapitu"/>
    <w:rsid w:val="0086560D"/>
  </w:style>
  <w:style w:type="paragraph" w:customStyle="1" w:styleId="textjustify">
    <w:name w:val="textjustify"/>
    <w:basedOn w:val="Normalny"/>
    <w:rsid w:val="005B0F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CB863-487A-475C-B0F8-07CEC628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2027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ummagl03</dc:creator>
  <cp:lastModifiedBy>Peszko Krzysztof</cp:lastModifiedBy>
  <cp:revision>7</cp:revision>
  <cp:lastPrinted>2026-01-21T13:13:00Z</cp:lastPrinted>
  <dcterms:created xsi:type="dcterms:W3CDTF">2026-01-21T12:36:00Z</dcterms:created>
  <dcterms:modified xsi:type="dcterms:W3CDTF">2026-01-21T13:13:00Z</dcterms:modified>
</cp:coreProperties>
</file>