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5D3C" w14:textId="29B814E6" w:rsidR="008E5100" w:rsidRPr="008E5100" w:rsidRDefault="008E5100" w:rsidP="008E5100">
      <w:pPr>
        <w:keepNext/>
        <w:spacing w:after="0" w:line="240" w:lineRule="auto"/>
        <w:outlineLvl w:val="0"/>
        <w:rPr>
          <w:rFonts w:ascii="Verdana" w:eastAsia="Times New Roman" w:hAnsi="Verdana" w:cs="Times New Roman"/>
          <w:iCs/>
          <w:sz w:val="28"/>
          <w:szCs w:val="28"/>
          <w:lang w:eastAsia="pl-PL"/>
        </w:rPr>
      </w:pPr>
      <w:r w:rsidRPr="008E510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Załącznik nr </w:t>
      </w:r>
      <w:r w:rsidR="009B023F">
        <w:rPr>
          <w:rFonts w:ascii="Verdana" w:eastAsia="Times New Roman" w:hAnsi="Verdana" w:cs="Times New Roman"/>
          <w:iCs/>
          <w:sz w:val="28"/>
          <w:szCs w:val="28"/>
          <w:lang w:eastAsia="pl-PL"/>
        </w:rPr>
        <w:t>3</w:t>
      </w:r>
      <w:r w:rsidRPr="008E510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 do oferty</w:t>
      </w:r>
    </w:p>
    <w:p w14:paraId="6C93A009" w14:textId="77777777" w:rsidR="008E5100" w:rsidRPr="008E5100" w:rsidRDefault="008E5100" w:rsidP="008E5100">
      <w:pPr>
        <w:keepNext/>
        <w:keepLines/>
        <w:spacing w:before="2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/>
          <w:sz w:val="26"/>
          <w:szCs w:val="26"/>
          <w:lang w:eastAsia="pl-PL"/>
        </w:rPr>
        <w:t>OŚWIADCZENIE OFERENTA</w:t>
      </w:r>
    </w:p>
    <w:p w14:paraId="766F5FEB" w14:textId="77777777" w:rsidR="008E5100" w:rsidRPr="008E5100" w:rsidRDefault="008E5100" w:rsidP="008E5100">
      <w:pPr>
        <w:spacing w:before="24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Niżej podpisane osoby, posiadające prawo do składania oświadczeń woli 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 imieniu oferenta,</w:t>
      </w:r>
    </w:p>
    <w:p w14:paraId="29BFB4E1" w14:textId="77777777" w:rsidR="008E5100" w:rsidRPr="008E5100" w:rsidRDefault="008E5100" w:rsidP="008E5100">
      <w:pPr>
        <w:numPr>
          <w:ilvl w:val="0"/>
          <w:numId w:val="1"/>
        </w:numPr>
        <w:tabs>
          <w:tab w:val="left" w:leader="dot" w:pos="0"/>
          <w:tab w:val="left" w:leader="dot" w:pos="8505"/>
          <w:tab w:val="left" w:leader="dot" w:pos="11340"/>
        </w:tabs>
        <w:spacing w:before="24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nazwa organizacji</w:t>
      </w:r>
      <w:r w:rsidRPr="008E510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:</w:t>
      </w:r>
      <w:r w:rsidRPr="008E510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ab/>
      </w:r>
    </w:p>
    <w:p w14:paraId="3A8AF4FB" w14:textId="77777777" w:rsidR="008E5100" w:rsidRPr="008E5100" w:rsidRDefault="008E5100" w:rsidP="008E510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z siedzib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ą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7FE50178" w14:textId="77777777" w:rsidR="008E5100" w:rsidRPr="008E5100" w:rsidRDefault="008E5100" w:rsidP="008E510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numer rachunku bankowego: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ab/>
        <w:t xml:space="preserve"> oświadczają, że:</w:t>
      </w:r>
    </w:p>
    <w:p w14:paraId="0F7652F4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8E5100">
        <w:rPr>
          <w:rFonts w:ascii="Verdana" w:eastAsia="Times New Roman" w:hAnsi="Verdana" w:cs="Times New Roman"/>
          <w:b/>
          <w:sz w:val="24"/>
          <w:szCs w:val="24"/>
          <w:lang w:eastAsia="pl-PL"/>
        </w:rPr>
        <w:t>jest właścicielem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wyżej wymienionego rachunku bankowego oraz zobowiązuje się do utrzymania tego rachunku, nie krócej niż do chwili dokonania ostatecznych rozliczeń z Gminą Wrocław:</w:t>
      </w:r>
    </w:p>
    <w:p w14:paraId="495925F1" w14:textId="77777777" w:rsidR="008E5100" w:rsidRPr="008E5100" w:rsidRDefault="008E5100" w:rsidP="008E510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7C117D71" w14:textId="77777777" w:rsidR="008E5100" w:rsidRPr="008E5100" w:rsidRDefault="008E5100" w:rsidP="008E510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460651A9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Realizatorzy programu </w:t>
      </w:r>
      <w:r w:rsidRPr="008E5100">
        <w:rPr>
          <w:rFonts w:ascii="Verdana" w:eastAsia="Times New Roman" w:hAnsi="Verdana" w:cs="Times New Roman"/>
          <w:b/>
          <w:sz w:val="24"/>
          <w:szCs w:val="24"/>
          <w:lang w:eastAsia="pl-PL"/>
        </w:rPr>
        <w:t>posiadają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uprawnienia i kwalifikacje niezbędne do realizacji zleconego zadania publicznego:</w:t>
      </w:r>
    </w:p>
    <w:p w14:paraId="7B7792BD" w14:textId="77777777" w:rsidR="008E5100" w:rsidRPr="008E5100" w:rsidRDefault="008E5100" w:rsidP="008E510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35454E67" w14:textId="77777777" w:rsidR="008E5100" w:rsidRPr="008E5100" w:rsidRDefault="008E5100" w:rsidP="008E510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3EDD9511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8E510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nie zalega </w:t>
      </w: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z płatnościami na rzecz Gminy Wrocław (czynsz, zwrot dotacji lub jej części, inne):</w:t>
      </w:r>
    </w:p>
    <w:p w14:paraId="55AC8A3C" w14:textId="77777777" w:rsidR="008E5100" w:rsidRPr="008E5100" w:rsidRDefault="008E5100" w:rsidP="008E510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 ZALEGA</w:t>
      </w:r>
    </w:p>
    <w:p w14:paraId="57401090" w14:textId="77777777" w:rsidR="008E5100" w:rsidRPr="008E5100" w:rsidRDefault="008E5100" w:rsidP="008E510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ZALEGA</w:t>
      </w:r>
    </w:p>
    <w:p w14:paraId="4FC84C50" w14:textId="77777777" w:rsidR="008E5100" w:rsidRPr="008E5100" w:rsidRDefault="008E5100" w:rsidP="008E5100">
      <w:pPr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Oferent jest jednostką:</w:t>
      </w:r>
    </w:p>
    <w:p w14:paraId="52247765" w14:textId="77777777" w:rsidR="008E5100" w:rsidRPr="008E5100" w:rsidRDefault="008E5100" w:rsidP="008E5100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prowadzącą księgowość według pełnych zasad ustawy o rachunkowości, czyli bez uproszczeń</w:t>
      </w: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:</w:t>
      </w:r>
    </w:p>
    <w:p w14:paraId="5C0551D4" w14:textId="77777777" w:rsidR="008E5100" w:rsidRPr="008E5100" w:rsidRDefault="008E5100" w:rsidP="008E5100">
      <w:pPr>
        <w:numPr>
          <w:ilvl w:val="0"/>
          <w:numId w:val="6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532120AF" w14:textId="77777777" w:rsidR="008E5100" w:rsidRPr="008E5100" w:rsidRDefault="008E5100" w:rsidP="008E5100">
      <w:pPr>
        <w:numPr>
          <w:ilvl w:val="0"/>
          <w:numId w:val="6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38EFBE47" w14:textId="77777777" w:rsidR="008E5100" w:rsidRPr="008E5100" w:rsidRDefault="008E5100" w:rsidP="008E5100">
      <w:pPr>
        <w:numPr>
          <w:ilvl w:val="0"/>
          <w:numId w:val="7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stosującą wzór sprawozdania finansowego, określony w załączniku nr 6 do ustawy o rachunkowości:</w:t>
      </w:r>
    </w:p>
    <w:p w14:paraId="6063886D" w14:textId="77777777" w:rsidR="008E5100" w:rsidRPr="008E5100" w:rsidRDefault="008E5100" w:rsidP="008E510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TAK</w:t>
      </w:r>
    </w:p>
    <w:p w14:paraId="6575A73F" w14:textId="77777777" w:rsidR="008E5100" w:rsidRPr="008E5100" w:rsidRDefault="008E5100" w:rsidP="008E510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6D9DFA12" w14:textId="77777777" w:rsidR="008E5100" w:rsidRPr="008E5100" w:rsidRDefault="008E5100" w:rsidP="008E5100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prowadzącą uproszczoną ewidencję przychodów i kosztów, w rozumieniu ustawy o rachunkowości:</w:t>
      </w:r>
    </w:p>
    <w:p w14:paraId="608F6ABD" w14:textId="77777777" w:rsidR="008E5100" w:rsidRPr="008E5100" w:rsidRDefault="008E5100" w:rsidP="008E510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TAK</w:t>
      </w:r>
    </w:p>
    <w:p w14:paraId="78FECB91" w14:textId="77777777" w:rsidR="008E5100" w:rsidRPr="008E5100" w:rsidRDefault="008E5100" w:rsidP="008E510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NIE</w:t>
      </w:r>
    </w:p>
    <w:p w14:paraId="61D483FE" w14:textId="77777777" w:rsidR="008E5100" w:rsidRPr="008E5100" w:rsidRDefault="008E5100" w:rsidP="008E5100">
      <w:pPr>
        <w:spacing w:before="120" w:after="0" w:line="360" w:lineRule="auto"/>
        <w:ind w:left="284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b/>
          <w:color w:val="000000"/>
          <w:sz w:val="24"/>
          <w:szCs w:val="24"/>
          <w:lang w:eastAsia="pl-PL"/>
        </w:rPr>
        <w:t>UWAGA</w:t>
      </w: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: W przypadku prowadzenia ewidencji uproszczonej oferent nie może ubiegać się o przyznanie dotacji z budżetu miasta, gdyż realizacja zadania publicznego z dofinansowaniem ze środków publicznych wymaga 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prowadzenia księgowości wg pełnych zasad ustawy o rachunkowości, czyli bez uproszczeń lub</w:t>
      </w:r>
      <w:r w:rsidRPr="008E510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 stosowania wzoru sprawozdania finansowego, określonego w załączniku nr 6 do ustawy o rachunkowości;</w:t>
      </w:r>
    </w:p>
    <w:p w14:paraId="30D88D1A" w14:textId="77777777" w:rsidR="008E5100" w:rsidRPr="008E5100" w:rsidRDefault="008E5100" w:rsidP="008E5100">
      <w:pPr>
        <w:numPr>
          <w:ilvl w:val="0"/>
          <w:numId w:val="10"/>
        </w:numPr>
        <w:spacing w:before="120" w:after="0" w:line="360" w:lineRule="auto"/>
        <w:ind w:left="284" w:hanging="284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jest parafią lub inną kościelną osobą prawną nieposiadającą statusu organizacji pożytku publicznego i/lub nieprowadzących działalności gospodarczej i nie stosuje żadnej z wyżej wymienionych zasad</w:t>
      </w:r>
    </w:p>
    <w:p w14:paraId="7EA9F283" w14:textId="77777777" w:rsidR="008E5100" w:rsidRPr="008E5100" w:rsidRDefault="008E5100" w:rsidP="008E5100">
      <w:pPr>
        <w:numPr>
          <w:ilvl w:val="0"/>
          <w:numId w:val="11"/>
        </w:numPr>
        <w:spacing w:before="120" w:after="0" w:line="360" w:lineRule="auto"/>
        <w:ind w:left="567" w:hanging="283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TAK</w:t>
      </w:r>
    </w:p>
    <w:p w14:paraId="58C98426" w14:textId="77777777" w:rsidR="008E5100" w:rsidRPr="008E5100" w:rsidRDefault="008E5100" w:rsidP="008E5100">
      <w:pPr>
        <w:numPr>
          <w:ilvl w:val="0"/>
          <w:numId w:val="11"/>
        </w:numPr>
        <w:spacing w:after="0" w:line="360" w:lineRule="auto"/>
        <w:ind w:left="568" w:hanging="284"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8E510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NIE</w:t>
      </w:r>
    </w:p>
    <w:p w14:paraId="45DF89AF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Cs/>
          <w:sz w:val="24"/>
          <w:szCs w:val="24"/>
          <w:lang w:eastAsia="pl-PL"/>
        </w:rPr>
        <w:t>Oferent</w:t>
      </w:r>
      <w:r w:rsidRPr="008E510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przestrzega</w:t>
      </w:r>
      <w:r w:rsidRPr="008E510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Pr="008E510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rozporządzenia Parlamentu Europejskiego i Rady (UE) 2016/679 z dnia 27 kwietnia 2016 roku w sprawie ochrony osób fizycznych w związku z przetwarzaniem danych osobowych i w sprawie </w:t>
      </w:r>
      <w:r w:rsidRPr="008E5100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swobodnego przepływu takich danych oraz uchylenia dyrektywy 95/46/WE (ogólne rozporządzenie o ochronie danych).</w:t>
      </w:r>
    </w:p>
    <w:p w14:paraId="2BB1DD49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ahoma" w:hAnsi="Verdana" w:cs="Times New Roman"/>
          <w:sz w:val="26"/>
          <w:szCs w:val="26"/>
          <w:lang w:eastAsia="pl-PL"/>
        </w:rPr>
        <w:t>Oferent</w:t>
      </w:r>
      <w:r w:rsidRPr="008E510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 zobowiązuje się do zapewnienia poufności </w:t>
      </w:r>
      <w:r w:rsidRPr="008E5100">
        <w:rPr>
          <w:rFonts w:ascii="Verdana" w:eastAsia="Tahoma" w:hAnsi="Verdana" w:cs="Times New Roman"/>
          <w:sz w:val="26"/>
          <w:szCs w:val="26"/>
          <w:lang w:eastAsia="pl-PL"/>
        </w:rPr>
        <w:t xml:space="preserve">w związku z udzielaniem nieodpłatnej pomocy prawnej i jej dokumentowaniem </w:t>
      </w:r>
      <w:r w:rsidRPr="008E5100">
        <w:rPr>
          <w:rFonts w:ascii="Verdana" w:eastAsia="Times New Roman" w:hAnsi="Verdana" w:cs="Times New Roman"/>
          <w:sz w:val="26"/>
          <w:szCs w:val="26"/>
          <w:lang w:eastAsia="pl-PL"/>
        </w:rPr>
        <w:t xml:space="preserve">zgodnie z 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przepisem artykuł 11d ustęp 2 punkt 3 litera a ustawy z dnia 5 sierpnia 2015 roku </w:t>
      </w:r>
      <w:r w:rsidRPr="008E510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8E5100">
        <w:rPr>
          <w:rFonts w:ascii="Verdana" w:eastAsia="Tahoma" w:hAnsi="Verdana" w:cs="Times New Roman"/>
          <w:bCs/>
          <w:sz w:val="26"/>
          <w:szCs w:val="26"/>
          <w:lang w:eastAsia="pl-PL"/>
        </w:rPr>
        <w:t>;</w:t>
      </w:r>
    </w:p>
    <w:p w14:paraId="618303C6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ahoma" w:hAnsi="Verdana" w:cs="Times New Roman"/>
          <w:bCs/>
          <w:sz w:val="26"/>
          <w:szCs w:val="26"/>
          <w:lang w:eastAsia="pl-PL"/>
        </w:rPr>
        <w:lastRenderedPageBreak/>
        <w:t xml:space="preserve">Oferent </w:t>
      </w:r>
      <w:r w:rsidRPr="008E510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zobowiązuje się do zapewnienia </w:t>
      </w:r>
      <w:r w:rsidRPr="008E5100">
        <w:rPr>
          <w:rFonts w:ascii="Verdana" w:eastAsia="Tahoma" w:hAnsi="Verdana" w:cs="Times New Roman"/>
          <w:bCs/>
          <w:sz w:val="26"/>
          <w:szCs w:val="26"/>
          <w:lang w:eastAsia="pl-PL"/>
        </w:rPr>
        <w:t xml:space="preserve">profesjonalnego i rzetelnego udzielania nieodpłatnej pomocy prawnej, 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przestrzegania zasad etyki przy udzielaniu nieodpłatnej pomocy prawnej, w szczególności w sytuacji, gdy zachodzi konflikt interesów, zgodnie z przepisem artykuł 11d ustęp 2 punkt 3 litery b i c ustawy z dnia 5 sierpnia 2015 roku </w:t>
      </w:r>
      <w:r w:rsidRPr="008E510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>;</w:t>
      </w:r>
    </w:p>
    <w:p w14:paraId="7A349CFE" w14:textId="165239DA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Oferent </w:t>
      </w:r>
      <w:r w:rsidRPr="008E5100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posiada lub opracuje 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>w roku 202</w:t>
      </w:r>
      <w:r w:rsidR="00D535E1">
        <w:rPr>
          <w:rFonts w:ascii="Verdana" w:eastAsia="Times New Roman" w:hAnsi="Verdana" w:cs="Times New Roman"/>
          <w:bCs/>
          <w:sz w:val="26"/>
          <w:szCs w:val="26"/>
          <w:lang w:eastAsia="pl-PL"/>
        </w:rPr>
        <w:t>5</w:t>
      </w:r>
      <w:r w:rsidRPr="008E510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 dokument opisujący standardy i wewnętrzny system kontroli jakości;</w:t>
      </w:r>
    </w:p>
    <w:p w14:paraId="4F77A2DA" w14:textId="77777777" w:rsidR="008E5100" w:rsidRPr="008E5100" w:rsidRDefault="008E5100" w:rsidP="008E5100">
      <w:pPr>
        <w:numPr>
          <w:ilvl w:val="0"/>
          <w:numId w:val="2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/>
          <w:sz w:val="26"/>
          <w:szCs w:val="26"/>
          <w:lang w:eastAsia="pl-PL"/>
        </w:rPr>
        <w:t>Oferent zapoznał się z treścią ogłoszenia konkursowego</w:t>
      </w:r>
      <w:r w:rsidRPr="008E5100">
        <w:rPr>
          <w:rFonts w:ascii="Verdana" w:eastAsia="Times New Roman" w:hAnsi="Verdana" w:cs="Times New Roman"/>
          <w:sz w:val="26"/>
          <w:szCs w:val="26"/>
          <w:lang w:eastAsia="pl-PL"/>
        </w:rPr>
        <w:t>.</w:t>
      </w:r>
    </w:p>
    <w:p w14:paraId="3BAF524C" w14:textId="77777777" w:rsidR="008E5100" w:rsidRPr="008E5100" w:rsidRDefault="008E5100" w:rsidP="008E5100">
      <w:pPr>
        <w:keepNext/>
        <w:keepLines/>
        <w:spacing w:before="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8E5100">
        <w:rPr>
          <w:rFonts w:ascii="Verdana" w:eastAsia="Times New Roman" w:hAnsi="Verdana" w:cs="Times New Roman"/>
          <w:b/>
          <w:sz w:val="26"/>
          <w:szCs w:val="26"/>
          <w:lang w:eastAsia="pl-PL"/>
        </w:rPr>
        <w:t>Podpisy i pieczęcie:</w:t>
      </w:r>
    </w:p>
    <w:p w14:paraId="4FF503ED" w14:textId="77777777" w:rsidR="008E5100" w:rsidRPr="008E5100" w:rsidRDefault="008E5100" w:rsidP="008E510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Czytelny podpis osób upoważnionych do składania oświadczeń woli w imieniu oferenta:</w:t>
      </w:r>
    </w:p>
    <w:p w14:paraId="05A47E88" w14:textId="77777777" w:rsidR="008E5100" w:rsidRPr="008E5100" w:rsidRDefault="008E5100" w:rsidP="008E5100">
      <w:pPr>
        <w:tabs>
          <w:tab w:val="right" w:leader="dot" w:pos="7938"/>
        </w:tabs>
        <w:spacing w:before="7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1296DC4F" w14:textId="77777777" w:rsidR="008E5100" w:rsidRPr="008E5100" w:rsidRDefault="008E5100" w:rsidP="008E510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E5100">
        <w:rPr>
          <w:rFonts w:ascii="Verdana" w:eastAsia="Times New Roman" w:hAnsi="Verdana" w:cs="Times New Roman"/>
          <w:sz w:val="24"/>
          <w:szCs w:val="24"/>
          <w:lang w:eastAsia="pl-PL"/>
        </w:rPr>
        <w:t>Pieczęć organizacji, jeśli taką posiada:</w:t>
      </w:r>
    </w:p>
    <w:p w14:paraId="441E281A" w14:textId="77777777" w:rsidR="009209CB" w:rsidRDefault="009209CB"/>
    <w:sectPr w:rsidR="0092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2E3E"/>
    <w:multiLevelType w:val="hybridMultilevel"/>
    <w:tmpl w:val="3306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0"/>
    <w:rsid w:val="008E5100"/>
    <w:rsid w:val="009209CB"/>
    <w:rsid w:val="009B023F"/>
    <w:rsid w:val="00AA339D"/>
    <w:rsid w:val="00B30FB1"/>
    <w:rsid w:val="00D535E1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CA4B"/>
  <w15:chartTrackingRefBased/>
  <w15:docId w15:val="{15671BFB-A32A-4CDA-9FC0-E30328A2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Izabella</dc:creator>
  <cp:keywords/>
  <dc:description/>
  <cp:lastModifiedBy>Jabłońska Izabella</cp:lastModifiedBy>
  <cp:revision>5</cp:revision>
  <dcterms:created xsi:type="dcterms:W3CDTF">2023-10-26T08:40:00Z</dcterms:created>
  <dcterms:modified xsi:type="dcterms:W3CDTF">2025-10-24T13:44:00Z</dcterms:modified>
</cp:coreProperties>
</file>