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8F" w:rsidRPr="00E334A7" w:rsidRDefault="00F4048F" w:rsidP="00E334A7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  <w:lang w:val="en-US"/>
        </w:rPr>
      </w:pPr>
      <w:bookmarkStart w:id="0" w:name="OLE_LINK20"/>
      <w:r w:rsidRPr="00E334A7">
        <w:rPr>
          <w:bCs/>
          <w:sz w:val="20"/>
          <w:szCs w:val="20"/>
          <w:lang w:val="en-US"/>
        </w:rPr>
        <w:t>”SPEED CAR” sp. z o.o.</w:t>
      </w:r>
    </w:p>
    <w:p w:rsidR="00BA36D4" w:rsidRPr="00F4048F" w:rsidRDefault="00F4048F" w:rsidP="00E334A7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4048F">
        <w:rPr>
          <w:bCs/>
          <w:sz w:val="20"/>
          <w:szCs w:val="20"/>
        </w:rPr>
        <w:t>al. Lotników Polskich 134</w:t>
      </w:r>
    </w:p>
    <w:p w:rsidR="00E523B0" w:rsidRPr="00F4048F" w:rsidRDefault="00F4048F" w:rsidP="00E22E7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4048F">
        <w:rPr>
          <w:bCs/>
          <w:sz w:val="20"/>
          <w:szCs w:val="20"/>
        </w:rPr>
        <w:t>21-040 Świdnik</w:t>
      </w:r>
    </w:p>
    <w:p w:rsidR="00E523B0" w:rsidRPr="003E5A40" w:rsidRDefault="00E523B0" w:rsidP="00E22E78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3E5A40">
        <w:rPr>
          <w:rFonts w:ascii="Verdana" w:hAnsi="Verdana"/>
          <w:sz w:val="20"/>
          <w:szCs w:val="20"/>
        </w:rPr>
        <w:t>Wrocław,</w:t>
      </w:r>
      <w:r w:rsidR="00D31705" w:rsidRPr="003E5A40">
        <w:rPr>
          <w:rFonts w:ascii="Verdana" w:hAnsi="Verdana"/>
          <w:sz w:val="20"/>
          <w:szCs w:val="20"/>
        </w:rPr>
        <w:t xml:space="preserve"> </w:t>
      </w:r>
      <w:r w:rsidR="008C5B01" w:rsidRPr="003E5A40">
        <w:rPr>
          <w:rFonts w:ascii="Verdana" w:hAnsi="Verdana"/>
          <w:sz w:val="20"/>
          <w:szCs w:val="20"/>
        </w:rPr>
        <w:t>2</w:t>
      </w:r>
      <w:r w:rsidR="00DC1BDB" w:rsidRPr="003E5A40">
        <w:rPr>
          <w:rFonts w:ascii="Verdana" w:hAnsi="Verdana"/>
          <w:sz w:val="20"/>
          <w:szCs w:val="20"/>
        </w:rPr>
        <w:t>7</w:t>
      </w:r>
      <w:r w:rsidRPr="003E5A40">
        <w:rPr>
          <w:rFonts w:ascii="Verdana" w:hAnsi="Verdana"/>
          <w:sz w:val="20"/>
          <w:szCs w:val="20"/>
        </w:rPr>
        <w:t xml:space="preserve"> </w:t>
      </w:r>
      <w:r w:rsidR="006A1FF0" w:rsidRPr="003E5A40">
        <w:rPr>
          <w:rFonts w:ascii="Verdana" w:hAnsi="Verdana"/>
          <w:sz w:val="20"/>
          <w:szCs w:val="20"/>
        </w:rPr>
        <w:t>stycznia</w:t>
      </w:r>
      <w:r w:rsidR="00536E3B" w:rsidRPr="003E5A40">
        <w:rPr>
          <w:rFonts w:ascii="Verdana" w:hAnsi="Verdana"/>
          <w:sz w:val="20"/>
          <w:szCs w:val="20"/>
        </w:rPr>
        <w:t xml:space="preserve"> </w:t>
      </w:r>
      <w:r w:rsidRPr="003E5A40">
        <w:rPr>
          <w:rFonts w:ascii="Verdana" w:hAnsi="Verdana"/>
          <w:sz w:val="20"/>
          <w:szCs w:val="20"/>
        </w:rPr>
        <w:t>20</w:t>
      </w:r>
      <w:r w:rsidR="006A1FF0" w:rsidRPr="003E5A40">
        <w:rPr>
          <w:rFonts w:ascii="Verdana" w:hAnsi="Verdana"/>
          <w:sz w:val="20"/>
          <w:szCs w:val="20"/>
        </w:rPr>
        <w:t>25</w:t>
      </w:r>
      <w:r w:rsidRPr="003E5A40">
        <w:rPr>
          <w:rFonts w:ascii="Verdana" w:hAnsi="Verdana"/>
          <w:sz w:val="20"/>
          <w:szCs w:val="20"/>
        </w:rPr>
        <w:t xml:space="preserve"> r.</w:t>
      </w:r>
    </w:p>
    <w:p w:rsidR="00E523B0" w:rsidRPr="00F4048F" w:rsidRDefault="00E523B0" w:rsidP="00E22E78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WKN-KSO.5421.</w:t>
      </w:r>
      <w:r w:rsidR="00E116B3" w:rsidRPr="00F4048F">
        <w:rPr>
          <w:rFonts w:ascii="Verdana" w:hAnsi="Verdana"/>
          <w:sz w:val="20"/>
          <w:szCs w:val="20"/>
        </w:rPr>
        <w:t>1</w:t>
      </w:r>
      <w:r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16</w:t>
      </w:r>
      <w:r w:rsidRPr="00F4048F">
        <w:rPr>
          <w:rFonts w:ascii="Verdana" w:hAnsi="Verdana"/>
          <w:sz w:val="20"/>
          <w:szCs w:val="20"/>
        </w:rPr>
        <w:t>.20</w:t>
      </w:r>
      <w:r w:rsidR="00EF6559" w:rsidRPr="00F4048F">
        <w:rPr>
          <w:rFonts w:ascii="Verdana" w:hAnsi="Verdana"/>
          <w:sz w:val="20"/>
          <w:szCs w:val="20"/>
        </w:rPr>
        <w:t>24</w:t>
      </w:r>
    </w:p>
    <w:p w:rsidR="00E523B0" w:rsidRPr="00C31932" w:rsidRDefault="00EF6559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31932">
        <w:rPr>
          <w:rStyle w:val="readonlytext"/>
          <w:rFonts w:ascii="Verdana" w:hAnsi="Verdana"/>
          <w:sz w:val="20"/>
          <w:szCs w:val="20"/>
        </w:rPr>
        <w:t>0006</w:t>
      </w:r>
      <w:r w:rsidR="00C31932" w:rsidRPr="00C31932">
        <w:rPr>
          <w:rStyle w:val="readonlytext"/>
          <w:rFonts w:ascii="Verdana" w:hAnsi="Verdana"/>
          <w:sz w:val="20"/>
          <w:szCs w:val="20"/>
        </w:rPr>
        <w:t>3241</w:t>
      </w:r>
      <w:r w:rsidR="0044695B" w:rsidRPr="00C31932">
        <w:rPr>
          <w:rFonts w:ascii="Verdana" w:hAnsi="Verdana"/>
          <w:sz w:val="20"/>
          <w:szCs w:val="20"/>
        </w:rPr>
        <w:t>/</w:t>
      </w:r>
      <w:r w:rsidRPr="00C31932">
        <w:rPr>
          <w:rFonts w:ascii="Verdana" w:hAnsi="Verdana"/>
          <w:sz w:val="20"/>
          <w:szCs w:val="20"/>
        </w:rPr>
        <w:t>2024</w:t>
      </w:r>
      <w:r w:rsidR="009E4825" w:rsidRPr="00C31932">
        <w:rPr>
          <w:rFonts w:ascii="Verdana" w:hAnsi="Verdana"/>
          <w:sz w:val="20"/>
          <w:szCs w:val="20"/>
        </w:rPr>
        <w:t>/W</w:t>
      </w:r>
    </w:p>
    <w:p w:rsidR="005A5110" w:rsidRPr="00F4048F" w:rsidRDefault="005A5110" w:rsidP="00E22E78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F4048F">
        <w:rPr>
          <w:rFonts w:ascii="Verdana" w:hAnsi="Verdana"/>
          <w:b/>
          <w:sz w:val="20"/>
          <w:szCs w:val="20"/>
        </w:rPr>
        <w:t>ZALECENIA POKONTROLNE</w:t>
      </w:r>
    </w:p>
    <w:p w:rsidR="005A5110" w:rsidRPr="00F4048F" w:rsidRDefault="005A5110" w:rsidP="00E22E7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4048F">
        <w:rPr>
          <w:rFonts w:ascii="Verdana" w:hAnsi="Verdana"/>
          <w:sz w:val="20"/>
          <w:szCs w:val="20"/>
        </w:rPr>
        <w:t>2024</w:t>
      </w:r>
      <w:r w:rsidRPr="00F4048F">
        <w:rPr>
          <w:rFonts w:ascii="Verdana" w:hAnsi="Verdana"/>
          <w:sz w:val="20"/>
          <w:szCs w:val="20"/>
        </w:rPr>
        <w:t xml:space="preserve"> r. poz. </w:t>
      </w:r>
      <w:r w:rsidR="00985BEA" w:rsidRPr="00F4048F">
        <w:rPr>
          <w:rFonts w:ascii="Verdana" w:hAnsi="Verdana"/>
          <w:sz w:val="20"/>
          <w:szCs w:val="20"/>
        </w:rPr>
        <w:t>1251</w:t>
      </w:r>
      <w:r w:rsidRPr="00F4048F">
        <w:rPr>
          <w:rFonts w:ascii="Verdana" w:hAnsi="Verdana"/>
          <w:sz w:val="20"/>
          <w:szCs w:val="20"/>
        </w:rPr>
        <w:t xml:space="preserve"> </w:t>
      </w:r>
      <w:r w:rsidR="00093532" w:rsidRPr="00F4048F">
        <w:rPr>
          <w:rFonts w:ascii="Verdana" w:hAnsi="Verdana"/>
          <w:sz w:val="20"/>
          <w:szCs w:val="20"/>
        </w:rPr>
        <w:t>–</w:t>
      </w:r>
      <w:r w:rsidRPr="00F4048F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F4048F" w:rsidRDefault="005A5110" w:rsidP="00E22E78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F4048F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4048F">
        <w:rPr>
          <w:sz w:val="20"/>
          <w:szCs w:val="20"/>
        </w:rPr>
        <w:t xml:space="preserve">, </w:t>
      </w:r>
      <w:r w:rsidR="00F4048F" w:rsidRPr="00F4048F">
        <w:rPr>
          <w:bCs/>
          <w:sz w:val="20"/>
          <w:szCs w:val="20"/>
        </w:rPr>
        <w:t>”SPEED CAR” sp. z o.o.</w:t>
      </w:r>
      <w:r w:rsidR="00EB4B3F" w:rsidRPr="00F4048F">
        <w:rPr>
          <w:bCs/>
          <w:sz w:val="20"/>
          <w:szCs w:val="20"/>
        </w:rPr>
        <w:t>,</w:t>
      </w:r>
      <w:r w:rsidRPr="00F4048F">
        <w:rPr>
          <w:sz w:val="20"/>
          <w:szCs w:val="20"/>
        </w:rPr>
        <w:t xml:space="preserve"> wpisanego do </w:t>
      </w:r>
      <w:r w:rsidR="00DB0981" w:rsidRPr="00F4048F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4048F">
        <w:rPr>
          <w:sz w:val="20"/>
          <w:szCs w:val="20"/>
        </w:rPr>
        <w:t xml:space="preserve"> ewidencyjnym DW/</w:t>
      </w:r>
      <w:r w:rsidR="00F4048F" w:rsidRPr="00F4048F">
        <w:rPr>
          <w:sz w:val="20"/>
          <w:szCs w:val="20"/>
        </w:rPr>
        <w:t>096</w:t>
      </w:r>
      <w:r w:rsidR="00DB0981" w:rsidRPr="00F4048F">
        <w:rPr>
          <w:sz w:val="20"/>
          <w:szCs w:val="20"/>
        </w:rPr>
        <w:t>/P</w:t>
      </w:r>
      <w:r w:rsidRPr="00F4048F">
        <w:rPr>
          <w:sz w:val="20"/>
          <w:szCs w:val="20"/>
        </w:rPr>
        <w:t>, ze wskazanym adresem w</w:t>
      </w:r>
      <w:r w:rsidR="002A6DD5" w:rsidRPr="00F4048F">
        <w:rPr>
          <w:sz w:val="20"/>
          <w:szCs w:val="20"/>
        </w:rPr>
        <w:t>ykonywa</w:t>
      </w:r>
      <w:r w:rsidR="00BA6D2B" w:rsidRPr="00F4048F">
        <w:rPr>
          <w:sz w:val="20"/>
          <w:szCs w:val="20"/>
        </w:rPr>
        <w:t xml:space="preserve">nia działalności: </w:t>
      </w:r>
      <w:r w:rsidR="008B6854" w:rsidRPr="00F4048F">
        <w:rPr>
          <w:sz w:val="20"/>
          <w:szCs w:val="20"/>
        </w:rPr>
        <w:t xml:space="preserve">ul. </w:t>
      </w:r>
      <w:proofErr w:type="spellStart"/>
      <w:r w:rsidR="00F4048F" w:rsidRPr="00F4048F">
        <w:rPr>
          <w:bCs/>
          <w:sz w:val="20"/>
          <w:szCs w:val="20"/>
        </w:rPr>
        <w:t>Hubska</w:t>
      </w:r>
      <w:proofErr w:type="spellEnd"/>
      <w:r w:rsidR="008B6854" w:rsidRPr="00F4048F">
        <w:rPr>
          <w:sz w:val="20"/>
          <w:szCs w:val="20"/>
        </w:rPr>
        <w:t xml:space="preserve"> </w:t>
      </w:r>
      <w:r w:rsidR="00F4048F" w:rsidRPr="00F4048F">
        <w:rPr>
          <w:sz w:val="20"/>
          <w:szCs w:val="20"/>
        </w:rPr>
        <w:t>102</w:t>
      </w:r>
      <w:r w:rsidR="008B6854" w:rsidRPr="00F4048F">
        <w:rPr>
          <w:sz w:val="20"/>
          <w:szCs w:val="20"/>
        </w:rPr>
        <w:t xml:space="preserve">, </w:t>
      </w:r>
      <w:r w:rsidR="00F4048F" w:rsidRPr="00F4048F">
        <w:rPr>
          <w:sz w:val="20"/>
          <w:szCs w:val="20"/>
        </w:rPr>
        <w:t>50</w:t>
      </w:r>
      <w:r w:rsidR="008B6854" w:rsidRPr="00F4048F">
        <w:rPr>
          <w:sz w:val="20"/>
          <w:szCs w:val="20"/>
        </w:rPr>
        <w:t>-</w:t>
      </w:r>
      <w:r w:rsidR="00F4048F" w:rsidRPr="00F4048F">
        <w:rPr>
          <w:sz w:val="20"/>
          <w:szCs w:val="20"/>
        </w:rPr>
        <w:t>505</w:t>
      </w:r>
      <w:r w:rsidR="008B6854" w:rsidRPr="00F4048F">
        <w:rPr>
          <w:sz w:val="20"/>
          <w:szCs w:val="20"/>
        </w:rPr>
        <w:t xml:space="preserve"> Wrocław</w:t>
      </w:r>
      <w:r w:rsidR="007E0B5A" w:rsidRPr="00F4048F">
        <w:rPr>
          <w:sz w:val="20"/>
          <w:szCs w:val="20"/>
        </w:rPr>
        <w:t>.</w:t>
      </w:r>
    </w:p>
    <w:p w:rsidR="005A5110" w:rsidRPr="00F4048F" w:rsidRDefault="005A5110" w:rsidP="00E22E78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Zakresem kontroli objęto:</w:t>
      </w:r>
    </w:p>
    <w:p w:rsidR="005A5110" w:rsidRPr="00F4048F" w:rsidRDefault="005A5110" w:rsidP="00E22E78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F4048F" w:rsidRDefault="005A5110" w:rsidP="00E22E78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F4048F" w:rsidRDefault="005A5110" w:rsidP="00E22E78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Sprawdzenie prawidłowości pro</w:t>
      </w:r>
      <w:r w:rsidR="00186348" w:rsidRPr="00F4048F">
        <w:rPr>
          <w:rFonts w:ascii="Verdana" w:hAnsi="Verdana"/>
          <w:sz w:val="20"/>
          <w:szCs w:val="20"/>
        </w:rPr>
        <w:t xml:space="preserve">wadzenia wymaganej dokumentacji, za okres od </w:t>
      </w:r>
      <w:r w:rsidR="00F4048F" w:rsidRPr="00F4048F">
        <w:rPr>
          <w:rFonts w:ascii="Verdana" w:hAnsi="Verdana"/>
          <w:sz w:val="20"/>
          <w:szCs w:val="20"/>
        </w:rPr>
        <w:t>23</w:t>
      </w:r>
      <w:r w:rsidR="00D6132C"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06</w:t>
      </w:r>
      <w:r w:rsidR="00D31705" w:rsidRPr="00F4048F">
        <w:rPr>
          <w:rFonts w:ascii="Verdana" w:hAnsi="Verdana"/>
          <w:sz w:val="20"/>
          <w:szCs w:val="20"/>
        </w:rPr>
        <w:t>.20</w:t>
      </w:r>
      <w:r w:rsidR="006A1FF0" w:rsidRPr="00F4048F">
        <w:rPr>
          <w:rFonts w:ascii="Verdana" w:hAnsi="Verdana"/>
          <w:sz w:val="20"/>
          <w:szCs w:val="20"/>
        </w:rPr>
        <w:t>23</w:t>
      </w:r>
      <w:r w:rsidR="00D6132C" w:rsidRPr="00F4048F">
        <w:rPr>
          <w:rFonts w:ascii="Verdana" w:hAnsi="Verdana"/>
          <w:sz w:val="20"/>
          <w:szCs w:val="20"/>
        </w:rPr>
        <w:t xml:space="preserve"> do </w:t>
      </w:r>
      <w:r w:rsidR="00F4048F" w:rsidRPr="00F4048F">
        <w:rPr>
          <w:rFonts w:ascii="Verdana" w:hAnsi="Verdana"/>
          <w:sz w:val="20"/>
          <w:szCs w:val="20"/>
        </w:rPr>
        <w:t>13</w:t>
      </w:r>
      <w:r w:rsidR="00D6132C"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06</w:t>
      </w:r>
      <w:r w:rsidR="00D6132C" w:rsidRPr="00F4048F">
        <w:rPr>
          <w:rFonts w:ascii="Verdana" w:hAnsi="Verdana"/>
          <w:sz w:val="20"/>
          <w:szCs w:val="20"/>
        </w:rPr>
        <w:t>.20</w:t>
      </w:r>
      <w:r w:rsidR="006A1FF0" w:rsidRPr="00F4048F">
        <w:rPr>
          <w:rFonts w:ascii="Verdana" w:hAnsi="Verdana"/>
          <w:sz w:val="20"/>
          <w:szCs w:val="20"/>
        </w:rPr>
        <w:t>24</w:t>
      </w:r>
      <w:r w:rsidR="00D6132C" w:rsidRPr="00F4048F">
        <w:rPr>
          <w:rFonts w:ascii="Verdana" w:hAnsi="Verdana"/>
          <w:sz w:val="20"/>
          <w:szCs w:val="20"/>
        </w:rPr>
        <w:t xml:space="preserve"> r.</w:t>
      </w:r>
    </w:p>
    <w:p w:rsidR="00FE14A9" w:rsidRPr="00F4048F" w:rsidRDefault="005A5110" w:rsidP="00E22E78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F4048F">
        <w:rPr>
          <w:rFonts w:ascii="Verdana" w:hAnsi="Verdana"/>
          <w:sz w:val="20"/>
          <w:szCs w:val="20"/>
        </w:rPr>
        <w:t xml:space="preserve">w protokole </w:t>
      </w:r>
      <w:r w:rsidR="002E305A" w:rsidRPr="00F4048F">
        <w:rPr>
          <w:rFonts w:ascii="Verdana" w:hAnsi="Verdana"/>
          <w:sz w:val="20"/>
          <w:szCs w:val="20"/>
        </w:rPr>
        <w:t xml:space="preserve">z </w:t>
      </w:r>
      <w:r w:rsidR="00F4048F" w:rsidRPr="00F4048F">
        <w:rPr>
          <w:rFonts w:ascii="Verdana" w:hAnsi="Verdana"/>
          <w:sz w:val="20"/>
          <w:szCs w:val="20"/>
        </w:rPr>
        <w:t>7</w:t>
      </w:r>
      <w:r w:rsidR="002E305A" w:rsidRPr="00F4048F">
        <w:rPr>
          <w:rFonts w:ascii="Verdana" w:hAnsi="Verdana"/>
          <w:sz w:val="20"/>
          <w:szCs w:val="20"/>
        </w:rPr>
        <w:t xml:space="preserve"> listopada 2024 r., </w:t>
      </w:r>
      <w:r w:rsidR="00BA6D2B" w:rsidRPr="00F4048F">
        <w:rPr>
          <w:rFonts w:ascii="Verdana" w:hAnsi="Verdana"/>
          <w:sz w:val="20"/>
          <w:szCs w:val="20"/>
        </w:rPr>
        <w:t>nr WKN-KSO.5421.</w:t>
      </w:r>
      <w:r w:rsidR="00E116B3" w:rsidRPr="00F4048F">
        <w:rPr>
          <w:rFonts w:ascii="Verdana" w:hAnsi="Verdana"/>
          <w:sz w:val="20"/>
          <w:szCs w:val="20"/>
        </w:rPr>
        <w:t>1</w:t>
      </w:r>
      <w:r w:rsidR="00BA6D2B"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16</w:t>
      </w:r>
      <w:r w:rsidR="00F05679" w:rsidRPr="00F4048F">
        <w:rPr>
          <w:rFonts w:ascii="Verdana" w:hAnsi="Verdana"/>
          <w:sz w:val="20"/>
          <w:szCs w:val="20"/>
        </w:rPr>
        <w:t>.</w:t>
      </w:r>
      <w:r w:rsidR="00BA6D2B" w:rsidRPr="00F4048F">
        <w:rPr>
          <w:rFonts w:ascii="Verdana" w:hAnsi="Verdana"/>
          <w:sz w:val="20"/>
          <w:szCs w:val="20"/>
        </w:rPr>
        <w:t>20</w:t>
      </w:r>
      <w:r w:rsidR="00331CC4" w:rsidRPr="00F4048F">
        <w:rPr>
          <w:rFonts w:ascii="Verdana" w:hAnsi="Verdana"/>
          <w:sz w:val="20"/>
          <w:szCs w:val="20"/>
        </w:rPr>
        <w:t>24</w:t>
      </w:r>
      <w:r w:rsidR="004D5B43" w:rsidRPr="00F4048F">
        <w:rPr>
          <w:rFonts w:ascii="Verdana" w:hAnsi="Verdana"/>
          <w:sz w:val="20"/>
          <w:szCs w:val="20"/>
        </w:rPr>
        <w:t>,</w:t>
      </w:r>
      <w:r w:rsidR="00BA6D2B" w:rsidRPr="00F4048F">
        <w:rPr>
          <w:rFonts w:ascii="Verdana" w:hAnsi="Verdana"/>
          <w:sz w:val="20"/>
          <w:szCs w:val="20"/>
        </w:rPr>
        <w:t xml:space="preserve"> </w:t>
      </w:r>
      <w:r w:rsidRPr="00F4048F">
        <w:rPr>
          <w:rFonts w:ascii="Verdana" w:hAnsi="Verdana"/>
          <w:sz w:val="20"/>
          <w:szCs w:val="20"/>
        </w:rPr>
        <w:t>do którego przedsiębiorca nie wniósł zastrzeżeń.</w:t>
      </w:r>
    </w:p>
    <w:p w:rsidR="004D5B43" w:rsidRPr="006C5C38" w:rsidRDefault="004D5B43" w:rsidP="00E22E7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6C5C38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E16246" w:rsidRPr="008D0D34" w:rsidRDefault="00EE61DF" w:rsidP="00EE61DF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E16246">
        <w:rPr>
          <w:rFonts w:ascii="Verdana" w:hAnsi="Verdana"/>
          <w:sz w:val="20"/>
          <w:szCs w:val="20"/>
        </w:rPr>
        <w:lastRenderedPageBreak/>
        <w:t>Umieszczeniu na stacji nieaktualne</w:t>
      </w:r>
      <w:r w:rsidR="00C500DF" w:rsidRPr="00E16246">
        <w:rPr>
          <w:rFonts w:ascii="Verdana" w:hAnsi="Verdana"/>
          <w:sz w:val="20"/>
          <w:szCs w:val="20"/>
        </w:rPr>
        <w:t xml:space="preserve">j treści </w:t>
      </w:r>
      <w:r w:rsidR="00C500DF" w:rsidRPr="00E16246">
        <w:rPr>
          <w:rFonts w:ascii="Verdana" w:hAnsi="Verdana" w:cs="Verdana"/>
          <w:sz w:val="20"/>
          <w:szCs w:val="20"/>
        </w:rPr>
        <w:t>rozporządzeni</w:t>
      </w:r>
      <w:r w:rsidR="008C5B01">
        <w:rPr>
          <w:rFonts w:ascii="Verdana" w:hAnsi="Verdana" w:cs="Verdana"/>
          <w:sz w:val="20"/>
          <w:szCs w:val="20"/>
        </w:rPr>
        <w:t>a</w:t>
      </w:r>
      <w:r w:rsidR="00C500DF" w:rsidRPr="00E16246">
        <w:rPr>
          <w:rFonts w:ascii="Verdana" w:hAnsi="Verdana" w:cs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badaniach, czym naruszono § 8 ust. 1 pkt 3 </w:t>
      </w:r>
      <w:r w:rsidR="00E16246" w:rsidRPr="00E16246">
        <w:rPr>
          <w:rFonts w:ascii="Verdana" w:hAnsi="Verdana" w:cs="Verdana"/>
          <w:sz w:val="20"/>
          <w:szCs w:val="20"/>
        </w:rPr>
        <w:t xml:space="preserve">rozporządzenia Ministra Transportu i Budownictwa z dnia 10 lutego 2006 r. w sprawie szczegółowych wymagań w stosunku do stacji </w:t>
      </w:r>
      <w:r w:rsidR="00E16246" w:rsidRPr="008D0D34">
        <w:rPr>
          <w:rFonts w:ascii="Verdana" w:hAnsi="Verdana" w:cs="Verdana"/>
          <w:sz w:val="20"/>
          <w:szCs w:val="20"/>
        </w:rPr>
        <w:t>przeprowadzających badania techniczne pojazdów (Dz. U. z 2006 r. Nr 40, poz. 275), zwane dalej rozporządzeniem MTiB.</w:t>
      </w:r>
    </w:p>
    <w:p w:rsidR="006C5C38" w:rsidRPr="008D0D34" w:rsidRDefault="006C5C38" w:rsidP="006C5C38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8D0D34">
        <w:rPr>
          <w:rFonts w:ascii="Verdana" w:hAnsi="Verdana"/>
          <w:sz w:val="20"/>
          <w:szCs w:val="20"/>
        </w:rPr>
        <w:t>Przeprowadz</w:t>
      </w:r>
      <w:r>
        <w:rPr>
          <w:rFonts w:ascii="Verdana" w:hAnsi="Verdana"/>
          <w:sz w:val="20"/>
          <w:szCs w:val="20"/>
        </w:rPr>
        <w:t>e</w:t>
      </w:r>
      <w:r w:rsidRPr="008D0D34">
        <w:rPr>
          <w:rFonts w:ascii="Verdana" w:hAnsi="Verdana"/>
          <w:sz w:val="20"/>
          <w:szCs w:val="20"/>
        </w:rPr>
        <w:t xml:space="preserve">niu </w:t>
      </w:r>
      <w:r>
        <w:rPr>
          <w:rFonts w:ascii="Verdana" w:hAnsi="Verdana"/>
          <w:sz w:val="20"/>
          <w:szCs w:val="20"/>
        </w:rPr>
        <w:t xml:space="preserve">dwóch </w:t>
      </w:r>
      <w:r w:rsidRPr="008D0D34">
        <w:rPr>
          <w:rFonts w:ascii="Verdana" w:hAnsi="Verdana"/>
          <w:sz w:val="20"/>
          <w:szCs w:val="20"/>
        </w:rPr>
        <w:t>okresow</w:t>
      </w:r>
      <w:r>
        <w:rPr>
          <w:rFonts w:ascii="Verdana" w:hAnsi="Verdana"/>
          <w:sz w:val="20"/>
          <w:szCs w:val="20"/>
        </w:rPr>
        <w:t>ych</w:t>
      </w:r>
      <w:r w:rsidRPr="008D0D3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ń</w:t>
      </w:r>
      <w:r w:rsidRPr="008D0D3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ych</w:t>
      </w:r>
      <w:r w:rsidRPr="008D0D3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ów</w:t>
      </w:r>
      <w:r w:rsidRPr="008D0D34">
        <w:rPr>
          <w:rFonts w:ascii="Verdana" w:hAnsi="Verdana"/>
          <w:sz w:val="20"/>
          <w:szCs w:val="20"/>
        </w:rPr>
        <w:t>, podczas którego diagnosta:</w:t>
      </w:r>
    </w:p>
    <w:p w:rsidR="006C5C38" w:rsidRPr="006C5C38" w:rsidRDefault="00A52882" w:rsidP="006C5C38">
      <w:pPr>
        <w:pStyle w:val="Akapitzlist"/>
        <w:numPr>
          <w:ilvl w:val="0"/>
          <w:numId w:val="15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 jednym przypadku </w:t>
      </w:r>
      <w:r w:rsidR="006C5C38" w:rsidRPr="006C5C38">
        <w:rPr>
          <w:rStyle w:val="text-justify"/>
          <w:rFonts w:ascii="Verdana" w:hAnsi="Verdana"/>
          <w:sz w:val="20"/>
          <w:szCs w:val="20"/>
        </w:rPr>
        <w:t>nie sprawdził</w:t>
      </w:r>
      <w:r w:rsidR="006C5C38" w:rsidRPr="006C5C38">
        <w:rPr>
          <w:rFonts w:ascii="Verdana" w:hAnsi="Verdana"/>
          <w:sz w:val="20"/>
          <w:szCs w:val="20"/>
        </w:rPr>
        <w:t xml:space="preserve"> mocowania akumulatora</w:t>
      </w:r>
      <w:r w:rsidR="006C5C38" w:rsidRPr="006C5C38">
        <w:rPr>
          <w:rStyle w:val="text-justify"/>
          <w:rFonts w:ascii="Verdana" w:hAnsi="Verdana"/>
          <w:sz w:val="20"/>
          <w:szCs w:val="20"/>
        </w:rPr>
        <w:t>, czym n</w:t>
      </w:r>
      <w:r w:rsidR="006C5C38" w:rsidRPr="006C5C38">
        <w:rPr>
          <w:rFonts w:ascii="Verdana" w:hAnsi="Verdana"/>
          <w:sz w:val="20"/>
          <w:szCs w:val="20"/>
        </w:rPr>
        <w:t>aruszono pkt 4.13. działu I załącznika nr 1 w związku z § 2 ust. 1 pkt 3 lit. f rozporządzenia Ministra Transportu, Budownictwa i Gospodarki Morskiej z dnia 26 czerwca 2012 r. w sprawie zakresu i sposobu przeprowadzania badań technicznych pojazdów oraz wzorów dokumentów stosowanych przy tych badaniach (t.j. Dz. U. z 2024 r. poz. 141), - zwanego dalej rozporządzeniem MTBiG;</w:t>
      </w:r>
    </w:p>
    <w:p w:rsidR="006C5C38" w:rsidRPr="008D0D34" w:rsidRDefault="00C31932" w:rsidP="006C5C38">
      <w:pPr>
        <w:pStyle w:val="Akapitzlist"/>
        <w:numPr>
          <w:ilvl w:val="0"/>
          <w:numId w:val="15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 dwóch przypadkach </w:t>
      </w:r>
      <w:r w:rsidR="006C5C38" w:rsidRPr="008D0D34">
        <w:rPr>
          <w:rStyle w:val="text-justify"/>
          <w:rFonts w:ascii="Verdana" w:hAnsi="Verdana"/>
          <w:sz w:val="20"/>
          <w:szCs w:val="20"/>
        </w:rPr>
        <w:t>nie sprawdził</w:t>
      </w:r>
      <w:r w:rsidR="006C5C38" w:rsidRPr="008D0D34">
        <w:rPr>
          <w:rFonts w:ascii="Verdana" w:hAnsi="Verdana"/>
          <w:sz w:val="20"/>
          <w:szCs w:val="20"/>
        </w:rPr>
        <w:t xml:space="preserve"> </w:t>
      </w:r>
      <w:r w:rsidR="006C5C38" w:rsidRPr="008D0D34">
        <w:rPr>
          <w:rStyle w:val="text-justify"/>
          <w:rFonts w:ascii="Verdana" w:hAnsi="Verdana"/>
          <w:sz w:val="20"/>
          <w:szCs w:val="20"/>
        </w:rPr>
        <w:t>trójkąta, czym n</w:t>
      </w:r>
      <w:r w:rsidR="006C5C38" w:rsidRPr="008D0D34">
        <w:rPr>
          <w:rFonts w:ascii="Verdana" w:hAnsi="Verdana"/>
          <w:sz w:val="20"/>
          <w:szCs w:val="20"/>
        </w:rPr>
        <w:t>aruszono pkt 7.4 działu I załącznika nr 1 w związku z § 2 ust. 1 pkt 3 lit. f i g rozporządzenia MTBiG</w:t>
      </w:r>
      <w:r>
        <w:rPr>
          <w:rFonts w:ascii="Verdana" w:hAnsi="Verdana"/>
          <w:sz w:val="20"/>
          <w:szCs w:val="20"/>
        </w:rPr>
        <w:t>;</w:t>
      </w:r>
    </w:p>
    <w:p w:rsidR="006C5C38" w:rsidRPr="008D0D34" w:rsidRDefault="00C31932" w:rsidP="006C5C38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 jednym przypadku </w:t>
      </w:r>
      <w:r w:rsidR="006C5C38" w:rsidRPr="008D0D34">
        <w:rPr>
          <w:rFonts w:ascii="Verdana" w:hAnsi="Verdana"/>
          <w:sz w:val="20"/>
          <w:szCs w:val="20"/>
        </w:rPr>
        <w:t>podczas pomiaru emisji zanieczyszczeń gazowych spalin pojazdów z silnikiem o zapłonie iskrowym nie dokonał odczytu zapisów systemu OBD, czym naruszył pkt 8.2.2.2.1. działu I załącznika nr 1 w związku z § 2 ust. 1 pkt 3 lit. i rozporządzenia MTBiG</w:t>
      </w:r>
      <w:r w:rsidR="006C5C38">
        <w:rPr>
          <w:rFonts w:ascii="Verdana" w:hAnsi="Verdana"/>
          <w:sz w:val="20"/>
          <w:szCs w:val="20"/>
        </w:rPr>
        <w:t>.</w:t>
      </w:r>
    </w:p>
    <w:p w:rsidR="004D5B43" w:rsidRPr="006C5C38" w:rsidRDefault="00245012" w:rsidP="006C5C38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6C5C38">
        <w:rPr>
          <w:rFonts w:ascii="Verdana" w:hAnsi="Verdana"/>
          <w:sz w:val="20"/>
          <w:szCs w:val="20"/>
        </w:rPr>
        <w:t xml:space="preserve">Niedokonaniu właściwych wpisów w dokumentacji jednego okresowego badania technicznego pojazdu przed pierwszą rejestracją na terytorium Rzeczypospolitej Polskiej, w której w rejestrze badań nie wpisano serii i numeru dowodu rejestracyjnego, czym naruszono </w:t>
      </w:r>
      <w:r w:rsidR="006C5C38" w:rsidRPr="006C5C38">
        <w:rPr>
          <w:rFonts w:ascii="Verdana" w:hAnsi="Verdana"/>
          <w:sz w:val="20"/>
          <w:szCs w:val="20"/>
        </w:rPr>
        <w:t xml:space="preserve">§ 5 ust. 5 </w:t>
      </w:r>
      <w:r w:rsidRPr="006C5C38">
        <w:rPr>
          <w:rFonts w:ascii="Verdana" w:hAnsi="Verdana"/>
          <w:sz w:val="20"/>
          <w:szCs w:val="20"/>
        </w:rPr>
        <w:t>rozporządzenia MTBiG</w:t>
      </w:r>
      <w:r w:rsidR="006C5C38" w:rsidRPr="006C5C38">
        <w:rPr>
          <w:rFonts w:ascii="Verdana" w:hAnsi="Verdana"/>
          <w:sz w:val="20"/>
          <w:szCs w:val="20"/>
        </w:rPr>
        <w:t>.</w:t>
      </w:r>
    </w:p>
    <w:p w:rsidR="006C5C38" w:rsidRDefault="006C5C38" w:rsidP="006C5C38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bookmarkEnd w:id="0"/>
    <w:p w:rsidR="0094431E" w:rsidRPr="00C31932" w:rsidRDefault="0094431E" w:rsidP="00E22E78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D3188" w:rsidRPr="00C31932" w:rsidRDefault="001D3188" w:rsidP="00E22E78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5750D0" w:rsidRPr="00C31932" w:rsidRDefault="008C5B01" w:rsidP="001938CB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 xml:space="preserve">Umieszczenie na stacji aktualnej treści </w:t>
      </w:r>
      <w:r w:rsidRPr="00C31932">
        <w:rPr>
          <w:rFonts w:ascii="Verdana" w:hAnsi="Verdana" w:cs="Verdana"/>
          <w:sz w:val="20"/>
          <w:szCs w:val="20"/>
        </w:rPr>
        <w:t xml:space="preserve">rozporządzenie Ministra Transportu, Budownictwa i Gospodarki Morskiej z dnia 26 czerwca 2012 r. w sprawie </w:t>
      </w:r>
      <w:r w:rsidRPr="00C31932">
        <w:rPr>
          <w:rFonts w:ascii="Verdana" w:hAnsi="Verdana" w:cs="Verdana"/>
          <w:sz w:val="20"/>
          <w:szCs w:val="20"/>
        </w:rPr>
        <w:lastRenderedPageBreak/>
        <w:t>zakresu i sposobu przeprowadzania badań technicznych pojazdów oraz wzorów dokumentów stosowanych przy tych badaniach</w:t>
      </w:r>
      <w:r w:rsidRPr="00C31932">
        <w:rPr>
          <w:rFonts w:ascii="Verdana" w:hAnsi="Verdana"/>
          <w:color w:val="000000"/>
          <w:sz w:val="20"/>
          <w:szCs w:val="20"/>
        </w:rPr>
        <w:t>.</w:t>
      </w:r>
    </w:p>
    <w:p w:rsidR="00E22E78" w:rsidRPr="00C31932" w:rsidRDefault="0094431E" w:rsidP="001938CB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 w:rsidR="00E22E78" w:rsidRPr="00C31932">
        <w:rPr>
          <w:rFonts w:ascii="Verdana" w:hAnsi="Verdana"/>
          <w:sz w:val="20"/>
          <w:szCs w:val="20"/>
        </w:rPr>
        <w:t>.</w:t>
      </w:r>
    </w:p>
    <w:p w:rsidR="00A93BCF" w:rsidRPr="00C31932" w:rsidRDefault="00E22E78" w:rsidP="001938CB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</w:t>
      </w:r>
      <w:r w:rsidR="0094431E" w:rsidRPr="00C31932">
        <w:rPr>
          <w:rFonts w:ascii="Verdana" w:hAnsi="Verdana"/>
          <w:sz w:val="20"/>
          <w:szCs w:val="20"/>
        </w:rPr>
        <w:t xml:space="preserve">pisywanie do rejestru badań </w:t>
      </w:r>
      <w:r w:rsidR="005750D0" w:rsidRPr="00C31932">
        <w:rPr>
          <w:rFonts w:ascii="Verdana" w:hAnsi="Verdana"/>
          <w:sz w:val="20"/>
          <w:szCs w:val="20"/>
        </w:rPr>
        <w:t>serię i numer dowodu rejestracyjnego</w:t>
      </w:r>
      <w:r w:rsidR="00A93BCF" w:rsidRPr="00C31932">
        <w:rPr>
          <w:rFonts w:ascii="Verdana" w:hAnsi="Verdana"/>
          <w:sz w:val="20"/>
          <w:szCs w:val="20"/>
        </w:rPr>
        <w:t>.</w:t>
      </w:r>
    </w:p>
    <w:p w:rsidR="008C5B01" w:rsidRPr="00C31932" w:rsidRDefault="008C5B01" w:rsidP="008C5B01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1D3188" w:rsidRPr="00C31932" w:rsidRDefault="001D3188" w:rsidP="00E22E78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31932" w:rsidRDefault="00C31932" w:rsidP="00C31932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C31932" w:rsidRPr="00A91D47" w:rsidRDefault="00C31932" w:rsidP="00D87A0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</w:t>
      </w:r>
      <w:bookmarkStart w:id="1" w:name="_GoBack"/>
      <w:bookmarkEnd w:id="1"/>
      <w:r>
        <w:rPr>
          <w:rFonts w:ascii="Verdana" w:hAnsi="Verdana"/>
          <w:sz w:val="20"/>
          <w:szCs w:val="20"/>
        </w:rPr>
        <w:t>cińska</w:t>
      </w:r>
    </w:p>
    <w:p w:rsidR="00C31932" w:rsidRPr="00F53D79" w:rsidRDefault="00C31932" w:rsidP="00C31932">
      <w:pPr>
        <w:suppressAutoHyphens/>
        <w:snapToGrid w:val="0"/>
        <w:spacing w:after="144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:rsidR="001D3188" w:rsidRPr="00C31932" w:rsidRDefault="001D3188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C31932" w:rsidRDefault="001D3188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C31932" w:rsidRDefault="001D3188" w:rsidP="00E22E7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bCs/>
          <w:sz w:val="20"/>
          <w:szCs w:val="20"/>
        </w:rPr>
        <w:t>Do wiadomości:</w:t>
      </w:r>
    </w:p>
    <w:p w:rsidR="001D3188" w:rsidRPr="00C31932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8C5B01" w:rsidRPr="00C31932">
        <w:rPr>
          <w:rFonts w:ascii="Verdana" w:hAnsi="Verdana"/>
          <w:bCs/>
          <w:sz w:val="20"/>
          <w:szCs w:val="20"/>
        </w:rPr>
        <w:t>16</w:t>
      </w:r>
      <w:r w:rsidRPr="00C31932">
        <w:rPr>
          <w:rFonts w:ascii="Verdana" w:hAnsi="Verdana"/>
          <w:bCs/>
          <w:sz w:val="20"/>
          <w:szCs w:val="20"/>
        </w:rPr>
        <w:t>.2024 w wersji elektronicznej.</w:t>
      </w:r>
    </w:p>
    <w:p w:rsidR="001D3188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0BB" w:rsidRDefault="002710BB">
      <w:r>
        <w:separator/>
      </w:r>
    </w:p>
  </w:endnote>
  <w:endnote w:type="continuationSeparator" w:id="0">
    <w:p w:rsidR="002710BB" w:rsidRDefault="002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Pr="004D6885" w:rsidRDefault="00F404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Default="00F4048F" w:rsidP="00F261E5">
    <w:pPr>
      <w:pStyle w:val="Stopka"/>
    </w:pPr>
  </w:p>
  <w:p w:rsidR="00F4048F" w:rsidRDefault="00F4048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0BB" w:rsidRDefault="002710BB">
      <w:r>
        <w:separator/>
      </w:r>
    </w:p>
  </w:footnote>
  <w:footnote w:type="continuationSeparator" w:id="0">
    <w:p w:rsidR="002710BB" w:rsidRDefault="002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Default="002710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Default="00F4048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13777FD1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2" w15:restartNumberingAfterBreak="0">
    <w:nsid w:val="599A31B2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EE3670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</w:num>
  <w:num w:numId="2">
    <w:abstractNumId w:val="8"/>
  </w:num>
  <w:num w:numId="3">
    <w:abstractNumId w:val="15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5012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0BB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1C0E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24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87A0F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6246"/>
    <w:rsid w:val="00E22E78"/>
    <w:rsid w:val="00E23640"/>
    <w:rsid w:val="00E252C2"/>
    <w:rsid w:val="00E25E6A"/>
    <w:rsid w:val="00E334A7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33D36-7B7A-41BA-AB09-EFF432F0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12</cp:revision>
  <cp:lastPrinted>2025-01-27T10:03:00Z</cp:lastPrinted>
  <dcterms:created xsi:type="dcterms:W3CDTF">2025-01-03T11:28:00Z</dcterms:created>
  <dcterms:modified xsi:type="dcterms:W3CDTF">2025-08-12T10:11:00Z</dcterms:modified>
</cp:coreProperties>
</file>