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63A749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1792E">
        <w:rPr>
          <w:sz w:val="24"/>
          <w:szCs w:val="24"/>
        </w:rPr>
        <w:t>10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1DB3CF0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1792E" w:rsidRPr="0011792E">
        <w:rPr>
          <w:rFonts w:ascii="Verdana" w:hAnsi="Verdana"/>
          <w:sz w:val="24"/>
          <w:szCs w:val="24"/>
        </w:rPr>
        <w:t>Akademi</w:t>
      </w:r>
      <w:r w:rsidR="0011792E">
        <w:rPr>
          <w:rFonts w:ascii="Verdana" w:hAnsi="Verdana"/>
          <w:sz w:val="24"/>
          <w:szCs w:val="24"/>
        </w:rPr>
        <w:t>i</w:t>
      </w:r>
      <w:r w:rsidR="0011792E" w:rsidRPr="0011792E">
        <w:rPr>
          <w:rFonts w:ascii="Verdana" w:hAnsi="Verdana"/>
          <w:sz w:val="24"/>
          <w:szCs w:val="24"/>
        </w:rPr>
        <w:t xml:space="preserve"> Rozwoju Personalnego</w:t>
      </w:r>
      <w:r w:rsidR="0011792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11792E" w:rsidRPr="0011792E">
        <w:rPr>
          <w:rFonts w:ascii="Verdana" w:hAnsi="Verdana"/>
          <w:sz w:val="24"/>
          <w:szCs w:val="24"/>
        </w:rPr>
        <w:t>"Aktywny i Cyfrowo Kreatywny Senior - zdrowie, kultura i</w:t>
      </w:r>
      <w:r w:rsidR="0011792E">
        <w:rPr>
          <w:rFonts w:ascii="Verdana" w:hAnsi="Verdana"/>
          <w:sz w:val="24"/>
          <w:szCs w:val="24"/>
        </w:rPr>
        <w:t> </w:t>
      </w:r>
      <w:r w:rsidR="0011792E" w:rsidRPr="0011792E">
        <w:rPr>
          <w:rFonts w:ascii="Verdana" w:hAnsi="Verdana"/>
          <w:sz w:val="24"/>
          <w:szCs w:val="24"/>
        </w:rPr>
        <w:t>sztuka"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DCDCC04" w14:textId="2B33A51D" w:rsidR="0011792E" w:rsidRDefault="006952A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952AF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B187E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89</cp:revision>
  <cp:lastPrinted>2025-09-10T09:42:00Z</cp:lastPrinted>
  <dcterms:created xsi:type="dcterms:W3CDTF">2025-02-05T07:38:00Z</dcterms:created>
  <dcterms:modified xsi:type="dcterms:W3CDTF">2025-09-10T13:13:00Z</dcterms:modified>
</cp:coreProperties>
</file>