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3838D" w14:textId="5D7A5FD5" w:rsidR="00385746" w:rsidRDefault="007B1830" w:rsidP="00385746">
      <w:pPr>
        <w:pStyle w:val="04StanowiskoAdresata"/>
        <w:suppressAutoHyphens/>
        <w:spacing w:line="276" w:lineRule="auto"/>
        <w:jc w:val="left"/>
      </w:pPr>
      <w:r>
        <w:t>…………………………………………………………………………………………………………</w:t>
      </w:r>
    </w:p>
    <w:p w14:paraId="7D75EDD1" w14:textId="77777777" w:rsidR="007B1830" w:rsidRDefault="007B1830" w:rsidP="00385746">
      <w:pPr>
        <w:pStyle w:val="04StanowiskoAdresata"/>
        <w:suppressAutoHyphens/>
        <w:spacing w:line="276" w:lineRule="auto"/>
        <w:jc w:val="left"/>
      </w:pPr>
      <w:r>
        <w:t>……………………………………………</w:t>
      </w:r>
    </w:p>
    <w:p w14:paraId="2B438D20" w14:textId="77777777" w:rsidR="007B1830" w:rsidRDefault="007B1830" w:rsidP="00C3679A">
      <w:pPr>
        <w:pStyle w:val="04StanowiskoAdresata"/>
        <w:suppressAutoHyphens/>
      </w:pPr>
      <w:r>
        <w:t>………………………</w:t>
      </w:r>
    </w:p>
    <w:p w14:paraId="5DE13B32" w14:textId="77777777" w:rsidR="007B1830" w:rsidRDefault="007B1830" w:rsidP="00C3679A">
      <w:pPr>
        <w:pStyle w:val="04StanowiskoAdresata"/>
        <w:suppressAutoHyphens/>
      </w:pPr>
      <w:r>
        <w:t>…………………………………………………………..</w:t>
      </w:r>
    </w:p>
    <w:p w14:paraId="63B27406" w14:textId="2488EA7C" w:rsidR="00C3679A" w:rsidRDefault="007B1830" w:rsidP="00385746">
      <w:pPr>
        <w:pStyle w:val="04StanowiskoAdresata"/>
        <w:suppressAutoHyphens/>
        <w:spacing w:line="276" w:lineRule="auto"/>
        <w:jc w:val="left"/>
      </w:pPr>
      <w:r>
        <w:t>………………………………………………………………………..</w:t>
      </w:r>
    </w:p>
    <w:p w14:paraId="79F272DE" w14:textId="77777777" w:rsidR="0077542B" w:rsidRDefault="0077542B" w:rsidP="00385746">
      <w:pPr>
        <w:pStyle w:val="04StanowiskoAdresata"/>
        <w:suppressAutoHyphens/>
        <w:spacing w:line="276" w:lineRule="auto"/>
        <w:jc w:val="left"/>
      </w:pPr>
    </w:p>
    <w:p w14:paraId="5D261C8D" w14:textId="14121F1E" w:rsidR="00385746" w:rsidRDefault="00385746" w:rsidP="00385746">
      <w:pPr>
        <w:pStyle w:val="04StanowiskoAdresata"/>
        <w:suppressAutoHyphens/>
      </w:pPr>
    </w:p>
    <w:p w14:paraId="1A2240B1" w14:textId="77777777" w:rsidR="00385746" w:rsidRDefault="00385746" w:rsidP="00385746">
      <w:pPr>
        <w:pStyle w:val="Nagwek1"/>
        <w:suppressAutoHyphens/>
        <w:ind w:left="4248" w:firstLine="708"/>
        <w:jc w:val="both"/>
        <w:rPr>
          <w:rFonts w:ascii="Verdana" w:hAnsi="Verdana"/>
          <w:b w:val="0"/>
          <w:szCs w:val="22"/>
        </w:rPr>
      </w:pPr>
    </w:p>
    <w:p w14:paraId="2F187642" w14:textId="21E7E91E" w:rsidR="00385746" w:rsidRDefault="00385746" w:rsidP="00385746">
      <w:pPr>
        <w:pStyle w:val="08Sygnaturapisma"/>
        <w:suppressAutoHyphens/>
        <w:ind w:left="4248"/>
        <w:rPr>
          <w:rStyle w:val="displayonly"/>
          <w:sz w:val="20"/>
          <w:szCs w:val="20"/>
        </w:rPr>
      </w:pPr>
      <w:r>
        <w:t xml:space="preserve">                   </w:t>
      </w:r>
      <w:r w:rsidR="00D85937">
        <w:tab/>
      </w:r>
      <w:fldSimple w:instr=" DOCVARIABLE miasto \* MERGEFORMAT ">
        <w:r>
          <w:rPr>
            <w:sz w:val="20"/>
          </w:rPr>
          <w:t>Wrocław</w:t>
        </w:r>
      </w:fldSimple>
      <w:r>
        <w:rPr>
          <w:sz w:val="20"/>
        </w:rPr>
        <w:t>,</w:t>
      </w:r>
      <w:r w:rsidR="00481CCE">
        <w:rPr>
          <w:sz w:val="20"/>
        </w:rPr>
        <w:t xml:space="preserve"> 8 lipca 2025 r.</w:t>
      </w:r>
      <w:r w:rsidR="002370FE">
        <w:rPr>
          <w:sz w:val="20"/>
        </w:rPr>
        <w:t xml:space="preserve">        </w:t>
      </w:r>
    </w:p>
    <w:p w14:paraId="587D7F0B" w14:textId="77777777" w:rsidR="00385746" w:rsidRDefault="00385746" w:rsidP="00385746">
      <w:pPr>
        <w:suppressAutoHyphens/>
        <w:jc w:val="both"/>
        <w:rPr>
          <w:rFonts w:ascii="Verdana" w:hAnsi="Verdana"/>
          <w:szCs w:val="22"/>
        </w:rPr>
      </w:pPr>
    </w:p>
    <w:p w14:paraId="314C2D92" w14:textId="7B7146D9" w:rsidR="00F23D71" w:rsidRPr="00F23D71" w:rsidRDefault="00F23D71" w:rsidP="00385746">
      <w:pPr>
        <w:suppressAutoHyphens/>
        <w:jc w:val="both"/>
        <w:rPr>
          <w:rFonts w:ascii="Verdana" w:hAnsi="Verdana"/>
          <w:sz w:val="20"/>
          <w:szCs w:val="22"/>
        </w:rPr>
      </w:pPr>
      <w:r w:rsidRPr="00F23D71">
        <w:rPr>
          <w:rFonts w:ascii="Verdana" w:hAnsi="Verdana"/>
          <w:sz w:val="20"/>
          <w:szCs w:val="22"/>
        </w:rPr>
        <w:t>WPO-DNT.310.1.</w:t>
      </w:r>
      <w:r w:rsidR="001A3299">
        <w:rPr>
          <w:rFonts w:ascii="Verdana" w:hAnsi="Verdana"/>
          <w:sz w:val="20"/>
          <w:szCs w:val="22"/>
        </w:rPr>
        <w:t>2</w:t>
      </w:r>
      <w:r w:rsidRPr="00F23D71">
        <w:rPr>
          <w:rFonts w:ascii="Verdana" w:hAnsi="Verdana"/>
          <w:sz w:val="20"/>
          <w:szCs w:val="22"/>
        </w:rPr>
        <w:t>.2025.PR</w:t>
      </w:r>
    </w:p>
    <w:p w14:paraId="78CD5AF4" w14:textId="475F8116" w:rsidR="00385746" w:rsidRDefault="00385746" w:rsidP="00385746">
      <w:pPr>
        <w:suppressAutoHyphens/>
        <w:jc w:val="both"/>
        <w:rPr>
          <w:rFonts w:ascii="Verdana" w:hAnsi="Verdana"/>
          <w:sz w:val="20"/>
          <w:szCs w:val="22"/>
        </w:rPr>
      </w:pPr>
      <w:r>
        <w:rPr>
          <w:rFonts w:ascii="Verdana" w:hAnsi="Verdana"/>
          <w:sz w:val="20"/>
          <w:szCs w:val="22"/>
        </w:rPr>
        <w:t xml:space="preserve">KOD PODATNIKA: </w:t>
      </w:r>
      <w:r w:rsidR="007B1830">
        <w:rPr>
          <w:rFonts w:ascii="Verdana" w:hAnsi="Verdana"/>
          <w:sz w:val="20"/>
          <w:szCs w:val="22"/>
        </w:rPr>
        <w:t>…….</w:t>
      </w:r>
    </w:p>
    <w:p w14:paraId="792740D1" w14:textId="77777777" w:rsidR="00385746" w:rsidRDefault="00385746" w:rsidP="00385746">
      <w:pPr>
        <w:suppressAutoHyphens/>
        <w:jc w:val="both"/>
        <w:rPr>
          <w:rFonts w:ascii="Verdana" w:hAnsi="Verdana"/>
          <w:sz w:val="20"/>
          <w:szCs w:val="22"/>
        </w:rPr>
      </w:pPr>
    </w:p>
    <w:p w14:paraId="71EE8DA1" w14:textId="3FAE49F2" w:rsidR="00385746" w:rsidRDefault="00385746" w:rsidP="00385746">
      <w:pPr>
        <w:suppressAutoHyphens/>
        <w:jc w:val="both"/>
        <w:rPr>
          <w:rFonts w:ascii="Verdana" w:hAnsi="Verdana"/>
          <w:sz w:val="20"/>
          <w:szCs w:val="20"/>
        </w:rPr>
      </w:pPr>
    </w:p>
    <w:p w14:paraId="1C5791D2" w14:textId="77777777" w:rsidR="009A0794" w:rsidRPr="00A27DFA" w:rsidRDefault="009A0794" w:rsidP="00385746">
      <w:pPr>
        <w:suppressAutoHyphens/>
        <w:jc w:val="both"/>
        <w:rPr>
          <w:rFonts w:ascii="Verdana" w:hAnsi="Verdana"/>
          <w:sz w:val="20"/>
          <w:szCs w:val="20"/>
        </w:rPr>
      </w:pPr>
    </w:p>
    <w:p w14:paraId="67BC557E" w14:textId="77777777" w:rsidR="00385746" w:rsidRDefault="00385746" w:rsidP="00385746">
      <w:pPr>
        <w:suppressAutoHyphens/>
        <w:jc w:val="both"/>
      </w:pPr>
    </w:p>
    <w:p w14:paraId="71652297" w14:textId="77777777" w:rsidR="00385746" w:rsidRDefault="00385746" w:rsidP="00385746">
      <w:pPr>
        <w:suppressAutoHyphens/>
        <w:jc w:val="center"/>
        <w:rPr>
          <w:rFonts w:ascii="Verdana" w:hAnsi="Verdana"/>
          <w:b/>
          <w:sz w:val="20"/>
          <w:szCs w:val="22"/>
        </w:rPr>
      </w:pPr>
      <w:r w:rsidRPr="00C66FF7">
        <w:rPr>
          <w:rFonts w:ascii="Verdana" w:hAnsi="Verdana"/>
          <w:b/>
          <w:sz w:val="20"/>
          <w:szCs w:val="22"/>
        </w:rPr>
        <w:t>Interpretacja indywidualna przepisów prawa podatkowego</w:t>
      </w:r>
    </w:p>
    <w:p w14:paraId="50292E7A" w14:textId="77777777" w:rsidR="00385746" w:rsidRPr="00C66FF7" w:rsidRDefault="00385746" w:rsidP="00385746">
      <w:pPr>
        <w:suppressAutoHyphens/>
        <w:jc w:val="center"/>
        <w:rPr>
          <w:rFonts w:ascii="Verdana" w:hAnsi="Verdana"/>
          <w:b/>
          <w:sz w:val="20"/>
          <w:szCs w:val="22"/>
        </w:rPr>
      </w:pPr>
    </w:p>
    <w:p w14:paraId="3D381463" w14:textId="05D57C24" w:rsidR="00FF1316" w:rsidRPr="0059613E" w:rsidRDefault="00385746" w:rsidP="0007521C">
      <w:pPr>
        <w:pStyle w:val="11Trescpisma"/>
        <w:spacing w:line="276" w:lineRule="auto"/>
      </w:pPr>
      <w:r>
        <w:t xml:space="preserve">Na </w:t>
      </w:r>
      <w:r w:rsidRPr="003C37CB">
        <w:t xml:space="preserve">podstawie art. </w:t>
      </w:r>
      <w:r>
        <w:t xml:space="preserve">14b, art. 14c i art. </w:t>
      </w:r>
      <w:r w:rsidRPr="003C37CB">
        <w:t>14j §</w:t>
      </w:r>
      <w:r w:rsidR="00521E86">
        <w:t xml:space="preserve"> </w:t>
      </w:r>
      <w:r>
        <w:t xml:space="preserve">1 ustawy z dnia 29 sierpnia 1997 r. Ordynacja podatkowa </w:t>
      </w:r>
      <w:r>
        <w:rPr>
          <w:rFonts w:eastAsia="Calibri" w:cs="Helv"/>
          <w:color w:val="000000"/>
          <w:szCs w:val="20"/>
        </w:rPr>
        <w:t>(Dz. U. z 202</w:t>
      </w:r>
      <w:r w:rsidR="000A55AA">
        <w:rPr>
          <w:rFonts w:eastAsia="Calibri" w:cs="Helv"/>
          <w:color w:val="000000"/>
          <w:szCs w:val="20"/>
        </w:rPr>
        <w:t>5</w:t>
      </w:r>
      <w:r w:rsidRPr="00CB3188">
        <w:rPr>
          <w:rFonts w:eastAsia="Calibri" w:cs="Helv"/>
          <w:color w:val="000000"/>
          <w:szCs w:val="20"/>
        </w:rPr>
        <w:t xml:space="preserve"> r. po</w:t>
      </w:r>
      <w:r w:rsidR="000D1C52">
        <w:rPr>
          <w:rFonts w:eastAsia="Calibri" w:cs="Helv"/>
          <w:color w:val="000000"/>
          <w:szCs w:val="20"/>
        </w:rPr>
        <w:t>z</w:t>
      </w:r>
      <w:r w:rsidR="000A55AA">
        <w:rPr>
          <w:rFonts w:eastAsia="Calibri" w:cs="Helv"/>
          <w:color w:val="000000"/>
          <w:szCs w:val="20"/>
        </w:rPr>
        <w:t>. 111</w:t>
      </w:r>
      <w:r w:rsidRPr="00CB3188">
        <w:rPr>
          <w:rFonts w:eastAsia="Calibri" w:cs="Helv"/>
          <w:color w:val="000000"/>
          <w:szCs w:val="20"/>
        </w:rPr>
        <w:t>)</w:t>
      </w:r>
      <w:r>
        <w:rPr>
          <w:rFonts w:ascii="Helv" w:eastAsia="Calibri" w:hAnsi="Helv" w:cs="Helv"/>
          <w:color w:val="000000"/>
          <w:sz w:val="22"/>
          <w:szCs w:val="22"/>
        </w:rPr>
        <w:t xml:space="preserve"> </w:t>
      </w:r>
      <w:r w:rsidRPr="00E508B6">
        <w:t xml:space="preserve">po rozpatrzeniu wniosku o wydanie indywidualnej interpretacji przepisów prawa podatkowego </w:t>
      </w:r>
      <w:r w:rsidR="002F3607">
        <w:t xml:space="preserve">spółki </w:t>
      </w:r>
      <w:r w:rsidR="0059613E">
        <w:t>……………….. ………………………</w:t>
      </w:r>
      <w:r w:rsidR="009D502D">
        <w:t>,</w:t>
      </w:r>
      <w:r w:rsidR="002F3607">
        <w:t xml:space="preserve"> </w:t>
      </w:r>
      <w:r>
        <w:t xml:space="preserve">który wpłynął </w:t>
      </w:r>
      <w:r w:rsidR="00C357B0">
        <w:t>29 kwietnia</w:t>
      </w:r>
      <w:r>
        <w:t xml:space="preserve"> 202</w:t>
      </w:r>
      <w:r w:rsidR="000A55AA">
        <w:t>5</w:t>
      </w:r>
      <w:r w:rsidRPr="00E508B6">
        <w:t xml:space="preserve"> r. w sprawie</w:t>
      </w:r>
      <w:r w:rsidR="005F4A85">
        <w:t xml:space="preserve"> </w:t>
      </w:r>
      <w:r w:rsidR="00B16D94">
        <w:rPr>
          <w:szCs w:val="20"/>
        </w:rPr>
        <w:t xml:space="preserve">opodatkowania budynku </w:t>
      </w:r>
      <w:r w:rsidR="00837E67">
        <w:rPr>
          <w:szCs w:val="20"/>
        </w:rPr>
        <w:t>według stawki dla budynków pozostałych od momentu faktycznego rozpoczęcia rozbiórki budynku (tj. od dnia dokonania pierwszego wpisu w dzienniku budowy) do momentu wygaśnięcia obowiązku podatkowego</w:t>
      </w:r>
      <w:r w:rsidR="00E805BF">
        <w:rPr>
          <w:szCs w:val="20"/>
        </w:rPr>
        <w:t>,</w:t>
      </w:r>
      <w:r w:rsidR="006D4F5D">
        <w:rPr>
          <w:szCs w:val="20"/>
        </w:rPr>
        <w:t xml:space="preserve"> </w:t>
      </w:r>
      <w:r w:rsidR="006D4F5D" w:rsidRPr="006D4F5D">
        <w:rPr>
          <w:rFonts w:cs="Arial"/>
          <w:bCs/>
          <w:szCs w:val="20"/>
        </w:rPr>
        <w:t xml:space="preserve">organ podatkowy </w:t>
      </w:r>
      <w:r w:rsidR="006D4F5D" w:rsidRPr="006D4F5D">
        <w:rPr>
          <w:bCs/>
        </w:rPr>
        <w:t xml:space="preserve">uznaje stanowisko </w:t>
      </w:r>
      <w:r w:rsidR="00F958BF">
        <w:rPr>
          <w:bCs/>
        </w:rPr>
        <w:t>W</w:t>
      </w:r>
      <w:r w:rsidR="006D4F5D" w:rsidRPr="006D4F5D">
        <w:rPr>
          <w:bCs/>
        </w:rPr>
        <w:t>nioskodawcy</w:t>
      </w:r>
    </w:p>
    <w:p w14:paraId="366BB085" w14:textId="56F3DF50" w:rsidR="009A0794" w:rsidRPr="00754C68" w:rsidRDefault="006D4F5D" w:rsidP="0007521C">
      <w:pPr>
        <w:pStyle w:val="11Trescpisma"/>
        <w:suppressAutoHyphens/>
        <w:spacing w:line="276" w:lineRule="auto"/>
        <w:ind w:left="720"/>
      </w:pPr>
      <w:r w:rsidRPr="00C90EE1">
        <w:rPr>
          <w:b/>
        </w:rPr>
        <w:t xml:space="preserve">za </w:t>
      </w:r>
      <w:r w:rsidR="00C90EE1" w:rsidRPr="00C90EE1">
        <w:rPr>
          <w:b/>
        </w:rPr>
        <w:t>nie</w:t>
      </w:r>
      <w:r w:rsidR="00385746" w:rsidRPr="00C90EE1">
        <w:rPr>
          <w:b/>
        </w:rPr>
        <w:t>prawidłowe i stwierdza, że</w:t>
      </w:r>
      <w:r w:rsidR="007A2996">
        <w:rPr>
          <w:b/>
        </w:rPr>
        <w:t xml:space="preserve">: </w:t>
      </w:r>
      <w:r w:rsidR="007A2996" w:rsidRPr="00754C68">
        <w:t>od momentu faktycznego rozpoczęcia rozbiórki budynku (tj. od dnia dokonania pierwszego wpisu w dzienniku budowy) do momentu wygaśnięcia obowiązku podatkowego</w:t>
      </w:r>
      <w:r w:rsidR="00754C68" w:rsidRPr="00754C68">
        <w:t xml:space="preserve"> budynek winien zostać opodatkowany według stawki właściwej dla budynków związanych </w:t>
      </w:r>
      <w:r w:rsidR="00476CB6">
        <w:br/>
      </w:r>
      <w:r w:rsidR="00754C68" w:rsidRPr="00754C68">
        <w:t>z prowadzeniem działalności gospodarczej.</w:t>
      </w:r>
    </w:p>
    <w:p w14:paraId="2FE7441D" w14:textId="77777777" w:rsidR="00C06EF4" w:rsidRDefault="00C06EF4" w:rsidP="0007521C">
      <w:pPr>
        <w:suppressAutoHyphens/>
        <w:spacing w:line="276" w:lineRule="auto"/>
        <w:rPr>
          <w:rFonts w:ascii="Verdana" w:hAnsi="Verdana"/>
          <w:b/>
          <w:sz w:val="20"/>
          <w:szCs w:val="20"/>
        </w:rPr>
      </w:pPr>
    </w:p>
    <w:p w14:paraId="2609FE2A" w14:textId="164070A8" w:rsidR="00385746" w:rsidRDefault="00385746" w:rsidP="0007521C">
      <w:pPr>
        <w:suppressAutoHyphens/>
        <w:spacing w:line="276" w:lineRule="auto"/>
        <w:jc w:val="center"/>
        <w:rPr>
          <w:rFonts w:ascii="Verdana" w:hAnsi="Verdana"/>
          <w:b/>
          <w:sz w:val="20"/>
          <w:szCs w:val="20"/>
        </w:rPr>
      </w:pPr>
      <w:r>
        <w:rPr>
          <w:rFonts w:ascii="Verdana" w:hAnsi="Verdana"/>
          <w:b/>
          <w:sz w:val="20"/>
          <w:szCs w:val="20"/>
        </w:rPr>
        <w:t>U</w:t>
      </w:r>
      <w:r w:rsidRPr="008803F7">
        <w:rPr>
          <w:rFonts w:ascii="Verdana" w:hAnsi="Verdana"/>
          <w:b/>
          <w:sz w:val="20"/>
          <w:szCs w:val="20"/>
        </w:rPr>
        <w:t xml:space="preserve"> Z A S A D N I E N I E</w:t>
      </w:r>
    </w:p>
    <w:p w14:paraId="22A1581F" w14:textId="77777777" w:rsidR="009A0794" w:rsidRPr="008803F7" w:rsidRDefault="009A0794" w:rsidP="0007521C">
      <w:pPr>
        <w:suppressAutoHyphens/>
        <w:spacing w:line="276" w:lineRule="auto"/>
        <w:jc w:val="center"/>
        <w:rPr>
          <w:rFonts w:ascii="Verdana" w:hAnsi="Verdana"/>
          <w:b/>
          <w:sz w:val="20"/>
          <w:szCs w:val="20"/>
        </w:rPr>
      </w:pPr>
    </w:p>
    <w:p w14:paraId="1A48FD03" w14:textId="0A3D8532" w:rsidR="00C630DF" w:rsidRPr="00EB40A4" w:rsidRDefault="00C630DF" w:rsidP="0007521C">
      <w:pPr>
        <w:suppressAutoHyphens/>
        <w:spacing w:line="276" w:lineRule="auto"/>
        <w:jc w:val="both"/>
        <w:rPr>
          <w:rFonts w:ascii="Verdana" w:hAnsi="Verdana"/>
          <w:bCs/>
          <w:sz w:val="20"/>
          <w:szCs w:val="20"/>
        </w:rPr>
      </w:pPr>
      <w:r w:rsidRPr="00A22CB7">
        <w:rPr>
          <w:rFonts w:ascii="Verdana" w:hAnsi="Verdana"/>
          <w:sz w:val="20"/>
          <w:szCs w:val="18"/>
        </w:rPr>
        <w:t xml:space="preserve">W dniu </w:t>
      </w:r>
      <w:r w:rsidR="008F3470">
        <w:rPr>
          <w:rFonts w:ascii="Verdana" w:hAnsi="Verdana"/>
          <w:sz w:val="20"/>
          <w:szCs w:val="18"/>
        </w:rPr>
        <w:t>29</w:t>
      </w:r>
      <w:r w:rsidRPr="00A22CB7">
        <w:rPr>
          <w:rFonts w:ascii="Verdana" w:hAnsi="Verdana"/>
          <w:sz w:val="20"/>
          <w:szCs w:val="18"/>
        </w:rPr>
        <w:t xml:space="preserve">.04.2025r. (data wpływu do urzędu) </w:t>
      </w:r>
      <w:r w:rsidR="00BA6908" w:rsidRPr="00A22CB7">
        <w:rPr>
          <w:rFonts w:ascii="Verdana" w:hAnsi="Verdana"/>
          <w:sz w:val="20"/>
          <w:szCs w:val="18"/>
        </w:rPr>
        <w:t>Wnioskodawca</w:t>
      </w:r>
      <w:r w:rsidRPr="00A22CB7">
        <w:rPr>
          <w:rFonts w:ascii="Verdana" w:hAnsi="Verdana"/>
          <w:sz w:val="20"/>
          <w:szCs w:val="18"/>
        </w:rPr>
        <w:t xml:space="preserve"> złożył wniosek </w:t>
      </w:r>
      <w:r w:rsidR="00BA6908" w:rsidRPr="00A22CB7">
        <w:rPr>
          <w:rFonts w:ascii="Verdana" w:hAnsi="Verdana"/>
          <w:sz w:val="20"/>
          <w:szCs w:val="18"/>
        </w:rPr>
        <w:br/>
      </w:r>
      <w:r w:rsidRPr="00A22CB7">
        <w:rPr>
          <w:rFonts w:ascii="Verdana" w:hAnsi="Verdana"/>
          <w:sz w:val="20"/>
          <w:szCs w:val="18"/>
        </w:rPr>
        <w:t>o wydanie interpretacji indywidualnej</w:t>
      </w:r>
      <w:r w:rsidR="00D46BBF" w:rsidRPr="00A22CB7">
        <w:rPr>
          <w:rFonts w:ascii="Verdana" w:hAnsi="Verdana"/>
          <w:sz w:val="20"/>
          <w:szCs w:val="18"/>
        </w:rPr>
        <w:t xml:space="preserve">, w sprawie </w:t>
      </w:r>
      <w:r w:rsidR="00EB40A4">
        <w:rPr>
          <w:rFonts w:ascii="Verdana" w:hAnsi="Verdana"/>
          <w:sz w:val="20"/>
          <w:szCs w:val="18"/>
        </w:rPr>
        <w:t xml:space="preserve">zastosowania właściwej stawki podatku od nieruchomości </w:t>
      </w:r>
      <w:r w:rsidR="00EB40A4" w:rsidRPr="00EB40A4">
        <w:rPr>
          <w:rFonts w:ascii="Verdana" w:hAnsi="Verdana"/>
          <w:bCs/>
          <w:sz w:val="20"/>
          <w:szCs w:val="20"/>
        </w:rPr>
        <w:t>dla budynku</w:t>
      </w:r>
      <w:r w:rsidR="00EB40A4">
        <w:rPr>
          <w:rFonts w:ascii="Verdana" w:hAnsi="Verdana"/>
          <w:bCs/>
          <w:sz w:val="20"/>
          <w:szCs w:val="20"/>
        </w:rPr>
        <w:t xml:space="preserve">, będącego własnością Wnioskodawcy </w:t>
      </w:r>
      <w:r w:rsidR="00EB40A4" w:rsidRPr="00EB40A4">
        <w:rPr>
          <w:rFonts w:ascii="Verdana" w:hAnsi="Verdana"/>
          <w:bCs/>
          <w:sz w:val="20"/>
          <w:szCs w:val="20"/>
        </w:rPr>
        <w:t xml:space="preserve">od momentu faktycznego rozpoczęcia rozbiórki budynku (tj. od dnia dokonania </w:t>
      </w:r>
      <w:r w:rsidR="00EB40A4" w:rsidRPr="00EB40A4">
        <w:rPr>
          <w:rFonts w:ascii="Verdana" w:hAnsi="Verdana"/>
          <w:bCs/>
          <w:sz w:val="20"/>
          <w:szCs w:val="20"/>
        </w:rPr>
        <w:lastRenderedPageBreak/>
        <w:t>pierwszego wpisu w dzienniku budowy) do momentu wygaśnięcia obowiązku podatkowego</w:t>
      </w:r>
      <w:r w:rsidR="00EB40A4">
        <w:rPr>
          <w:rFonts w:ascii="Verdana" w:hAnsi="Verdana"/>
          <w:bCs/>
          <w:sz w:val="20"/>
          <w:szCs w:val="20"/>
        </w:rPr>
        <w:t>.</w:t>
      </w:r>
    </w:p>
    <w:p w14:paraId="77F35F3A" w14:textId="4E993732" w:rsidR="008F3470" w:rsidRPr="00EB40A4" w:rsidRDefault="008F3470" w:rsidP="0007521C">
      <w:pPr>
        <w:suppressAutoHyphens/>
        <w:spacing w:line="276" w:lineRule="auto"/>
        <w:jc w:val="both"/>
        <w:rPr>
          <w:rFonts w:ascii="Verdana" w:hAnsi="Verdana"/>
          <w:b/>
          <w:sz w:val="20"/>
          <w:szCs w:val="20"/>
        </w:rPr>
      </w:pPr>
    </w:p>
    <w:p w14:paraId="44198BE4" w14:textId="1165F6FF" w:rsidR="006D1FA9" w:rsidRPr="00A22CB7" w:rsidRDefault="006D1FA9" w:rsidP="0007521C">
      <w:pPr>
        <w:pStyle w:val="textjustify"/>
        <w:shd w:val="clear" w:color="auto" w:fill="FFFFFF"/>
        <w:spacing w:before="0" w:beforeAutospacing="0" w:line="276" w:lineRule="auto"/>
        <w:jc w:val="both"/>
        <w:rPr>
          <w:rFonts w:ascii="Verdana" w:hAnsi="Verdana"/>
          <w:sz w:val="20"/>
          <w:szCs w:val="18"/>
        </w:rPr>
      </w:pPr>
      <w:r w:rsidRPr="00A22CB7">
        <w:rPr>
          <w:rFonts w:ascii="Verdana" w:hAnsi="Verdana"/>
          <w:sz w:val="20"/>
          <w:szCs w:val="18"/>
        </w:rPr>
        <w:t xml:space="preserve">W związku z powyższym Wnioskodawca zwrócił się o wykładnię przepisów ustawy </w:t>
      </w:r>
      <w:r w:rsidR="0075394C">
        <w:rPr>
          <w:rFonts w:ascii="Verdana" w:hAnsi="Verdana"/>
          <w:sz w:val="20"/>
          <w:szCs w:val="18"/>
        </w:rPr>
        <w:br/>
      </w:r>
      <w:r w:rsidRPr="00A22CB7">
        <w:rPr>
          <w:rFonts w:ascii="Verdana" w:hAnsi="Verdana"/>
          <w:sz w:val="20"/>
          <w:szCs w:val="18"/>
        </w:rPr>
        <w:t>z dnia 12 stycznia 1991 roku o podatkach i opłatach lokalnych (Dz. U. 202</w:t>
      </w:r>
      <w:r w:rsidR="00D92F9C">
        <w:rPr>
          <w:rFonts w:ascii="Verdana" w:hAnsi="Verdana"/>
          <w:sz w:val="20"/>
          <w:szCs w:val="18"/>
        </w:rPr>
        <w:t>5</w:t>
      </w:r>
      <w:r w:rsidRPr="00A22CB7">
        <w:rPr>
          <w:rFonts w:ascii="Verdana" w:hAnsi="Verdana"/>
          <w:sz w:val="20"/>
          <w:szCs w:val="18"/>
        </w:rPr>
        <w:t xml:space="preserve"> poz. 70</w:t>
      </w:r>
      <w:r w:rsidR="00D92F9C">
        <w:rPr>
          <w:rFonts w:ascii="Verdana" w:hAnsi="Verdana"/>
          <w:sz w:val="20"/>
          <w:szCs w:val="18"/>
        </w:rPr>
        <w:t>7,</w:t>
      </w:r>
      <w:r w:rsidRPr="00A22CB7">
        <w:rPr>
          <w:rFonts w:ascii="Verdana" w:hAnsi="Verdana"/>
          <w:sz w:val="20"/>
          <w:szCs w:val="18"/>
        </w:rPr>
        <w:t xml:space="preserve"> dalej </w:t>
      </w:r>
      <w:proofErr w:type="spellStart"/>
      <w:r w:rsidRPr="00A22CB7">
        <w:rPr>
          <w:rFonts w:ascii="Verdana" w:hAnsi="Verdana"/>
          <w:sz w:val="20"/>
          <w:szCs w:val="18"/>
        </w:rPr>
        <w:t>upol</w:t>
      </w:r>
      <w:proofErr w:type="spellEnd"/>
      <w:r w:rsidRPr="00A22CB7">
        <w:rPr>
          <w:rFonts w:ascii="Verdana" w:hAnsi="Verdana"/>
          <w:sz w:val="20"/>
          <w:szCs w:val="18"/>
        </w:rPr>
        <w:t>) poprzez odpowiedź na pytani</w:t>
      </w:r>
      <w:r w:rsidR="00D92F9C">
        <w:rPr>
          <w:rFonts w:ascii="Verdana" w:hAnsi="Verdana"/>
          <w:sz w:val="20"/>
          <w:szCs w:val="18"/>
        </w:rPr>
        <w:t>e</w:t>
      </w:r>
      <w:r w:rsidRPr="00A22CB7">
        <w:rPr>
          <w:rFonts w:ascii="Verdana" w:hAnsi="Verdana"/>
          <w:sz w:val="20"/>
          <w:szCs w:val="18"/>
        </w:rPr>
        <w:t>:</w:t>
      </w:r>
    </w:p>
    <w:p w14:paraId="4C0ECC8F" w14:textId="6120DC72" w:rsidR="006D1FA9" w:rsidRPr="00A22CB7" w:rsidRDefault="00F368DA" w:rsidP="0007521C">
      <w:pPr>
        <w:pStyle w:val="Akapitzlist"/>
        <w:numPr>
          <w:ilvl w:val="0"/>
          <w:numId w:val="22"/>
        </w:numPr>
        <w:spacing w:after="160" w:line="276" w:lineRule="auto"/>
        <w:jc w:val="both"/>
        <w:rPr>
          <w:rFonts w:ascii="Verdana" w:hAnsi="Verdana"/>
          <w:sz w:val="20"/>
          <w:szCs w:val="18"/>
        </w:rPr>
      </w:pPr>
      <w:r>
        <w:rPr>
          <w:rFonts w:ascii="Verdana" w:hAnsi="Verdana"/>
          <w:sz w:val="20"/>
          <w:szCs w:val="18"/>
        </w:rPr>
        <w:t xml:space="preserve">Czy Spółka, </w:t>
      </w:r>
      <w:r w:rsidR="00C85404">
        <w:rPr>
          <w:rFonts w:ascii="Verdana" w:hAnsi="Verdana"/>
          <w:sz w:val="20"/>
          <w:szCs w:val="18"/>
        </w:rPr>
        <w:t xml:space="preserve">od </w:t>
      </w:r>
      <w:r w:rsidRPr="00EB40A4">
        <w:rPr>
          <w:rFonts w:ascii="Verdana" w:hAnsi="Verdana"/>
          <w:bCs/>
          <w:sz w:val="20"/>
          <w:szCs w:val="20"/>
        </w:rPr>
        <w:t>momentu faktycznego rozpoczęcia rozbiórki budynku (tj. od dnia dokonania pierwszego wpisu w dzienniku budowy) do momentu wygaśnięcia obowiązku podatkowego</w:t>
      </w:r>
      <w:r>
        <w:rPr>
          <w:rFonts w:ascii="Verdana" w:hAnsi="Verdana"/>
          <w:bCs/>
          <w:sz w:val="20"/>
          <w:szCs w:val="20"/>
        </w:rPr>
        <w:t>, jest upra</w:t>
      </w:r>
      <w:r w:rsidR="00B86198">
        <w:rPr>
          <w:rFonts w:ascii="Verdana" w:hAnsi="Verdana"/>
          <w:bCs/>
          <w:sz w:val="20"/>
          <w:szCs w:val="20"/>
        </w:rPr>
        <w:t>wniona</w:t>
      </w:r>
      <w:r>
        <w:rPr>
          <w:rFonts w:ascii="Verdana" w:hAnsi="Verdana"/>
          <w:bCs/>
          <w:sz w:val="20"/>
          <w:szCs w:val="20"/>
        </w:rPr>
        <w:t xml:space="preserve"> do uiszczenia podatku od nieruchomości od rzeczo</w:t>
      </w:r>
      <w:r w:rsidR="00EF5D95">
        <w:rPr>
          <w:rFonts w:ascii="Verdana" w:hAnsi="Verdana"/>
          <w:bCs/>
          <w:sz w:val="20"/>
          <w:szCs w:val="20"/>
        </w:rPr>
        <w:t>n</w:t>
      </w:r>
      <w:r>
        <w:rPr>
          <w:rFonts w:ascii="Verdana" w:hAnsi="Verdana"/>
          <w:bCs/>
          <w:sz w:val="20"/>
          <w:szCs w:val="20"/>
        </w:rPr>
        <w:t>ego budynku według stawki dla budynków pozostałych, zamiast dotychczasowej stawki właściwej dla budynków związanych z prowadzeniem działalności gospodarczej?</w:t>
      </w:r>
    </w:p>
    <w:p w14:paraId="5A6D4158" w14:textId="77777777" w:rsidR="006D1FA9" w:rsidRPr="00A22CB7" w:rsidRDefault="006D1FA9" w:rsidP="0007521C">
      <w:pPr>
        <w:pStyle w:val="Tekstpodstawowy"/>
        <w:suppressAutoHyphens/>
        <w:spacing w:line="276" w:lineRule="auto"/>
        <w:ind w:left="360"/>
        <w:jc w:val="both"/>
        <w:rPr>
          <w:rFonts w:ascii="Verdana" w:hAnsi="Verdana"/>
          <w:sz w:val="20"/>
          <w:szCs w:val="18"/>
        </w:rPr>
      </w:pPr>
    </w:p>
    <w:p w14:paraId="003DE7B7" w14:textId="77777777" w:rsidR="00BD39D7" w:rsidRDefault="00BD39D7" w:rsidP="0007521C">
      <w:pPr>
        <w:pStyle w:val="Tekstpodstawowy"/>
        <w:suppressAutoHyphens/>
        <w:spacing w:line="276" w:lineRule="auto"/>
        <w:jc w:val="both"/>
        <w:rPr>
          <w:rFonts w:ascii="Verdana" w:hAnsi="Verdana"/>
          <w:sz w:val="20"/>
        </w:rPr>
      </w:pPr>
      <w:r w:rsidRPr="008F2CFB">
        <w:rPr>
          <w:rFonts w:ascii="Verdana" w:hAnsi="Verdana"/>
          <w:sz w:val="20"/>
        </w:rPr>
        <w:t xml:space="preserve">Wnioskodawca przedstawił następujący stan faktyczny. </w:t>
      </w:r>
    </w:p>
    <w:p w14:paraId="3B3717C4" w14:textId="77777777" w:rsidR="006D1FA9" w:rsidRPr="00A22CB7" w:rsidRDefault="006D1FA9" w:rsidP="0007521C">
      <w:pPr>
        <w:spacing w:line="276" w:lineRule="auto"/>
        <w:jc w:val="both"/>
        <w:rPr>
          <w:rFonts w:ascii="Verdana" w:hAnsi="Verdana"/>
          <w:sz w:val="20"/>
          <w:szCs w:val="18"/>
        </w:rPr>
      </w:pPr>
    </w:p>
    <w:p w14:paraId="37D2ECBD" w14:textId="61008EAF" w:rsidR="00CA2B29" w:rsidRDefault="00CA2B29" w:rsidP="0007521C">
      <w:pPr>
        <w:spacing w:line="276" w:lineRule="auto"/>
        <w:jc w:val="both"/>
        <w:rPr>
          <w:rFonts w:ascii="Verdana" w:hAnsi="Verdana"/>
          <w:sz w:val="20"/>
          <w:szCs w:val="18"/>
        </w:rPr>
      </w:pPr>
      <w:r w:rsidRPr="00153506">
        <w:rPr>
          <w:rFonts w:ascii="Verdana" w:hAnsi="Verdana"/>
          <w:sz w:val="20"/>
          <w:szCs w:val="18"/>
        </w:rPr>
        <w:t xml:space="preserve">Wnioskodawca jest przedsiębiorcą, którego podstawowym przedmiotem działalności jest wynajem i zarządzanie nieruchomościami własnymi lub dzierżawionymi. Dotychczas bieżące finansowanie Spółki zapewniały jej dochody z wynajmu powierzchni usługowo-handlowych oraz biurowych w posiadanym przez spółkę </w:t>
      </w:r>
      <w:r w:rsidR="0059613E">
        <w:rPr>
          <w:rFonts w:ascii="Verdana" w:hAnsi="Verdana"/>
          <w:sz w:val="20"/>
          <w:szCs w:val="18"/>
        </w:rPr>
        <w:t>…………………………………………………………………………………………</w:t>
      </w:r>
    </w:p>
    <w:p w14:paraId="754BEDE9" w14:textId="77777777" w:rsidR="00153506" w:rsidRPr="00153506" w:rsidRDefault="00153506" w:rsidP="0007521C">
      <w:pPr>
        <w:spacing w:line="276" w:lineRule="auto"/>
        <w:jc w:val="both"/>
        <w:rPr>
          <w:rFonts w:ascii="Verdana" w:hAnsi="Verdana"/>
          <w:sz w:val="20"/>
          <w:szCs w:val="18"/>
        </w:rPr>
      </w:pPr>
    </w:p>
    <w:p w14:paraId="31D0E6B4" w14:textId="74C4C37D" w:rsidR="00CA2B29" w:rsidRDefault="00CA2B29" w:rsidP="0007521C">
      <w:pPr>
        <w:spacing w:line="276" w:lineRule="auto"/>
        <w:jc w:val="both"/>
        <w:rPr>
          <w:rFonts w:ascii="Verdana" w:hAnsi="Verdana"/>
          <w:sz w:val="20"/>
          <w:szCs w:val="18"/>
        </w:rPr>
      </w:pPr>
      <w:r w:rsidRPr="00153506">
        <w:rPr>
          <w:rFonts w:ascii="Verdana" w:hAnsi="Verdana"/>
          <w:sz w:val="20"/>
          <w:szCs w:val="18"/>
        </w:rPr>
        <w:t xml:space="preserve">Zarząd Spółki podjął decyzję w sprawie wyrażenia zgody na transakcje dotyczące sprzedaży istotnego aktywa Spółki, tj. rzeczowego </w:t>
      </w:r>
      <w:r w:rsidR="007B6D15">
        <w:rPr>
          <w:rFonts w:ascii="Verdana" w:hAnsi="Verdana"/>
          <w:sz w:val="20"/>
          <w:szCs w:val="18"/>
        </w:rPr>
        <w:t>…………………………………………….</w:t>
      </w:r>
      <w:r w:rsidR="007B6D15">
        <w:rPr>
          <w:rFonts w:ascii="Verdana" w:hAnsi="Verdana"/>
          <w:sz w:val="20"/>
          <w:szCs w:val="18"/>
        </w:rPr>
        <w:br/>
      </w:r>
      <w:r w:rsidRPr="00153506">
        <w:rPr>
          <w:rFonts w:ascii="Verdana" w:hAnsi="Verdana"/>
          <w:sz w:val="20"/>
          <w:szCs w:val="18"/>
        </w:rPr>
        <w:t xml:space="preserve">oraz o jego zamknięciu i podjęciu działań zmierzających do rozwiązania obowiązujących umów najmu, przyjmując ostateczny termin działalności </w:t>
      </w:r>
      <w:r w:rsidR="007B6D15">
        <w:rPr>
          <w:rFonts w:ascii="Verdana" w:hAnsi="Verdana"/>
          <w:sz w:val="20"/>
          <w:szCs w:val="18"/>
        </w:rPr>
        <w:t>……………</w:t>
      </w:r>
      <w:r w:rsidR="007B6D15">
        <w:rPr>
          <w:rFonts w:ascii="Verdana" w:hAnsi="Verdana"/>
          <w:sz w:val="20"/>
          <w:szCs w:val="18"/>
        </w:rPr>
        <w:br/>
        <w:t>…………………………………………….</w:t>
      </w:r>
      <w:r w:rsidRPr="00153506">
        <w:rPr>
          <w:rFonts w:ascii="Verdana" w:hAnsi="Verdana"/>
          <w:sz w:val="20"/>
          <w:szCs w:val="18"/>
        </w:rPr>
        <w:t xml:space="preserve">a następnie jego wyłączenie z użytkowania. Działalność </w:t>
      </w:r>
      <w:r w:rsidR="007B6D15">
        <w:rPr>
          <w:rFonts w:ascii="Verdana" w:hAnsi="Verdana"/>
          <w:sz w:val="20"/>
          <w:szCs w:val="18"/>
        </w:rPr>
        <w:t xml:space="preserve">………………. </w:t>
      </w:r>
      <w:r w:rsidRPr="00153506">
        <w:rPr>
          <w:rFonts w:ascii="Verdana" w:hAnsi="Verdana"/>
          <w:sz w:val="20"/>
          <w:szCs w:val="18"/>
        </w:rPr>
        <w:t xml:space="preserve">zakończona została w dniu zakończenia działalności ostatniego </w:t>
      </w:r>
      <w:r w:rsidR="007E301F">
        <w:rPr>
          <w:rFonts w:ascii="Verdana" w:hAnsi="Verdana"/>
          <w:sz w:val="20"/>
          <w:szCs w:val="18"/>
        </w:rPr>
        <w:br/>
      </w:r>
      <w:r w:rsidRPr="00153506">
        <w:rPr>
          <w:rFonts w:ascii="Verdana" w:hAnsi="Verdana"/>
          <w:sz w:val="20"/>
          <w:szCs w:val="18"/>
        </w:rPr>
        <w:t>z najemców, czyli w</w:t>
      </w:r>
      <w:r w:rsidR="007B6D15">
        <w:rPr>
          <w:rFonts w:ascii="Verdana" w:hAnsi="Verdana"/>
          <w:sz w:val="20"/>
          <w:szCs w:val="18"/>
        </w:rPr>
        <w:t>……………………………….</w:t>
      </w:r>
      <w:r w:rsidRPr="00153506">
        <w:rPr>
          <w:rFonts w:ascii="Verdana" w:hAnsi="Verdana"/>
          <w:sz w:val="20"/>
          <w:szCs w:val="18"/>
        </w:rPr>
        <w:t xml:space="preserve">. </w:t>
      </w:r>
      <w:r w:rsidR="001B7072">
        <w:rPr>
          <w:rFonts w:ascii="Verdana" w:hAnsi="Verdana"/>
          <w:sz w:val="20"/>
          <w:szCs w:val="18"/>
        </w:rPr>
        <w:t>Decyzja ta wynikała m.</w:t>
      </w:r>
      <w:r w:rsidR="00251900">
        <w:rPr>
          <w:rFonts w:ascii="Verdana" w:hAnsi="Verdana"/>
          <w:sz w:val="20"/>
          <w:szCs w:val="18"/>
        </w:rPr>
        <w:t>in</w:t>
      </w:r>
      <w:r w:rsidR="001B7072">
        <w:rPr>
          <w:rFonts w:ascii="Verdana" w:hAnsi="Verdana"/>
          <w:sz w:val="20"/>
          <w:szCs w:val="18"/>
        </w:rPr>
        <w:t>. z trudnej sytuacji rynkowej, bowiem Spółka</w:t>
      </w:r>
      <w:r w:rsidR="0047286A">
        <w:rPr>
          <w:rFonts w:ascii="Verdana" w:hAnsi="Verdana"/>
          <w:sz w:val="20"/>
          <w:szCs w:val="18"/>
        </w:rPr>
        <w:t xml:space="preserve"> </w:t>
      </w:r>
      <w:r w:rsidR="001B7072">
        <w:rPr>
          <w:rFonts w:ascii="Verdana" w:hAnsi="Verdana"/>
          <w:sz w:val="20"/>
          <w:szCs w:val="18"/>
        </w:rPr>
        <w:t xml:space="preserve">- jako właściciel </w:t>
      </w:r>
      <w:r w:rsidR="007B6D15">
        <w:rPr>
          <w:rFonts w:ascii="Verdana" w:hAnsi="Verdana"/>
          <w:sz w:val="20"/>
          <w:szCs w:val="18"/>
        </w:rPr>
        <w:t xml:space="preserve">…………… </w:t>
      </w:r>
      <w:r w:rsidR="001B7072">
        <w:rPr>
          <w:rFonts w:ascii="Verdana" w:hAnsi="Verdana"/>
          <w:sz w:val="20"/>
          <w:szCs w:val="18"/>
        </w:rPr>
        <w:t xml:space="preserve">narażona </w:t>
      </w:r>
      <w:r w:rsidR="004562C8">
        <w:rPr>
          <w:rFonts w:ascii="Verdana" w:hAnsi="Verdana"/>
          <w:sz w:val="20"/>
          <w:szCs w:val="18"/>
        </w:rPr>
        <w:t xml:space="preserve">była na znaczną konkurencję ze strony podobnych obiektów działających już we Wrocławiu. </w:t>
      </w:r>
      <w:r w:rsidR="00924BFD">
        <w:rPr>
          <w:rFonts w:ascii="Verdana" w:hAnsi="Verdana"/>
          <w:sz w:val="20"/>
          <w:szCs w:val="18"/>
        </w:rPr>
        <w:t>Jednocześnie obowiązujący w latach 2020-2022 stan epidemii COVID-19 i problemy finansowe najemców skutkowały</w:t>
      </w:r>
      <w:r w:rsidR="00B56074">
        <w:rPr>
          <w:rFonts w:ascii="Verdana" w:hAnsi="Verdana"/>
          <w:sz w:val="20"/>
          <w:szCs w:val="18"/>
        </w:rPr>
        <w:t xml:space="preserve"> dodatkową presją na obniżenie czynszów </w:t>
      </w:r>
      <w:r w:rsidR="00E46F74">
        <w:rPr>
          <w:rFonts w:ascii="Verdana" w:hAnsi="Verdana"/>
          <w:sz w:val="20"/>
          <w:szCs w:val="18"/>
        </w:rPr>
        <w:br/>
      </w:r>
      <w:r w:rsidR="00B56074">
        <w:rPr>
          <w:rFonts w:ascii="Verdana" w:hAnsi="Verdana"/>
          <w:sz w:val="20"/>
          <w:szCs w:val="18"/>
        </w:rPr>
        <w:t xml:space="preserve">i możliwością rozwiązywania umów najmu. </w:t>
      </w:r>
      <w:r w:rsidR="00791AB2">
        <w:rPr>
          <w:rFonts w:ascii="Verdana" w:hAnsi="Verdana"/>
          <w:sz w:val="20"/>
          <w:szCs w:val="18"/>
        </w:rPr>
        <w:t xml:space="preserve">Zyskowność Spółki zależy natomiast  </w:t>
      </w:r>
      <w:r w:rsidR="00791AB2">
        <w:rPr>
          <w:rFonts w:ascii="Verdana" w:hAnsi="Verdana"/>
          <w:sz w:val="20"/>
          <w:szCs w:val="18"/>
        </w:rPr>
        <w:br/>
        <w:t xml:space="preserve">w znacznym stopniu od poziomu stawek czynszu na powierzchnie usługowe </w:t>
      </w:r>
      <w:r w:rsidR="00791AB2">
        <w:rPr>
          <w:rFonts w:ascii="Verdana" w:hAnsi="Verdana"/>
          <w:sz w:val="20"/>
          <w:szCs w:val="18"/>
        </w:rPr>
        <w:br/>
        <w:t xml:space="preserve">i biurowe w Polsce, w szczególności we Wrocławiu i jego okolicach. </w:t>
      </w:r>
    </w:p>
    <w:p w14:paraId="0BB2787A" w14:textId="593F966C" w:rsidR="00F65882" w:rsidRDefault="00F65882" w:rsidP="0007521C">
      <w:pPr>
        <w:spacing w:line="276" w:lineRule="auto"/>
        <w:jc w:val="both"/>
        <w:rPr>
          <w:rFonts w:ascii="Verdana" w:hAnsi="Verdana"/>
          <w:sz w:val="20"/>
          <w:szCs w:val="18"/>
        </w:rPr>
      </w:pPr>
      <w:r>
        <w:rPr>
          <w:rFonts w:ascii="Verdana" w:hAnsi="Verdana"/>
          <w:sz w:val="20"/>
          <w:szCs w:val="18"/>
        </w:rPr>
        <w:t xml:space="preserve">Ponadto, jednym z aktualnych celów zawartych w strategii firmy </w:t>
      </w:r>
      <w:r w:rsidR="007B6D15">
        <w:rPr>
          <w:rFonts w:ascii="Verdana" w:hAnsi="Verdana"/>
          <w:sz w:val="20"/>
          <w:szCs w:val="18"/>
        </w:rPr>
        <w:t xml:space="preserve">……………….. </w:t>
      </w:r>
      <w:r w:rsidR="00280BCE">
        <w:rPr>
          <w:rFonts w:ascii="Verdana" w:hAnsi="Verdana"/>
          <w:sz w:val="20"/>
          <w:szCs w:val="18"/>
        </w:rPr>
        <w:t>j</w:t>
      </w:r>
      <w:r>
        <w:rPr>
          <w:rFonts w:ascii="Verdana" w:hAnsi="Verdana"/>
          <w:sz w:val="20"/>
          <w:szCs w:val="18"/>
        </w:rPr>
        <w:t>ed</w:t>
      </w:r>
      <w:r w:rsidR="00B13BB5">
        <w:rPr>
          <w:rFonts w:ascii="Verdana" w:hAnsi="Verdana"/>
          <w:sz w:val="20"/>
          <w:szCs w:val="18"/>
        </w:rPr>
        <w:t>ynego</w:t>
      </w:r>
      <w:r>
        <w:rPr>
          <w:rFonts w:ascii="Verdana" w:hAnsi="Verdana"/>
          <w:sz w:val="20"/>
          <w:szCs w:val="18"/>
        </w:rPr>
        <w:t xml:space="preserve"> akcjonariusza Spółki, jest </w:t>
      </w:r>
      <w:proofErr w:type="spellStart"/>
      <w:r>
        <w:rPr>
          <w:rFonts w:ascii="Verdana" w:hAnsi="Verdana"/>
          <w:sz w:val="20"/>
          <w:szCs w:val="18"/>
        </w:rPr>
        <w:t>dezinwestycja</w:t>
      </w:r>
      <w:proofErr w:type="spellEnd"/>
      <w:r>
        <w:rPr>
          <w:rFonts w:ascii="Verdana" w:hAnsi="Verdana"/>
          <w:sz w:val="20"/>
          <w:szCs w:val="18"/>
        </w:rPr>
        <w:t xml:space="preserve"> aktywów </w:t>
      </w:r>
      <w:r w:rsidR="00994220">
        <w:rPr>
          <w:rFonts w:ascii="Verdana" w:hAnsi="Verdana"/>
          <w:sz w:val="20"/>
          <w:szCs w:val="18"/>
        </w:rPr>
        <w:t>segmentu komercyjnego, który generuje bardzo niskie zwroty na kapitale, obejmująca również sprzedaż</w:t>
      </w:r>
      <w:r w:rsidR="00F450E9">
        <w:rPr>
          <w:rFonts w:ascii="Verdana" w:hAnsi="Verdana"/>
          <w:sz w:val="20"/>
          <w:szCs w:val="18"/>
        </w:rPr>
        <w:t xml:space="preserve"> </w:t>
      </w:r>
      <w:r w:rsidR="007B6D15">
        <w:rPr>
          <w:rFonts w:ascii="Verdana" w:hAnsi="Verdana"/>
          <w:sz w:val="20"/>
          <w:szCs w:val="18"/>
        </w:rPr>
        <w:t xml:space="preserve">………… </w:t>
      </w:r>
      <w:r w:rsidR="00994220">
        <w:rPr>
          <w:rFonts w:ascii="Verdana" w:hAnsi="Verdana"/>
          <w:sz w:val="20"/>
          <w:szCs w:val="18"/>
        </w:rPr>
        <w:t>. W związku z powyższym</w:t>
      </w:r>
      <w:r w:rsidR="00FB3234">
        <w:rPr>
          <w:rFonts w:ascii="Verdana" w:hAnsi="Verdana"/>
          <w:sz w:val="20"/>
          <w:szCs w:val="18"/>
        </w:rPr>
        <w:t>, rozpoczęto poszukiwania nabywcy</w:t>
      </w:r>
      <w:r w:rsidR="007B6D15">
        <w:rPr>
          <w:rFonts w:ascii="Verdana" w:hAnsi="Verdana"/>
          <w:sz w:val="20"/>
          <w:szCs w:val="18"/>
        </w:rPr>
        <w:br/>
        <w:t>………..</w:t>
      </w:r>
      <w:r w:rsidR="00FB3234">
        <w:rPr>
          <w:rFonts w:ascii="Verdana" w:hAnsi="Verdana"/>
          <w:sz w:val="20"/>
          <w:szCs w:val="18"/>
        </w:rPr>
        <w:t xml:space="preserve">. </w:t>
      </w:r>
      <w:r w:rsidR="007B6D15">
        <w:rPr>
          <w:rFonts w:ascii="Verdana" w:hAnsi="Verdana"/>
          <w:sz w:val="20"/>
          <w:szCs w:val="18"/>
        </w:rPr>
        <w:t>.</w:t>
      </w:r>
    </w:p>
    <w:p w14:paraId="627AB78E" w14:textId="701AB184" w:rsidR="00FB3234" w:rsidRDefault="00FB3234" w:rsidP="0007521C">
      <w:pPr>
        <w:spacing w:line="276" w:lineRule="auto"/>
        <w:jc w:val="both"/>
        <w:rPr>
          <w:rFonts w:ascii="Verdana" w:hAnsi="Verdana"/>
          <w:sz w:val="20"/>
          <w:szCs w:val="18"/>
        </w:rPr>
      </w:pPr>
      <w:r>
        <w:rPr>
          <w:rFonts w:ascii="Verdana" w:hAnsi="Verdana"/>
          <w:sz w:val="20"/>
          <w:szCs w:val="18"/>
        </w:rPr>
        <w:t xml:space="preserve">W rezultacie, </w:t>
      </w:r>
      <w:r w:rsidR="00280BCE">
        <w:rPr>
          <w:rFonts w:ascii="Verdana" w:hAnsi="Verdana"/>
          <w:sz w:val="20"/>
          <w:szCs w:val="18"/>
        </w:rPr>
        <w:t xml:space="preserve">Uchwałą </w:t>
      </w:r>
      <w:r w:rsidR="007B6D15">
        <w:rPr>
          <w:rFonts w:ascii="Verdana" w:hAnsi="Verdana"/>
          <w:sz w:val="20"/>
          <w:szCs w:val="18"/>
        </w:rPr>
        <w:t>……………………………………………………..</w:t>
      </w:r>
      <w:r w:rsidR="00280BCE">
        <w:rPr>
          <w:rFonts w:ascii="Verdana" w:hAnsi="Verdana"/>
          <w:sz w:val="20"/>
          <w:szCs w:val="18"/>
        </w:rPr>
        <w:t>Zarząd Spółki podjął decyzję w sprawie wyrażenia zgody na transakcje dotyczące sprzedaży istotnego aktywa Spółki, tj. rzeczonego</w:t>
      </w:r>
      <w:r w:rsidR="007B6D15">
        <w:rPr>
          <w:rFonts w:ascii="Verdana" w:hAnsi="Verdana"/>
          <w:sz w:val="20"/>
          <w:szCs w:val="18"/>
        </w:rPr>
        <w:t xml:space="preserve">……………………………………………….. </w:t>
      </w:r>
      <w:r w:rsidR="00280BCE">
        <w:rPr>
          <w:rFonts w:ascii="Verdana" w:hAnsi="Verdana"/>
          <w:sz w:val="20"/>
          <w:szCs w:val="18"/>
        </w:rPr>
        <w:t xml:space="preserve">. </w:t>
      </w:r>
    </w:p>
    <w:p w14:paraId="1152B905" w14:textId="0B713471" w:rsidR="006724AB" w:rsidRDefault="006724AB" w:rsidP="0007521C">
      <w:pPr>
        <w:spacing w:line="276" w:lineRule="auto"/>
        <w:jc w:val="both"/>
        <w:rPr>
          <w:rFonts w:ascii="Verdana" w:hAnsi="Verdana"/>
          <w:sz w:val="20"/>
          <w:szCs w:val="18"/>
        </w:rPr>
      </w:pPr>
      <w:r>
        <w:rPr>
          <w:rFonts w:ascii="Verdana" w:hAnsi="Verdana"/>
          <w:sz w:val="20"/>
          <w:szCs w:val="18"/>
        </w:rPr>
        <w:t xml:space="preserve">W kontekście </w:t>
      </w:r>
      <w:r w:rsidR="00F177D6">
        <w:rPr>
          <w:rFonts w:ascii="Verdana" w:hAnsi="Verdana"/>
          <w:sz w:val="20"/>
          <w:szCs w:val="18"/>
        </w:rPr>
        <w:t>niniejszego</w:t>
      </w:r>
      <w:r>
        <w:rPr>
          <w:rFonts w:ascii="Verdana" w:hAnsi="Verdana"/>
          <w:sz w:val="20"/>
          <w:szCs w:val="18"/>
        </w:rPr>
        <w:t xml:space="preserve"> Wniosku, szczególnie istotny jest Warunek Zawieszający wskazany w pkt 10.1.2 Umowy Przedwstępnej, tj. wypowiedzenie lub rozwiązanie Umów Najmu w taki sposób, że na Datę Zamknięcia </w:t>
      </w:r>
      <w:r w:rsidR="007F4F36">
        <w:rPr>
          <w:rFonts w:ascii="Verdana" w:hAnsi="Verdana"/>
          <w:sz w:val="20"/>
          <w:szCs w:val="18"/>
        </w:rPr>
        <w:t xml:space="preserve">nie będzie </w:t>
      </w:r>
      <w:r w:rsidR="00661A25">
        <w:rPr>
          <w:rFonts w:ascii="Verdana" w:hAnsi="Verdana"/>
          <w:sz w:val="20"/>
          <w:szCs w:val="18"/>
        </w:rPr>
        <w:t>obowiązywać</w:t>
      </w:r>
      <w:r w:rsidR="007F4F36">
        <w:rPr>
          <w:rFonts w:ascii="Verdana" w:hAnsi="Verdana"/>
          <w:sz w:val="20"/>
          <w:szCs w:val="18"/>
        </w:rPr>
        <w:t xml:space="preserve"> żadna z Umów </w:t>
      </w:r>
      <w:r w:rsidR="00487957">
        <w:rPr>
          <w:rFonts w:ascii="Verdana" w:hAnsi="Verdana"/>
          <w:sz w:val="20"/>
          <w:szCs w:val="18"/>
        </w:rPr>
        <w:t>N</w:t>
      </w:r>
      <w:r w:rsidR="007F4F36">
        <w:rPr>
          <w:rFonts w:ascii="Verdana" w:hAnsi="Verdana"/>
          <w:sz w:val="20"/>
          <w:szCs w:val="18"/>
        </w:rPr>
        <w:t xml:space="preserve">ajmu, a Pomieszczenia zostaną wydane przez Najemców Sprzedającym (co </w:t>
      </w:r>
      <w:r w:rsidR="00661A25">
        <w:rPr>
          <w:rFonts w:ascii="Verdana" w:hAnsi="Verdana"/>
          <w:sz w:val="20"/>
          <w:szCs w:val="18"/>
        </w:rPr>
        <w:t>potwierdzą</w:t>
      </w:r>
      <w:r w:rsidR="007F4F36">
        <w:rPr>
          <w:rFonts w:ascii="Verdana" w:hAnsi="Verdana"/>
          <w:sz w:val="20"/>
          <w:szCs w:val="18"/>
        </w:rPr>
        <w:t xml:space="preserve"> protokoły zdawczo-odbiorcze</w:t>
      </w:r>
      <w:r w:rsidR="00F177D6">
        <w:rPr>
          <w:rFonts w:ascii="Verdana" w:hAnsi="Verdana"/>
          <w:sz w:val="20"/>
          <w:szCs w:val="18"/>
        </w:rPr>
        <w:t>)</w:t>
      </w:r>
      <w:r w:rsidR="00661A25">
        <w:rPr>
          <w:rFonts w:ascii="Verdana" w:hAnsi="Verdana"/>
          <w:sz w:val="20"/>
          <w:szCs w:val="18"/>
        </w:rPr>
        <w:t>.</w:t>
      </w:r>
    </w:p>
    <w:p w14:paraId="1499EE2C" w14:textId="0856DFF2" w:rsidR="0018268B" w:rsidRDefault="0018268B" w:rsidP="0007521C">
      <w:pPr>
        <w:spacing w:line="276" w:lineRule="auto"/>
        <w:jc w:val="both"/>
        <w:rPr>
          <w:rFonts w:ascii="Verdana" w:hAnsi="Verdana"/>
          <w:sz w:val="20"/>
          <w:szCs w:val="18"/>
        </w:rPr>
      </w:pPr>
      <w:r>
        <w:rPr>
          <w:rFonts w:ascii="Verdana" w:hAnsi="Verdana"/>
          <w:sz w:val="20"/>
          <w:szCs w:val="18"/>
        </w:rPr>
        <w:t>W tym miejscu należy wskazać również na Warunek Zawieszający z pkt. 10.1.5 Umowy Przedwstępnej zgodnie z którym Spółka ma dokona</w:t>
      </w:r>
      <w:r w:rsidR="007B6D15">
        <w:rPr>
          <w:rFonts w:ascii="Verdana" w:hAnsi="Verdana"/>
          <w:sz w:val="20"/>
          <w:szCs w:val="18"/>
        </w:rPr>
        <w:t>ć</w:t>
      </w:r>
      <w:r>
        <w:rPr>
          <w:rFonts w:ascii="Verdana" w:hAnsi="Verdana"/>
          <w:sz w:val="20"/>
          <w:szCs w:val="18"/>
        </w:rPr>
        <w:t xml:space="preserve"> rozbiórki</w:t>
      </w:r>
      <w:r w:rsidR="007B6D15">
        <w:rPr>
          <w:rFonts w:ascii="Verdana" w:hAnsi="Verdana"/>
          <w:sz w:val="20"/>
          <w:szCs w:val="18"/>
        </w:rPr>
        <w:t xml:space="preserve"> </w:t>
      </w:r>
      <w:r>
        <w:rPr>
          <w:rFonts w:ascii="Verdana" w:hAnsi="Verdana"/>
          <w:sz w:val="20"/>
          <w:szCs w:val="18"/>
        </w:rPr>
        <w:t>części</w:t>
      </w:r>
      <w:r w:rsidR="007B6D15">
        <w:rPr>
          <w:rFonts w:ascii="Verdana" w:hAnsi="Verdana"/>
          <w:sz w:val="20"/>
          <w:szCs w:val="18"/>
        </w:rPr>
        <w:t xml:space="preserve"> </w:t>
      </w:r>
      <w:r w:rsidR="007B6D15">
        <w:rPr>
          <w:rFonts w:ascii="Verdana" w:hAnsi="Verdana"/>
          <w:sz w:val="20"/>
          <w:szCs w:val="18"/>
        </w:rPr>
        <w:lastRenderedPageBreak/>
        <w:t>………………………………………..</w:t>
      </w:r>
      <w:r>
        <w:rPr>
          <w:rFonts w:ascii="Verdana" w:hAnsi="Verdana"/>
          <w:sz w:val="20"/>
          <w:szCs w:val="18"/>
        </w:rPr>
        <w:t>, a po zakończeniu takich prac rozbiórkowych dokona aktualizacji  Rejestru Gruntów i Rejestru Budynków</w:t>
      </w:r>
      <w:r w:rsidR="00EC5418">
        <w:rPr>
          <w:rFonts w:ascii="Verdana" w:hAnsi="Verdana"/>
          <w:sz w:val="20"/>
          <w:szCs w:val="18"/>
        </w:rPr>
        <w:t>.</w:t>
      </w:r>
    </w:p>
    <w:p w14:paraId="3C314BCD" w14:textId="1B8A337A" w:rsidR="00E700C6" w:rsidRDefault="00E700C6" w:rsidP="0007521C">
      <w:pPr>
        <w:spacing w:line="276" w:lineRule="auto"/>
        <w:jc w:val="both"/>
        <w:rPr>
          <w:rFonts w:ascii="Verdana" w:hAnsi="Verdana"/>
          <w:sz w:val="20"/>
          <w:szCs w:val="18"/>
        </w:rPr>
      </w:pPr>
      <w:r>
        <w:rPr>
          <w:rFonts w:ascii="Verdana" w:hAnsi="Verdana"/>
          <w:sz w:val="20"/>
          <w:szCs w:val="18"/>
        </w:rPr>
        <w:t>Ponadto, Strony ustaliły, że przy Zamknięciu Spółka podpisze Zgodę na Przeniesienie</w:t>
      </w:r>
      <w:r w:rsidR="001F46FA">
        <w:rPr>
          <w:rFonts w:ascii="Verdana" w:hAnsi="Verdana"/>
          <w:sz w:val="20"/>
          <w:szCs w:val="18"/>
        </w:rPr>
        <w:t xml:space="preserve"> </w:t>
      </w:r>
      <w:r>
        <w:rPr>
          <w:rFonts w:ascii="Verdana" w:hAnsi="Verdana"/>
          <w:sz w:val="20"/>
          <w:szCs w:val="18"/>
        </w:rPr>
        <w:t xml:space="preserve">- </w:t>
      </w:r>
      <w:r w:rsidR="00A9096B">
        <w:rPr>
          <w:rFonts w:ascii="Verdana" w:hAnsi="Verdana"/>
          <w:sz w:val="20"/>
          <w:szCs w:val="18"/>
        </w:rPr>
        <w:t>P</w:t>
      </w:r>
      <w:r>
        <w:rPr>
          <w:rFonts w:ascii="Verdana" w:hAnsi="Verdana"/>
          <w:sz w:val="20"/>
          <w:szCs w:val="18"/>
        </w:rPr>
        <w:t>ozwolenie na Rozbiórkę 1</w:t>
      </w:r>
      <w:r w:rsidR="00253F3F">
        <w:rPr>
          <w:rFonts w:ascii="Verdana" w:hAnsi="Verdana"/>
          <w:sz w:val="20"/>
          <w:szCs w:val="18"/>
        </w:rPr>
        <w:t xml:space="preserve">, co oznacza podpisaną przez Spółkę nieodwołalną i bezwarunkową zgodę na </w:t>
      </w:r>
      <w:r w:rsidR="001F46FA">
        <w:rPr>
          <w:rFonts w:ascii="Verdana" w:hAnsi="Verdana"/>
          <w:sz w:val="20"/>
          <w:szCs w:val="18"/>
        </w:rPr>
        <w:t>przeniesienie</w:t>
      </w:r>
      <w:r w:rsidR="00253F3F">
        <w:rPr>
          <w:rFonts w:ascii="Verdana" w:hAnsi="Verdana"/>
          <w:sz w:val="20"/>
          <w:szCs w:val="18"/>
        </w:rPr>
        <w:t xml:space="preserve"> na Kupującego Pozwolenia na Rozbiórkę 1 dotyczącego </w:t>
      </w:r>
      <w:r w:rsidR="001F46FA">
        <w:rPr>
          <w:rFonts w:ascii="Verdana" w:hAnsi="Verdana"/>
          <w:sz w:val="20"/>
          <w:szCs w:val="18"/>
        </w:rPr>
        <w:t>Budynku</w:t>
      </w:r>
      <w:r w:rsidR="00253F3F">
        <w:rPr>
          <w:rFonts w:ascii="Verdana" w:hAnsi="Verdana"/>
          <w:sz w:val="20"/>
          <w:szCs w:val="18"/>
        </w:rPr>
        <w:t xml:space="preserve"> 1 wraz z należycie zawartą przez Spółkę umową cesji, na </w:t>
      </w:r>
      <w:r w:rsidR="001F46FA">
        <w:rPr>
          <w:rFonts w:ascii="Verdana" w:hAnsi="Verdana"/>
          <w:sz w:val="20"/>
          <w:szCs w:val="18"/>
        </w:rPr>
        <w:t>podstawie</w:t>
      </w:r>
      <w:r w:rsidR="00253F3F">
        <w:rPr>
          <w:rFonts w:ascii="Verdana" w:hAnsi="Verdana"/>
          <w:sz w:val="20"/>
          <w:szCs w:val="18"/>
        </w:rPr>
        <w:t xml:space="preserve"> której Spółka przeniesie na Kupującego bez żadnego dodatkowego wynagrodzenia całość </w:t>
      </w:r>
      <w:r w:rsidR="00CE6000">
        <w:rPr>
          <w:rFonts w:ascii="Verdana" w:hAnsi="Verdana"/>
          <w:sz w:val="20"/>
          <w:szCs w:val="18"/>
        </w:rPr>
        <w:t xml:space="preserve">prac </w:t>
      </w:r>
      <w:r w:rsidR="001F46FA">
        <w:rPr>
          <w:rFonts w:ascii="Verdana" w:hAnsi="Verdana"/>
          <w:sz w:val="20"/>
          <w:szCs w:val="18"/>
        </w:rPr>
        <w:t>autorskich</w:t>
      </w:r>
      <w:r w:rsidR="00CE6000">
        <w:rPr>
          <w:rFonts w:ascii="Verdana" w:hAnsi="Verdana"/>
          <w:sz w:val="20"/>
          <w:szCs w:val="18"/>
        </w:rPr>
        <w:t xml:space="preserve"> i zależnych do projektów rozbiórki stanowiących podstawę uzyskania </w:t>
      </w:r>
      <w:r w:rsidR="001F46FA">
        <w:rPr>
          <w:rFonts w:ascii="Verdana" w:hAnsi="Verdana"/>
          <w:sz w:val="20"/>
          <w:szCs w:val="18"/>
        </w:rPr>
        <w:t>Pozwolenia</w:t>
      </w:r>
      <w:r w:rsidR="00CE6000">
        <w:rPr>
          <w:rFonts w:ascii="Verdana" w:hAnsi="Verdana"/>
          <w:sz w:val="20"/>
          <w:szCs w:val="18"/>
        </w:rPr>
        <w:t xml:space="preserve"> na </w:t>
      </w:r>
      <w:r w:rsidR="001F46FA">
        <w:rPr>
          <w:rFonts w:ascii="Verdana" w:hAnsi="Verdana"/>
          <w:sz w:val="20"/>
          <w:szCs w:val="18"/>
        </w:rPr>
        <w:t>Rozbiórkę</w:t>
      </w:r>
      <w:r w:rsidR="00CE6000">
        <w:rPr>
          <w:rFonts w:ascii="Verdana" w:hAnsi="Verdana"/>
          <w:sz w:val="20"/>
          <w:szCs w:val="18"/>
        </w:rPr>
        <w:t xml:space="preserve"> 1 wraz </w:t>
      </w:r>
      <w:r w:rsidR="001F46FA">
        <w:rPr>
          <w:rFonts w:ascii="Verdana" w:hAnsi="Verdana"/>
          <w:sz w:val="20"/>
          <w:szCs w:val="18"/>
        </w:rPr>
        <w:br/>
      </w:r>
      <w:r w:rsidR="00CE6000">
        <w:rPr>
          <w:rFonts w:ascii="Verdana" w:hAnsi="Verdana"/>
          <w:sz w:val="20"/>
          <w:szCs w:val="18"/>
        </w:rPr>
        <w:t xml:space="preserve">z dokumentami </w:t>
      </w:r>
      <w:r w:rsidR="001F46FA">
        <w:rPr>
          <w:rFonts w:ascii="Verdana" w:hAnsi="Verdana"/>
          <w:sz w:val="20"/>
          <w:szCs w:val="18"/>
        </w:rPr>
        <w:t>potwierdzającymi</w:t>
      </w:r>
      <w:r w:rsidR="00CE6000">
        <w:rPr>
          <w:rFonts w:ascii="Verdana" w:hAnsi="Verdana"/>
          <w:sz w:val="20"/>
          <w:szCs w:val="18"/>
        </w:rPr>
        <w:t xml:space="preserve"> umocowanie </w:t>
      </w:r>
      <w:r w:rsidR="001F46FA">
        <w:rPr>
          <w:rFonts w:ascii="Verdana" w:hAnsi="Verdana"/>
          <w:sz w:val="20"/>
          <w:szCs w:val="18"/>
        </w:rPr>
        <w:t>sygnatariuszy</w:t>
      </w:r>
      <w:r w:rsidR="00CE6000">
        <w:rPr>
          <w:rFonts w:ascii="Verdana" w:hAnsi="Verdana"/>
          <w:sz w:val="20"/>
          <w:szCs w:val="18"/>
        </w:rPr>
        <w:t xml:space="preserve">. </w:t>
      </w:r>
    </w:p>
    <w:p w14:paraId="315A8109" w14:textId="7815028B" w:rsidR="001B7072" w:rsidRDefault="001B7072" w:rsidP="0007521C">
      <w:pPr>
        <w:spacing w:line="276" w:lineRule="auto"/>
        <w:jc w:val="both"/>
        <w:rPr>
          <w:rFonts w:ascii="Verdana" w:hAnsi="Verdana"/>
          <w:sz w:val="20"/>
          <w:szCs w:val="18"/>
        </w:rPr>
      </w:pPr>
    </w:p>
    <w:p w14:paraId="362F4B47" w14:textId="68EABF1D" w:rsidR="00CA2B29" w:rsidRPr="00153506" w:rsidRDefault="00CA2B29" w:rsidP="0007521C">
      <w:pPr>
        <w:spacing w:line="276" w:lineRule="auto"/>
        <w:jc w:val="both"/>
        <w:rPr>
          <w:rFonts w:ascii="Verdana" w:hAnsi="Verdana"/>
          <w:sz w:val="20"/>
          <w:szCs w:val="18"/>
        </w:rPr>
      </w:pPr>
      <w:r w:rsidRPr="00153506">
        <w:rPr>
          <w:rFonts w:ascii="Verdana" w:hAnsi="Verdana"/>
          <w:sz w:val="20"/>
          <w:szCs w:val="18"/>
        </w:rPr>
        <w:t>Decyzją nr</w:t>
      </w:r>
      <w:r w:rsidR="007B6D15">
        <w:rPr>
          <w:rFonts w:ascii="Verdana" w:hAnsi="Verdana"/>
          <w:sz w:val="20"/>
          <w:szCs w:val="18"/>
        </w:rPr>
        <w:t>……………………………………………………</w:t>
      </w:r>
      <w:r w:rsidRPr="00153506">
        <w:rPr>
          <w:rFonts w:ascii="Verdana" w:hAnsi="Verdana"/>
          <w:sz w:val="20"/>
          <w:szCs w:val="18"/>
        </w:rPr>
        <w:t xml:space="preserve">. Prezydent Wrocławia udzielił pozwolenia na rozbiórkę </w:t>
      </w:r>
      <w:r w:rsidR="00F450E9">
        <w:rPr>
          <w:rFonts w:ascii="Verdana" w:hAnsi="Verdana"/>
          <w:sz w:val="20"/>
          <w:szCs w:val="18"/>
        </w:rPr>
        <w:t xml:space="preserve">……………………………… </w:t>
      </w:r>
      <w:r w:rsidRPr="00153506">
        <w:rPr>
          <w:rFonts w:ascii="Verdana" w:hAnsi="Verdana"/>
          <w:sz w:val="20"/>
          <w:szCs w:val="18"/>
        </w:rPr>
        <w:t xml:space="preserve">wraz z fundamentami </w:t>
      </w:r>
      <w:r w:rsidR="002F6143">
        <w:rPr>
          <w:rFonts w:ascii="Verdana" w:hAnsi="Verdana"/>
          <w:sz w:val="20"/>
          <w:szCs w:val="18"/>
        </w:rPr>
        <w:br/>
      </w:r>
      <w:r w:rsidRPr="00153506">
        <w:rPr>
          <w:rFonts w:ascii="Verdana" w:hAnsi="Verdana"/>
          <w:sz w:val="20"/>
          <w:szCs w:val="18"/>
        </w:rPr>
        <w:t xml:space="preserve">(w dniu 25 grudnia 2024r. decyzja stała się ostateczna). </w:t>
      </w:r>
    </w:p>
    <w:p w14:paraId="4F67ABFF" w14:textId="06A1B8F1" w:rsidR="00CA2B29" w:rsidRDefault="00CA2B29" w:rsidP="0007521C">
      <w:pPr>
        <w:spacing w:line="276" w:lineRule="auto"/>
        <w:jc w:val="both"/>
        <w:rPr>
          <w:rFonts w:ascii="Verdana" w:hAnsi="Verdana"/>
          <w:sz w:val="20"/>
          <w:szCs w:val="18"/>
        </w:rPr>
      </w:pPr>
      <w:r w:rsidRPr="00153506">
        <w:rPr>
          <w:rFonts w:ascii="Verdana" w:hAnsi="Verdana"/>
          <w:sz w:val="20"/>
          <w:szCs w:val="18"/>
        </w:rPr>
        <w:t xml:space="preserve">Zgodnie z dziennikiem budowy nr </w:t>
      </w:r>
      <w:r w:rsidR="007B6D15">
        <w:rPr>
          <w:rFonts w:ascii="Verdana" w:hAnsi="Verdana"/>
          <w:sz w:val="20"/>
          <w:szCs w:val="18"/>
        </w:rPr>
        <w:t xml:space="preserve">…………… </w:t>
      </w:r>
      <w:r w:rsidRPr="00153506">
        <w:rPr>
          <w:rFonts w:ascii="Verdana" w:hAnsi="Verdana"/>
          <w:sz w:val="20"/>
          <w:szCs w:val="18"/>
        </w:rPr>
        <w:t xml:space="preserve">w dniu 31 grudnia 2024r. dokonano pierwszego wpisu w dzienniku i tym samym rozpoczęto prace związane z rozbiórką budynku. </w:t>
      </w:r>
    </w:p>
    <w:p w14:paraId="4748E862" w14:textId="495F905F" w:rsidR="00153506" w:rsidRDefault="00D73C51" w:rsidP="0007521C">
      <w:pPr>
        <w:spacing w:line="276" w:lineRule="auto"/>
        <w:jc w:val="both"/>
        <w:rPr>
          <w:rFonts w:ascii="Verdana" w:hAnsi="Verdana"/>
          <w:sz w:val="20"/>
          <w:szCs w:val="18"/>
        </w:rPr>
      </w:pPr>
      <w:r>
        <w:rPr>
          <w:rFonts w:ascii="Verdana" w:hAnsi="Verdana"/>
          <w:sz w:val="20"/>
          <w:szCs w:val="18"/>
        </w:rPr>
        <w:t>Ponadto, Wnioskodawca zaznacza, że na dzień sporządzenia niniejszego wniosku, nie osiąga już żadnych przychodów z dotychczas prowadzonej działalności na terenie</w:t>
      </w:r>
      <w:r w:rsidR="007B6D15">
        <w:rPr>
          <w:rFonts w:ascii="Verdana" w:hAnsi="Verdana"/>
          <w:sz w:val="20"/>
          <w:szCs w:val="18"/>
        </w:rPr>
        <w:t xml:space="preserve"> ……………………………………………………. </w:t>
      </w:r>
      <w:r>
        <w:rPr>
          <w:rFonts w:ascii="Verdana" w:hAnsi="Verdana"/>
          <w:sz w:val="20"/>
          <w:szCs w:val="18"/>
        </w:rPr>
        <w:t xml:space="preserve">, tj. z tytułu najmu powierzchni, jak również nie dokonuje odpisów amortyzacyjnych, o których mowa w przepisach o podatkach dochodowych od rzeczonego budynku. </w:t>
      </w:r>
    </w:p>
    <w:p w14:paraId="6E6B8BFC" w14:textId="77777777" w:rsidR="00287E80" w:rsidRPr="00153506" w:rsidRDefault="00287E80" w:rsidP="0007521C">
      <w:pPr>
        <w:spacing w:line="276" w:lineRule="auto"/>
        <w:jc w:val="both"/>
        <w:rPr>
          <w:rFonts w:ascii="Verdana" w:hAnsi="Verdana"/>
          <w:sz w:val="20"/>
          <w:szCs w:val="18"/>
        </w:rPr>
      </w:pPr>
    </w:p>
    <w:p w14:paraId="535B4944" w14:textId="251D50C6" w:rsidR="00D74557" w:rsidRPr="00153506" w:rsidRDefault="00D74557" w:rsidP="0007521C">
      <w:pPr>
        <w:spacing w:line="276" w:lineRule="auto"/>
        <w:jc w:val="both"/>
        <w:rPr>
          <w:rFonts w:ascii="Verdana" w:hAnsi="Verdana"/>
          <w:sz w:val="20"/>
          <w:szCs w:val="18"/>
        </w:rPr>
      </w:pPr>
      <w:r w:rsidRPr="00153506">
        <w:rPr>
          <w:rFonts w:ascii="Verdana" w:hAnsi="Verdana"/>
          <w:sz w:val="20"/>
          <w:szCs w:val="18"/>
        </w:rPr>
        <w:t xml:space="preserve">W ocenie Wnioskodawcy, w przedstawionym okresie, budynek </w:t>
      </w:r>
      <w:r w:rsidR="007B6D15">
        <w:rPr>
          <w:rFonts w:ascii="Verdana" w:hAnsi="Verdana"/>
          <w:sz w:val="20"/>
          <w:szCs w:val="18"/>
        </w:rPr>
        <w:t xml:space="preserve">………….. </w:t>
      </w:r>
      <w:r w:rsidRPr="00153506">
        <w:rPr>
          <w:rFonts w:ascii="Verdana" w:hAnsi="Verdana"/>
          <w:sz w:val="20"/>
          <w:szCs w:val="18"/>
        </w:rPr>
        <w:t xml:space="preserve">nie jest i nie może być potencjalnie w żadnym stopniu wykorzystywany na prowadzenie działalności gospodarczej, do której został on przeznaczony i nie istnieje związek nieruchomości z prowadzoną przez Spółkę działalnością gospodarczą w zakresie wynajmu powierzchni usługowo-handlowych. Tym samym zdaniem Wnioskodawcy zasadne jest opodatkowanie budynku </w:t>
      </w:r>
      <w:r w:rsidR="007B6D15">
        <w:rPr>
          <w:rFonts w:ascii="Verdana" w:hAnsi="Verdana"/>
          <w:sz w:val="20"/>
          <w:szCs w:val="18"/>
        </w:rPr>
        <w:t xml:space="preserve">………….. </w:t>
      </w:r>
      <w:r w:rsidRPr="00153506">
        <w:rPr>
          <w:rFonts w:ascii="Verdana" w:hAnsi="Verdana"/>
          <w:sz w:val="20"/>
          <w:szCs w:val="18"/>
        </w:rPr>
        <w:t xml:space="preserve">przy zastosowaniu stawki właściwej dla budynków pozostałych - od momentu faktycznego rozpoczęcia rozbiórki budynku do momentu wygaśnięcia obowiązku podatkowego względem rzeczonego obiektu, tj. wskutek jego sprzedaży. </w:t>
      </w:r>
    </w:p>
    <w:p w14:paraId="2ACA8EDB" w14:textId="37D72DD8" w:rsidR="00E01ECD" w:rsidRDefault="00E01ECD" w:rsidP="0007521C">
      <w:pPr>
        <w:spacing w:line="276" w:lineRule="auto"/>
        <w:jc w:val="both"/>
        <w:rPr>
          <w:rFonts w:ascii="Verdana" w:hAnsi="Verdana"/>
          <w:sz w:val="20"/>
          <w:szCs w:val="18"/>
        </w:rPr>
      </w:pPr>
    </w:p>
    <w:p w14:paraId="5506797B" w14:textId="035D210A" w:rsidR="00E01ECD" w:rsidRDefault="004C32F3" w:rsidP="0007521C">
      <w:pPr>
        <w:spacing w:line="276" w:lineRule="auto"/>
        <w:jc w:val="both"/>
        <w:rPr>
          <w:rFonts w:ascii="Verdana" w:hAnsi="Verdana"/>
          <w:sz w:val="20"/>
          <w:szCs w:val="18"/>
        </w:rPr>
      </w:pPr>
      <w:r>
        <w:rPr>
          <w:rFonts w:ascii="Verdana" w:hAnsi="Verdana"/>
          <w:sz w:val="20"/>
          <w:szCs w:val="18"/>
        </w:rPr>
        <w:t xml:space="preserve">Zgodnie z art. 1a ust. 1 pkt 3 </w:t>
      </w:r>
      <w:proofErr w:type="spellStart"/>
      <w:r>
        <w:rPr>
          <w:rFonts w:ascii="Verdana" w:hAnsi="Verdana"/>
          <w:sz w:val="20"/>
          <w:szCs w:val="18"/>
        </w:rPr>
        <w:t>upol</w:t>
      </w:r>
      <w:proofErr w:type="spellEnd"/>
      <w:r>
        <w:rPr>
          <w:rFonts w:ascii="Verdana" w:hAnsi="Verdana"/>
          <w:sz w:val="20"/>
          <w:szCs w:val="18"/>
        </w:rPr>
        <w:t xml:space="preserve"> za grunty, budynki i budowle związane </w:t>
      </w:r>
      <w:r w:rsidR="00D65B8A">
        <w:rPr>
          <w:rFonts w:ascii="Verdana" w:hAnsi="Verdana"/>
          <w:sz w:val="20"/>
          <w:szCs w:val="18"/>
        </w:rPr>
        <w:br/>
      </w:r>
      <w:r>
        <w:rPr>
          <w:rFonts w:ascii="Verdana" w:hAnsi="Verdana"/>
          <w:sz w:val="20"/>
          <w:szCs w:val="18"/>
        </w:rPr>
        <w:t>z prowadzeniem działalności gospodarczej uznane zostały grunty, budynki i budowle będące w posiadaniu przedsiębiorcy l</w:t>
      </w:r>
      <w:r w:rsidR="00CD725F">
        <w:rPr>
          <w:rFonts w:ascii="Verdana" w:hAnsi="Verdana"/>
          <w:sz w:val="20"/>
          <w:szCs w:val="18"/>
        </w:rPr>
        <w:t>u</w:t>
      </w:r>
      <w:r>
        <w:rPr>
          <w:rFonts w:ascii="Verdana" w:hAnsi="Verdana"/>
          <w:sz w:val="20"/>
          <w:szCs w:val="18"/>
        </w:rPr>
        <w:t xml:space="preserve">b innego podmiotu prowadzącego działalność gospodarczą, z zastrzeżeniem aut. 2a </w:t>
      </w:r>
      <w:proofErr w:type="spellStart"/>
      <w:r>
        <w:rPr>
          <w:rFonts w:ascii="Verdana" w:hAnsi="Verdana"/>
          <w:sz w:val="20"/>
          <w:szCs w:val="18"/>
        </w:rPr>
        <w:t>upol</w:t>
      </w:r>
      <w:proofErr w:type="spellEnd"/>
      <w:r>
        <w:rPr>
          <w:rFonts w:ascii="Verdana" w:hAnsi="Verdana"/>
          <w:sz w:val="20"/>
          <w:szCs w:val="18"/>
        </w:rPr>
        <w:t xml:space="preserve">. </w:t>
      </w:r>
    </w:p>
    <w:p w14:paraId="0056EDB3" w14:textId="4142E51B" w:rsidR="0036155E" w:rsidRDefault="0036155E" w:rsidP="0007521C">
      <w:pPr>
        <w:spacing w:line="276" w:lineRule="auto"/>
        <w:jc w:val="both"/>
        <w:rPr>
          <w:rFonts w:ascii="Verdana" w:hAnsi="Verdana"/>
          <w:sz w:val="20"/>
          <w:szCs w:val="18"/>
        </w:rPr>
      </w:pPr>
      <w:r>
        <w:rPr>
          <w:rFonts w:ascii="Verdana" w:hAnsi="Verdana"/>
          <w:sz w:val="20"/>
          <w:szCs w:val="18"/>
        </w:rPr>
        <w:t xml:space="preserve">Wyłączenia wymienione w art. 1a ust. 2a </w:t>
      </w:r>
      <w:proofErr w:type="spellStart"/>
      <w:r>
        <w:rPr>
          <w:rFonts w:ascii="Verdana" w:hAnsi="Verdana"/>
          <w:sz w:val="20"/>
          <w:szCs w:val="18"/>
        </w:rPr>
        <w:t>upol</w:t>
      </w:r>
      <w:proofErr w:type="spellEnd"/>
      <w:r>
        <w:rPr>
          <w:rFonts w:ascii="Verdana" w:hAnsi="Verdana"/>
          <w:sz w:val="20"/>
          <w:szCs w:val="18"/>
        </w:rPr>
        <w:t>, do którego odnosi się powyższa regulacja, dotyczą:</w:t>
      </w:r>
    </w:p>
    <w:p w14:paraId="3E5C0F9B" w14:textId="331442AF" w:rsidR="0036155E" w:rsidRDefault="006B00B8" w:rsidP="0007521C">
      <w:pPr>
        <w:pStyle w:val="Akapitzlist"/>
        <w:numPr>
          <w:ilvl w:val="0"/>
          <w:numId w:val="25"/>
        </w:numPr>
        <w:spacing w:line="276" w:lineRule="auto"/>
        <w:jc w:val="both"/>
        <w:rPr>
          <w:rFonts w:ascii="Verdana" w:hAnsi="Verdana"/>
          <w:sz w:val="20"/>
          <w:szCs w:val="18"/>
        </w:rPr>
      </w:pPr>
      <w:r>
        <w:rPr>
          <w:rFonts w:ascii="Verdana" w:hAnsi="Verdana"/>
          <w:sz w:val="20"/>
          <w:szCs w:val="18"/>
        </w:rPr>
        <w:t>budynków mieszkalnych oraz gruntów związanych z tymi budynkami;</w:t>
      </w:r>
    </w:p>
    <w:p w14:paraId="2C14F1A9" w14:textId="3062DD6E" w:rsidR="006B00B8" w:rsidRDefault="00D71F4F" w:rsidP="0007521C">
      <w:pPr>
        <w:pStyle w:val="Akapitzlist"/>
        <w:numPr>
          <w:ilvl w:val="0"/>
          <w:numId w:val="25"/>
        </w:numPr>
        <w:spacing w:line="276" w:lineRule="auto"/>
        <w:jc w:val="both"/>
        <w:rPr>
          <w:rFonts w:ascii="Verdana" w:hAnsi="Verdana"/>
          <w:sz w:val="20"/>
          <w:szCs w:val="18"/>
        </w:rPr>
      </w:pPr>
      <w:r>
        <w:rPr>
          <w:rFonts w:ascii="Verdana" w:hAnsi="Verdana"/>
          <w:sz w:val="20"/>
          <w:szCs w:val="18"/>
        </w:rPr>
        <w:t xml:space="preserve">gruntów, o których mowa w art. 5 ust. 1 pkt 1 lit. b i d </w:t>
      </w:r>
      <w:proofErr w:type="spellStart"/>
      <w:r>
        <w:rPr>
          <w:rFonts w:ascii="Verdana" w:hAnsi="Verdana"/>
          <w:sz w:val="20"/>
          <w:szCs w:val="18"/>
        </w:rPr>
        <w:t>upol</w:t>
      </w:r>
      <w:proofErr w:type="spellEnd"/>
      <w:r>
        <w:rPr>
          <w:rFonts w:ascii="Verdana" w:hAnsi="Verdana"/>
          <w:sz w:val="20"/>
          <w:szCs w:val="18"/>
        </w:rPr>
        <w:t>;</w:t>
      </w:r>
    </w:p>
    <w:p w14:paraId="152C3251" w14:textId="01E4449C" w:rsidR="00D71F4F" w:rsidRPr="006B00B8" w:rsidRDefault="003747E0" w:rsidP="0007521C">
      <w:pPr>
        <w:pStyle w:val="Akapitzlist"/>
        <w:numPr>
          <w:ilvl w:val="0"/>
          <w:numId w:val="25"/>
        </w:numPr>
        <w:spacing w:line="276" w:lineRule="auto"/>
        <w:jc w:val="both"/>
        <w:rPr>
          <w:rFonts w:ascii="Verdana" w:hAnsi="Verdana"/>
          <w:sz w:val="20"/>
          <w:szCs w:val="18"/>
        </w:rPr>
      </w:pPr>
      <w:r>
        <w:rPr>
          <w:rFonts w:ascii="Verdana" w:hAnsi="Verdana"/>
          <w:sz w:val="20"/>
          <w:szCs w:val="18"/>
        </w:rPr>
        <w:t>budynków, budowli lub ich części</w:t>
      </w:r>
      <w:r w:rsidR="001B2842">
        <w:rPr>
          <w:rFonts w:ascii="Verdana" w:hAnsi="Verdana"/>
          <w:sz w:val="20"/>
          <w:szCs w:val="18"/>
        </w:rPr>
        <w:t xml:space="preserve">, w odniesieniu do których został wydana decyzja ostateczna organu nadzoru budowlanego, o której mowa w art. 67 ust. 1 UPB, lub decyzja ostateczna organu nadzoru górniczego, na podstawie której trwale wyłączono budynek, budowlę lub ich części z użytkowania. </w:t>
      </w:r>
    </w:p>
    <w:p w14:paraId="6ABD6DAB" w14:textId="002529BE" w:rsidR="00E01ECD" w:rsidRDefault="00E01ECD" w:rsidP="0007521C">
      <w:pPr>
        <w:spacing w:line="276" w:lineRule="auto"/>
        <w:jc w:val="both"/>
        <w:rPr>
          <w:rFonts w:ascii="Verdana" w:hAnsi="Verdana"/>
          <w:sz w:val="20"/>
          <w:szCs w:val="18"/>
        </w:rPr>
      </w:pPr>
    </w:p>
    <w:p w14:paraId="6118166E" w14:textId="4A32163B" w:rsidR="00E01ECD" w:rsidRDefault="0073619E" w:rsidP="0007521C">
      <w:pPr>
        <w:spacing w:line="276" w:lineRule="auto"/>
        <w:jc w:val="both"/>
        <w:rPr>
          <w:rFonts w:ascii="Verdana" w:hAnsi="Verdana"/>
          <w:sz w:val="20"/>
          <w:szCs w:val="18"/>
        </w:rPr>
      </w:pPr>
      <w:r>
        <w:rPr>
          <w:rFonts w:ascii="Verdana" w:hAnsi="Verdana"/>
          <w:sz w:val="20"/>
          <w:szCs w:val="18"/>
        </w:rPr>
        <w:t xml:space="preserve">W tym miejscu Spółka przypomina, że art. 1a ust. 1 pkt 3 </w:t>
      </w:r>
      <w:proofErr w:type="spellStart"/>
      <w:r>
        <w:rPr>
          <w:rFonts w:ascii="Verdana" w:hAnsi="Verdana"/>
          <w:sz w:val="20"/>
          <w:szCs w:val="18"/>
        </w:rPr>
        <w:t>upol</w:t>
      </w:r>
      <w:proofErr w:type="spellEnd"/>
      <w:r>
        <w:rPr>
          <w:rFonts w:ascii="Verdana" w:hAnsi="Verdana"/>
          <w:sz w:val="20"/>
          <w:szCs w:val="18"/>
        </w:rPr>
        <w:t xml:space="preserve"> był przedmiotem wielu sporów interpretacyjnych, a także skargi konstytucyjnej, którą to Trybunał Konstytucyjny uznał za zasadną, orzekając w wyroku z dnia 24 lutego 2021r., sygn. akt. SK 39/19, że: </w:t>
      </w:r>
      <w:r w:rsidR="00B621AE">
        <w:rPr>
          <w:rFonts w:ascii="Verdana" w:hAnsi="Verdana"/>
          <w:sz w:val="20"/>
          <w:szCs w:val="18"/>
        </w:rPr>
        <w:t xml:space="preserve">„Art. 1a ust. 1 pkt 3 </w:t>
      </w:r>
      <w:proofErr w:type="spellStart"/>
      <w:r w:rsidR="00B621AE">
        <w:rPr>
          <w:rFonts w:ascii="Verdana" w:hAnsi="Verdana"/>
          <w:sz w:val="20"/>
          <w:szCs w:val="18"/>
        </w:rPr>
        <w:t>upol</w:t>
      </w:r>
      <w:proofErr w:type="spellEnd"/>
      <w:r w:rsidR="00B621AE">
        <w:rPr>
          <w:rFonts w:ascii="Verdana" w:hAnsi="Verdana"/>
          <w:sz w:val="20"/>
          <w:szCs w:val="18"/>
        </w:rPr>
        <w:t xml:space="preserve"> rozumiany w ten sposób, że o związaniu gruntu, budynku lub budowli z prowadzeniem działalności gospodarczej </w:t>
      </w:r>
      <w:r w:rsidR="001A530F">
        <w:rPr>
          <w:rFonts w:ascii="Verdana" w:hAnsi="Verdana"/>
          <w:sz w:val="20"/>
          <w:szCs w:val="18"/>
        </w:rPr>
        <w:t>decyduje</w:t>
      </w:r>
      <w:r w:rsidR="00B621AE">
        <w:rPr>
          <w:rFonts w:ascii="Verdana" w:hAnsi="Verdana"/>
          <w:sz w:val="20"/>
          <w:szCs w:val="18"/>
        </w:rPr>
        <w:t xml:space="preserve"> wyłącznie </w:t>
      </w:r>
      <w:r w:rsidR="001A530F">
        <w:rPr>
          <w:rFonts w:ascii="Verdana" w:hAnsi="Verdana"/>
          <w:sz w:val="20"/>
          <w:szCs w:val="18"/>
        </w:rPr>
        <w:t>posiadani</w:t>
      </w:r>
      <w:r w:rsidR="00F808E4">
        <w:rPr>
          <w:rFonts w:ascii="Verdana" w:hAnsi="Verdana"/>
          <w:sz w:val="20"/>
          <w:szCs w:val="18"/>
        </w:rPr>
        <w:t>e</w:t>
      </w:r>
      <w:r w:rsidR="00B621AE">
        <w:rPr>
          <w:rFonts w:ascii="Verdana" w:hAnsi="Verdana"/>
          <w:sz w:val="20"/>
          <w:szCs w:val="18"/>
        </w:rPr>
        <w:t xml:space="preserve"> gruntu, budynku lub budowli przez przedsiębiorcę </w:t>
      </w:r>
      <w:r w:rsidR="001A530F">
        <w:rPr>
          <w:rFonts w:ascii="Verdana" w:hAnsi="Verdana"/>
          <w:sz w:val="20"/>
          <w:szCs w:val="18"/>
        </w:rPr>
        <w:t xml:space="preserve">lub inny </w:t>
      </w:r>
      <w:r w:rsidR="001A530F">
        <w:rPr>
          <w:rFonts w:ascii="Verdana" w:hAnsi="Verdana"/>
          <w:sz w:val="20"/>
          <w:szCs w:val="18"/>
        </w:rPr>
        <w:lastRenderedPageBreak/>
        <w:t xml:space="preserve">podmiot prowadzący działalność gospodarczą, jest niezgodny z art. 64 ust. </w:t>
      </w:r>
      <w:r w:rsidR="00F808E4">
        <w:rPr>
          <w:rFonts w:ascii="Verdana" w:hAnsi="Verdana"/>
          <w:sz w:val="20"/>
          <w:szCs w:val="18"/>
        </w:rPr>
        <w:br/>
      </w:r>
      <w:r w:rsidR="001A530F">
        <w:rPr>
          <w:rFonts w:ascii="Verdana" w:hAnsi="Verdana"/>
          <w:sz w:val="20"/>
          <w:szCs w:val="18"/>
        </w:rPr>
        <w:t xml:space="preserve">1 w związku z art. 31 ust. 3 i art. 84 Konstytucji </w:t>
      </w:r>
      <w:r w:rsidR="00F808E4">
        <w:rPr>
          <w:rFonts w:ascii="Verdana" w:hAnsi="Verdana"/>
          <w:sz w:val="20"/>
          <w:szCs w:val="18"/>
        </w:rPr>
        <w:t>R</w:t>
      </w:r>
      <w:r w:rsidR="001A530F">
        <w:rPr>
          <w:rFonts w:ascii="Verdana" w:hAnsi="Verdana"/>
          <w:sz w:val="20"/>
          <w:szCs w:val="18"/>
        </w:rPr>
        <w:t>zeczypospolitej Polskiej”.</w:t>
      </w:r>
    </w:p>
    <w:p w14:paraId="410E0950" w14:textId="5288184E" w:rsidR="00E01ECD" w:rsidRDefault="00E01ECD" w:rsidP="0007521C">
      <w:pPr>
        <w:spacing w:line="276" w:lineRule="auto"/>
        <w:jc w:val="both"/>
        <w:rPr>
          <w:rFonts w:ascii="Verdana" w:hAnsi="Verdana"/>
          <w:sz w:val="20"/>
          <w:szCs w:val="18"/>
        </w:rPr>
      </w:pPr>
    </w:p>
    <w:p w14:paraId="4A1944CC" w14:textId="198C04BA" w:rsidR="00E01ECD" w:rsidRDefault="0093224F" w:rsidP="0007521C">
      <w:pPr>
        <w:spacing w:line="276" w:lineRule="auto"/>
        <w:jc w:val="both"/>
        <w:rPr>
          <w:rFonts w:ascii="Verdana" w:hAnsi="Verdana"/>
          <w:sz w:val="20"/>
          <w:szCs w:val="18"/>
        </w:rPr>
      </w:pPr>
      <w:r>
        <w:rPr>
          <w:rFonts w:ascii="Verdana" w:hAnsi="Verdana"/>
          <w:sz w:val="20"/>
          <w:szCs w:val="18"/>
        </w:rPr>
        <w:t xml:space="preserve">Tym samym, w wyroku TK potwierdzono, że </w:t>
      </w:r>
      <w:r w:rsidR="00D53C7E">
        <w:rPr>
          <w:rFonts w:ascii="Verdana" w:hAnsi="Verdana"/>
          <w:sz w:val="20"/>
          <w:szCs w:val="18"/>
        </w:rPr>
        <w:t xml:space="preserve">ocenianie majątku przedsiębiorcy jako związanego z prowadzoną działalnością gospodarczą wyłącznie poprzez pryzmat „posiadania takiego majątku przez przedsiębiorcę” jest niewystarczające. </w:t>
      </w:r>
    </w:p>
    <w:p w14:paraId="7F438B9C" w14:textId="75814A3E" w:rsidR="0093224F" w:rsidRDefault="0093224F" w:rsidP="0007521C">
      <w:pPr>
        <w:spacing w:line="276" w:lineRule="auto"/>
        <w:jc w:val="both"/>
        <w:rPr>
          <w:rFonts w:ascii="Verdana" w:hAnsi="Verdana"/>
          <w:sz w:val="20"/>
          <w:szCs w:val="18"/>
        </w:rPr>
      </w:pPr>
    </w:p>
    <w:p w14:paraId="7C0A2D19" w14:textId="1E2851F5" w:rsidR="00CF67D9" w:rsidRDefault="00CF67D9" w:rsidP="0007521C">
      <w:pPr>
        <w:spacing w:line="276" w:lineRule="auto"/>
        <w:jc w:val="both"/>
        <w:rPr>
          <w:rFonts w:ascii="Verdana" w:hAnsi="Verdana"/>
          <w:sz w:val="20"/>
          <w:szCs w:val="18"/>
        </w:rPr>
      </w:pPr>
      <w:r>
        <w:rPr>
          <w:rFonts w:ascii="Verdana" w:hAnsi="Verdana"/>
          <w:sz w:val="20"/>
          <w:szCs w:val="18"/>
        </w:rPr>
        <w:t xml:space="preserve">Skutkiem prawnym wydanego orzeczenia TK nie miała być całkowita eliminacja omawianego art. 1a ust. 1 pkt 3 </w:t>
      </w:r>
      <w:proofErr w:type="spellStart"/>
      <w:r>
        <w:rPr>
          <w:rFonts w:ascii="Verdana" w:hAnsi="Verdana"/>
          <w:sz w:val="20"/>
          <w:szCs w:val="18"/>
        </w:rPr>
        <w:t>upol</w:t>
      </w:r>
      <w:proofErr w:type="spellEnd"/>
      <w:r>
        <w:rPr>
          <w:rFonts w:ascii="Verdana" w:hAnsi="Verdana"/>
          <w:sz w:val="20"/>
          <w:szCs w:val="18"/>
        </w:rPr>
        <w:t xml:space="preserve">, lecz eliminacja jej błędnej i niekonstytucyjnej wykładni, która była wysoce niekorzystna dla podatników będących przedsiębiorcami. </w:t>
      </w:r>
      <w:r w:rsidR="00120EE2">
        <w:rPr>
          <w:rFonts w:ascii="Verdana" w:hAnsi="Verdana"/>
          <w:sz w:val="20"/>
          <w:szCs w:val="18"/>
        </w:rPr>
        <w:t xml:space="preserve">Aby uznać dany przedmiot opodatkowania za związany </w:t>
      </w:r>
      <w:r w:rsidR="002D5236">
        <w:rPr>
          <w:rFonts w:ascii="Verdana" w:hAnsi="Verdana"/>
          <w:sz w:val="20"/>
          <w:szCs w:val="18"/>
        </w:rPr>
        <w:br/>
      </w:r>
      <w:r w:rsidR="00120EE2">
        <w:rPr>
          <w:rFonts w:ascii="Verdana" w:hAnsi="Verdana"/>
          <w:sz w:val="20"/>
          <w:szCs w:val="18"/>
        </w:rPr>
        <w:t>z prowadzeniem działalności gospodarczej</w:t>
      </w:r>
      <w:r w:rsidR="002D5236">
        <w:rPr>
          <w:rFonts w:ascii="Verdana" w:hAnsi="Verdana"/>
          <w:sz w:val="20"/>
          <w:szCs w:val="18"/>
        </w:rPr>
        <w:t xml:space="preserve"> (z zastrzeżeniami wymienionymi w art. 1a ust. 2a </w:t>
      </w:r>
      <w:proofErr w:type="spellStart"/>
      <w:r w:rsidR="002D5236">
        <w:rPr>
          <w:rFonts w:ascii="Verdana" w:hAnsi="Verdana"/>
          <w:sz w:val="20"/>
          <w:szCs w:val="18"/>
        </w:rPr>
        <w:t>upol</w:t>
      </w:r>
      <w:proofErr w:type="spellEnd"/>
      <w:r w:rsidR="002D5236">
        <w:rPr>
          <w:rFonts w:ascii="Verdana" w:hAnsi="Verdana"/>
          <w:sz w:val="20"/>
          <w:szCs w:val="18"/>
        </w:rPr>
        <w:t>)</w:t>
      </w:r>
      <w:r w:rsidR="00120EE2">
        <w:rPr>
          <w:rFonts w:ascii="Verdana" w:hAnsi="Verdana"/>
          <w:sz w:val="20"/>
          <w:szCs w:val="18"/>
        </w:rPr>
        <w:t xml:space="preserve"> musi on spełniać chociaż jedno z dwóch kryteriów: </w:t>
      </w:r>
    </w:p>
    <w:p w14:paraId="0BDCD529" w14:textId="2C2A68AD" w:rsidR="00865F3E" w:rsidRDefault="00865F3E" w:rsidP="0007521C">
      <w:pPr>
        <w:pStyle w:val="Akapitzlist"/>
        <w:numPr>
          <w:ilvl w:val="0"/>
          <w:numId w:val="26"/>
        </w:numPr>
        <w:spacing w:line="276" w:lineRule="auto"/>
        <w:jc w:val="both"/>
        <w:rPr>
          <w:rFonts w:ascii="Verdana" w:hAnsi="Verdana"/>
          <w:sz w:val="20"/>
          <w:szCs w:val="18"/>
        </w:rPr>
      </w:pPr>
      <w:r>
        <w:rPr>
          <w:rFonts w:ascii="Verdana" w:hAnsi="Verdana"/>
          <w:sz w:val="20"/>
          <w:szCs w:val="18"/>
        </w:rPr>
        <w:t>faktycznie być wykorzystywany do prowadzeni</w:t>
      </w:r>
      <w:r w:rsidR="00D907F9">
        <w:rPr>
          <w:rFonts w:ascii="Verdana" w:hAnsi="Verdana"/>
          <w:sz w:val="20"/>
          <w:szCs w:val="18"/>
        </w:rPr>
        <w:t>a</w:t>
      </w:r>
      <w:r>
        <w:rPr>
          <w:rFonts w:ascii="Verdana" w:hAnsi="Verdana"/>
          <w:sz w:val="20"/>
          <w:szCs w:val="18"/>
        </w:rPr>
        <w:t xml:space="preserve"> działalności gospodarczej </w:t>
      </w:r>
      <w:r w:rsidR="00D907F9">
        <w:rPr>
          <w:rFonts w:ascii="Verdana" w:hAnsi="Verdana"/>
          <w:sz w:val="20"/>
          <w:szCs w:val="18"/>
        </w:rPr>
        <w:br/>
      </w:r>
      <w:r>
        <w:rPr>
          <w:rFonts w:ascii="Verdana" w:hAnsi="Verdana"/>
          <w:sz w:val="20"/>
          <w:szCs w:val="18"/>
        </w:rPr>
        <w:t xml:space="preserve">w znaczeniu zdefiniowanym w art. 1a ust. 1 pkt 4 </w:t>
      </w:r>
      <w:proofErr w:type="spellStart"/>
      <w:r>
        <w:rPr>
          <w:rFonts w:ascii="Verdana" w:hAnsi="Verdana"/>
          <w:sz w:val="20"/>
          <w:szCs w:val="18"/>
        </w:rPr>
        <w:t>upol</w:t>
      </w:r>
      <w:proofErr w:type="spellEnd"/>
      <w:r>
        <w:rPr>
          <w:rFonts w:ascii="Verdana" w:hAnsi="Verdana"/>
          <w:sz w:val="20"/>
          <w:szCs w:val="18"/>
        </w:rPr>
        <w:t>, lub</w:t>
      </w:r>
    </w:p>
    <w:p w14:paraId="29686E54" w14:textId="1BB410FF" w:rsidR="00865F3E" w:rsidRDefault="009A0EC3" w:rsidP="0007521C">
      <w:pPr>
        <w:pStyle w:val="Akapitzlist"/>
        <w:numPr>
          <w:ilvl w:val="0"/>
          <w:numId w:val="26"/>
        </w:numPr>
        <w:spacing w:line="276" w:lineRule="auto"/>
        <w:jc w:val="both"/>
        <w:rPr>
          <w:rFonts w:ascii="Verdana" w:hAnsi="Verdana"/>
          <w:sz w:val="20"/>
          <w:szCs w:val="18"/>
        </w:rPr>
      </w:pPr>
      <w:r>
        <w:rPr>
          <w:rFonts w:ascii="Verdana" w:hAnsi="Verdana"/>
          <w:sz w:val="20"/>
          <w:szCs w:val="18"/>
        </w:rPr>
        <w:t xml:space="preserve">potencjalnie może być wykorzystany do prowadzenia działalności gospodarczej przez podmiot prowadzący działalność gospodarczą. </w:t>
      </w:r>
    </w:p>
    <w:p w14:paraId="65FCBE02" w14:textId="4600CD42" w:rsidR="00FC364B" w:rsidRDefault="00FC364B" w:rsidP="0007521C">
      <w:pPr>
        <w:spacing w:line="276" w:lineRule="auto"/>
        <w:jc w:val="both"/>
        <w:rPr>
          <w:rFonts w:ascii="Verdana" w:hAnsi="Verdana"/>
          <w:sz w:val="20"/>
          <w:szCs w:val="18"/>
        </w:rPr>
      </w:pPr>
    </w:p>
    <w:p w14:paraId="27CF449B" w14:textId="2F2646D3" w:rsidR="00FC364B" w:rsidRPr="00FC364B" w:rsidRDefault="00240F1C" w:rsidP="0007521C">
      <w:pPr>
        <w:spacing w:line="276" w:lineRule="auto"/>
        <w:jc w:val="both"/>
        <w:rPr>
          <w:rFonts w:ascii="Verdana" w:hAnsi="Verdana"/>
          <w:sz w:val="20"/>
          <w:szCs w:val="18"/>
        </w:rPr>
      </w:pPr>
      <w:r>
        <w:rPr>
          <w:rFonts w:ascii="Verdana" w:hAnsi="Verdana"/>
          <w:sz w:val="20"/>
          <w:szCs w:val="18"/>
        </w:rPr>
        <w:t xml:space="preserve">Natomiast zgodnie ze stanem faktycznym przedstawionym przez Wnioskodawcę, </w:t>
      </w:r>
      <w:r w:rsidR="002F6FB2">
        <w:rPr>
          <w:rFonts w:ascii="Verdana" w:hAnsi="Verdana"/>
          <w:sz w:val="20"/>
          <w:szCs w:val="18"/>
        </w:rPr>
        <w:t>budynek</w:t>
      </w:r>
      <w:r>
        <w:rPr>
          <w:rFonts w:ascii="Verdana" w:hAnsi="Verdana"/>
          <w:sz w:val="20"/>
          <w:szCs w:val="18"/>
        </w:rPr>
        <w:t xml:space="preserve"> </w:t>
      </w:r>
      <w:r w:rsidR="007B6D15">
        <w:rPr>
          <w:rFonts w:ascii="Verdana" w:hAnsi="Verdana"/>
          <w:sz w:val="20"/>
          <w:szCs w:val="18"/>
        </w:rPr>
        <w:t xml:space="preserve">…………………. </w:t>
      </w:r>
      <w:r>
        <w:rPr>
          <w:rFonts w:ascii="Verdana" w:hAnsi="Verdana"/>
          <w:sz w:val="20"/>
          <w:szCs w:val="18"/>
        </w:rPr>
        <w:t xml:space="preserve">nie jest i potencjalnie nie może być w żadnym stopniu wykorzystywany na prowadzenie </w:t>
      </w:r>
      <w:r w:rsidR="00BF2328">
        <w:rPr>
          <w:rFonts w:ascii="Verdana" w:hAnsi="Verdana"/>
          <w:sz w:val="20"/>
          <w:szCs w:val="18"/>
        </w:rPr>
        <w:t>działalności</w:t>
      </w:r>
      <w:r>
        <w:rPr>
          <w:rFonts w:ascii="Verdana" w:hAnsi="Verdana"/>
          <w:sz w:val="20"/>
          <w:szCs w:val="18"/>
        </w:rPr>
        <w:t xml:space="preserve"> </w:t>
      </w:r>
      <w:r w:rsidR="00BF2328">
        <w:rPr>
          <w:rFonts w:ascii="Verdana" w:hAnsi="Verdana"/>
          <w:sz w:val="20"/>
          <w:szCs w:val="18"/>
        </w:rPr>
        <w:t>gospodarczej</w:t>
      </w:r>
      <w:r>
        <w:rPr>
          <w:rFonts w:ascii="Verdana" w:hAnsi="Verdana"/>
          <w:sz w:val="20"/>
          <w:szCs w:val="18"/>
        </w:rPr>
        <w:t xml:space="preserve">, do </w:t>
      </w:r>
      <w:r w:rsidR="00BF2328">
        <w:rPr>
          <w:rFonts w:ascii="Verdana" w:hAnsi="Verdana"/>
          <w:sz w:val="20"/>
          <w:szCs w:val="18"/>
        </w:rPr>
        <w:t>której</w:t>
      </w:r>
      <w:r>
        <w:rPr>
          <w:rFonts w:ascii="Verdana" w:hAnsi="Verdana"/>
          <w:sz w:val="20"/>
          <w:szCs w:val="18"/>
        </w:rPr>
        <w:t xml:space="preserve"> został on przeznaczony, tj. w zakresie wynajmu powierzchni </w:t>
      </w:r>
      <w:r w:rsidR="00BF2328">
        <w:rPr>
          <w:rFonts w:ascii="Verdana" w:hAnsi="Verdana"/>
          <w:sz w:val="20"/>
          <w:szCs w:val="18"/>
        </w:rPr>
        <w:t>usługowo</w:t>
      </w:r>
      <w:r>
        <w:rPr>
          <w:rFonts w:ascii="Verdana" w:hAnsi="Verdana"/>
          <w:sz w:val="20"/>
          <w:szCs w:val="18"/>
        </w:rPr>
        <w:t xml:space="preserve">-handlowych, jak i na prowadzenie </w:t>
      </w:r>
      <w:r w:rsidR="00BF2328">
        <w:rPr>
          <w:rFonts w:ascii="Verdana" w:hAnsi="Verdana"/>
          <w:sz w:val="20"/>
          <w:szCs w:val="18"/>
        </w:rPr>
        <w:t>jakiejkolwiek</w:t>
      </w:r>
      <w:r>
        <w:rPr>
          <w:rFonts w:ascii="Verdana" w:hAnsi="Verdana"/>
          <w:sz w:val="20"/>
          <w:szCs w:val="18"/>
        </w:rPr>
        <w:t xml:space="preserve"> innej działa</w:t>
      </w:r>
      <w:r w:rsidR="00BF2328">
        <w:rPr>
          <w:rFonts w:ascii="Verdana" w:hAnsi="Verdana"/>
          <w:sz w:val="20"/>
          <w:szCs w:val="18"/>
        </w:rPr>
        <w:t>lności</w:t>
      </w:r>
      <w:r w:rsidR="002F6FB2">
        <w:rPr>
          <w:rFonts w:ascii="Verdana" w:hAnsi="Verdana"/>
          <w:sz w:val="20"/>
          <w:szCs w:val="18"/>
        </w:rPr>
        <w:t>,</w:t>
      </w:r>
      <w:r w:rsidR="00BF2328">
        <w:rPr>
          <w:rFonts w:ascii="Verdana" w:hAnsi="Verdana"/>
          <w:sz w:val="20"/>
          <w:szCs w:val="18"/>
        </w:rPr>
        <w:t xml:space="preserve"> z</w:t>
      </w:r>
      <w:r w:rsidR="002F6FB2">
        <w:rPr>
          <w:rFonts w:ascii="Verdana" w:hAnsi="Verdana"/>
          <w:sz w:val="20"/>
          <w:szCs w:val="18"/>
        </w:rPr>
        <w:t xml:space="preserve"> racji ograniczeń związanych </w:t>
      </w:r>
      <w:r w:rsidR="00BF2328">
        <w:rPr>
          <w:rFonts w:ascii="Verdana" w:hAnsi="Verdana"/>
          <w:sz w:val="20"/>
          <w:szCs w:val="18"/>
        </w:rPr>
        <w:br/>
      </w:r>
      <w:r w:rsidR="002F6FB2">
        <w:rPr>
          <w:rFonts w:ascii="Verdana" w:hAnsi="Verdana"/>
          <w:sz w:val="20"/>
          <w:szCs w:val="18"/>
        </w:rPr>
        <w:t xml:space="preserve">z zawartą umową przedwstępną sprzedaży nieruchomości. </w:t>
      </w:r>
    </w:p>
    <w:p w14:paraId="5B18D3E2" w14:textId="62857172" w:rsidR="0093224F" w:rsidRDefault="0093224F" w:rsidP="0007521C">
      <w:pPr>
        <w:spacing w:line="276" w:lineRule="auto"/>
        <w:jc w:val="both"/>
        <w:rPr>
          <w:rFonts w:ascii="Verdana" w:hAnsi="Verdana"/>
          <w:sz w:val="20"/>
          <w:szCs w:val="18"/>
        </w:rPr>
      </w:pPr>
    </w:p>
    <w:p w14:paraId="345E1548" w14:textId="347BD350" w:rsidR="0093224F" w:rsidRDefault="004D6E10" w:rsidP="0007521C">
      <w:pPr>
        <w:spacing w:line="276" w:lineRule="auto"/>
        <w:jc w:val="both"/>
        <w:rPr>
          <w:rFonts w:ascii="Verdana" w:hAnsi="Verdana"/>
          <w:sz w:val="20"/>
          <w:szCs w:val="18"/>
        </w:rPr>
      </w:pPr>
      <w:r>
        <w:rPr>
          <w:rFonts w:ascii="Verdana" w:hAnsi="Verdana"/>
          <w:sz w:val="20"/>
          <w:szCs w:val="18"/>
        </w:rPr>
        <w:t>W</w:t>
      </w:r>
      <w:r w:rsidR="00897B41">
        <w:rPr>
          <w:rFonts w:ascii="Verdana" w:hAnsi="Verdana"/>
          <w:sz w:val="20"/>
          <w:szCs w:val="18"/>
        </w:rPr>
        <w:t xml:space="preserve"> konsekwencji, zdaniem Wnioskodawcy, Spółka utraciła nawet potencjalną możliwość korzystania z budynku </w:t>
      </w:r>
      <w:r w:rsidR="007B6D15">
        <w:rPr>
          <w:rFonts w:ascii="Verdana" w:hAnsi="Verdana"/>
          <w:sz w:val="20"/>
          <w:szCs w:val="18"/>
        </w:rPr>
        <w:t xml:space="preserve">…………. </w:t>
      </w:r>
      <w:r w:rsidR="009344B1">
        <w:rPr>
          <w:rFonts w:ascii="Verdana" w:hAnsi="Verdana"/>
          <w:sz w:val="20"/>
          <w:szCs w:val="18"/>
        </w:rPr>
        <w:t>zarówno z punktu widzenia fizycznego (jego konstrukcji i wyposażenia), ale także prawnego. Tym samym należy stwierdzić, że nie istnieje związek nieruchomości z prowadzoną przez Spółkę działalności</w:t>
      </w:r>
      <w:r w:rsidR="005A20C2">
        <w:rPr>
          <w:rFonts w:ascii="Verdana" w:hAnsi="Verdana"/>
          <w:sz w:val="20"/>
          <w:szCs w:val="18"/>
        </w:rPr>
        <w:t xml:space="preserve">ą </w:t>
      </w:r>
      <w:r w:rsidR="009344B1">
        <w:rPr>
          <w:rFonts w:ascii="Verdana" w:hAnsi="Verdana"/>
          <w:sz w:val="20"/>
          <w:szCs w:val="18"/>
        </w:rPr>
        <w:t xml:space="preserve">gospodarczą. Co więcej, związek ten został zerwany w sposób trwały, ponieważ finalnie budynek zostanie sprzedany i utraci swój charakter, a Spółka nie wznowi w </w:t>
      </w:r>
      <w:r w:rsidR="000C75F5">
        <w:rPr>
          <w:rFonts w:ascii="Verdana" w:hAnsi="Verdana"/>
          <w:sz w:val="20"/>
          <w:szCs w:val="18"/>
        </w:rPr>
        <w:t>nim</w:t>
      </w:r>
      <w:r w:rsidR="009344B1">
        <w:rPr>
          <w:rFonts w:ascii="Verdana" w:hAnsi="Verdana"/>
          <w:sz w:val="20"/>
          <w:szCs w:val="18"/>
        </w:rPr>
        <w:t xml:space="preserve"> dotychczasowej działalności. </w:t>
      </w:r>
    </w:p>
    <w:p w14:paraId="62CEF59F" w14:textId="38B1AD54" w:rsidR="004D6E10" w:rsidRDefault="004D6E10" w:rsidP="0007521C">
      <w:pPr>
        <w:spacing w:line="276" w:lineRule="auto"/>
        <w:jc w:val="both"/>
        <w:rPr>
          <w:rFonts w:ascii="Verdana" w:hAnsi="Verdana"/>
          <w:sz w:val="20"/>
          <w:szCs w:val="18"/>
        </w:rPr>
      </w:pPr>
    </w:p>
    <w:p w14:paraId="1EE4A594" w14:textId="42174739" w:rsidR="00E01ECD" w:rsidRPr="008F2CFB" w:rsidRDefault="00E01ECD" w:rsidP="0007521C">
      <w:pPr>
        <w:pStyle w:val="Tekstpodstawowy"/>
        <w:suppressAutoHyphens/>
        <w:spacing w:line="276" w:lineRule="auto"/>
        <w:jc w:val="both"/>
        <w:rPr>
          <w:rFonts w:ascii="Verdana" w:hAnsi="Verdana"/>
          <w:bCs/>
          <w:sz w:val="20"/>
        </w:rPr>
      </w:pPr>
      <w:r w:rsidRPr="008F2CFB">
        <w:rPr>
          <w:rFonts w:ascii="Verdana" w:hAnsi="Verdana"/>
          <w:bCs/>
          <w:sz w:val="20"/>
        </w:rPr>
        <w:t xml:space="preserve">Po przeanalizowaniu faktów podanych we wniosku, obowiązujących przepisów prawa i orzecznictwa </w:t>
      </w:r>
      <w:r>
        <w:rPr>
          <w:rFonts w:ascii="Verdana" w:hAnsi="Verdana"/>
          <w:bCs/>
          <w:sz w:val="20"/>
        </w:rPr>
        <w:t>sądowo-administracyjnego, organ podatkowy stwierdził że</w:t>
      </w:r>
      <w:r w:rsidRPr="008F2CFB">
        <w:rPr>
          <w:rFonts w:ascii="Verdana" w:hAnsi="Verdana"/>
          <w:bCs/>
          <w:sz w:val="20"/>
        </w:rPr>
        <w:t>:</w:t>
      </w:r>
    </w:p>
    <w:p w14:paraId="50EB4A43" w14:textId="77777777" w:rsidR="00E01ECD" w:rsidRPr="008F2CFB" w:rsidRDefault="00E01ECD" w:rsidP="0007521C">
      <w:pPr>
        <w:pStyle w:val="Tekstpodstawowy"/>
        <w:suppressAutoHyphens/>
        <w:spacing w:line="276" w:lineRule="auto"/>
        <w:jc w:val="both"/>
        <w:rPr>
          <w:rFonts w:ascii="Verdana" w:hAnsi="Verdana"/>
          <w:bCs/>
          <w:sz w:val="20"/>
        </w:rPr>
      </w:pPr>
    </w:p>
    <w:p w14:paraId="6D8CBDEF" w14:textId="34F4231D" w:rsidR="00E01ECD" w:rsidRDefault="00E01ECD" w:rsidP="0007521C">
      <w:pPr>
        <w:pStyle w:val="Tekstpodstawowy"/>
        <w:suppressAutoHyphens/>
        <w:spacing w:line="276" w:lineRule="auto"/>
        <w:jc w:val="both"/>
        <w:rPr>
          <w:rFonts w:ascii="Verdana" w:hAnsi="Verdana"/>
          <w:bCs/>
          <w:sz w:val="20"/>
        </w:rPr>
      </w:pPr>
      <w:r>
        <w:rPr>
          <w:rFonts w:ascii="Verdana" w:hAnsi="Verdana"/>
          <w:b/>
          <w:bCs/>
          <w:sz w:val="20"/>
        </w:rPr>
        <w:t>1.</w:t>
      </w:r>
      <w:r w:rsidRPr="008F2CFB">
        <w:rPr>
          <w:rFonts w:ascii="Verdana" w:hAnsi="Verdana"/>
          <w:b/>
          <w:bCs/>
          <w:sz w:val="20"/>
        </w:rPr>
        <w:t xml:space="preserve"> stanowisko</w:t>
      </w:r>
      <w:r w:rsidRPr="008F2CFB">
        <w:rPr>
          <w:rFonts w:ascii="Verdana" w:hAnsi="Verdana"/>
          <w:bCs/>
          <w:sz w:val="20"/>
        </w:rPr>
        <w:t xml:space="preserve"> Wnioskodawcy</w:t>
      </w:r>
      <w:r>
        <w:rPr>
          <w:rFonts w:ascii="Verdana" w:hAnsi="Verdana"/>
          <w:bCs/>
          <w:sz w:val="20"/>
        </w:rPr>
        <w:t xml:space="preserve">, w myśl którego </w:t>
      </w:r>
      <w:r w:rsidR="00C85404">
        <w:rPr>
          <w:rFonts w:ascii="Verdana" w:hAnsi="Verdana"/>
          <w:bCs/>
          <w:sz w:val="20"/>
        </w:rPr>
        <w:t xml:space="preserve">budynek </w:t>
      </w:r>
      <w:r w:rsidR="00C85404">
        <w:rPr>
          <w:rFonts w:ascii="Verdana" w:hAnsi="Verdana"/>
          <w:sz w:val="20"/>
          <w:szCs w:val="18"/>
        </w:rPr>
        <w:t xml:space="preserve">od </w:t>
      </w:r>
      <w:r w:rsidR="00C85404" w:rsidRPr="00EB40A4">
        <w:rPr>
          <w:rFonts w:ascii="Verdana" w:hAnsi="Verdana"/>
          <w:bCs/>
          <w:sz w:val="20"/>
        </w:rPr>
        <w:t>momentu faktycznego rozpoczęcia rozbiórki budynku (tj. od dnia dokonania pierwszego wpisu w dzienniku budowy) do momentu wygaśnięcia obowiązku podatkowego</w:t>
      </w:r>
      <w:r w:rsidR="00C85404">
        <w:rPr>
          <w:rFonts w:ascii="Verdana" w:hAnsi="Verdana"/>
          <w:bCs/>
          <w:sz w:val="20"/>
        </w:rPr>
        <w:t>,</w:t>
      </w:r>
      <w:r w:rsidR="003C2221">
        <w:rPr>
          <w:rFonts w:ascii="Verdana" w:hAnsi="Verdana"/>
          <w:bCs/>
          <w:sz w:val="20"/>
        </w:rPr>
        <w:t xml:space="preserve"> powinien zostać opodatkowany </w:t>
      </w:r>
      <w:r w:rsidR="00C85404">
        <w:rPr>
          <w:rFonts w:ascii="Verdana" w:hAnsi="Verdana"/>
          <w:bCs/>
          <w:sz w:val="20"/>
        </w:rPr>
        <w:t xml:space="preserve">według stawki dla budynków pozostałych, zamiast dotychczasowej stawki właściwej dla budynków związanych z prowadzeniem działalności gospodarczej </w:t>
      </w:r>
      <w:r w:rsidRPr="00264A66">
        <w:rPr>
          <w:rFonts w:ascii="Verdana" w:hAnsi="Verdana"/>
          <w:b/>
          <w:bCs/>
          <w:sz w:val="20"/>
        </w:rPr>
        <w:t>jest nieprawidłowe</w:t>
      </w:r>
      <w:r>
        <w:rPr>
          <w:rFonts w:ascii="Verdana" w:hAnsi="Verdana"/>
          <w:b/>
          <w:bCs/>
          <w:sz w:val="20"/>
        </w:rPr>
        <w:t>.</w:t>
      </w:r>
    </w:p>
    <w:p w14:paraId="7DB83560" w14:textId="77777777" w:rsidR="00E01ECD" w:rsidRDefault="00E01ECD" w:rsidP="0007521C">
      <w:pPr>
        <w:spacing w:line="276" w:lineRule="auto"/>
        <w:jc w:val="both"/>
        <w:rPr>
          <w:rFonts w:ascii="Verdana" w:hAnsi="Verdana"/>
          <w:sz w:val="20"/>
          <w:szCs w:val="18"/>
        </w:rPr>
      </w:pPr>
    </w:p>
    <w:p w14:paraId="582BC89F" w14:textId="77777777" w:rsidR="009D3CD0" w:rsidRPr="001855C6" w:rsidRDefault="009D3CD0" w:rsidP="0007521C">
      <w:pPr>
        <w:pStyle w:val="11Trescpisma"/>
        <w:suppressAutoHyphens/>
        <w:spacing w:before="0" w:line="276" w:lineRule="auto"/>
      </w:pPr>
    </w:p>
    <w:p w14:paraId="1259CBAF" w14:textId="1FC9C655" w:rsidR="00CE5020" w:rsidRDefault="0052302A" w:rsidP="0007521C">
      <w:pPr>
        <w:suppressAutoHyphens/>
        <w:spacing w:line="276" w:lineRule="auto"/>
        <w:jc w:val="both"/>
        <w:rPr>
          <w:rFonts w:ascii="Verdana" w:hAnsi="Verdana"/>
          <w:bCs/>
          <w:sz w:val="20"/>
          <w:szCs w:val="20"/>
        </w:rPr>
      </w:pPr>
      <w:r>
        <w:rPr>
          <w:rFonts w:ascii="Verdana" w:hAnsi="Verdana"/>
          <w:bCs/>
          <w:sz w:val="20"/>
          <w:szCs w:val="20"/>
        </w:rPr>
        <w:t xml:space="preserve">W myśl art. 2 ust. 1 </w:t>
      </w:r>
      <w:proofErr w:type="spellStart"/>
      <w:r>
        <w:rPr>
          <w:rFonts w:ascii="Verdana" w:hAnsi="Verdana"/>
          <w:bCs/>
          <w:sz w:val="20"/>
          <w:szCs w:val="20"/>
        </w:rPr>
        <w:t>upol</w:t>
      </w:r>
      <w:proofErr w:type="spellEnd"/>
      <w:r w:rsidR="00CE5020">
        <w:rPr>
          <w:rFonts w:ascii="Verdana" w:hAnsi="Verdana"/>
          <w:bCs/>
          <w:sz w:val="20"/>
          <w:szCs w:val="20"/>
        </w:rPr>
        <w:t>, opodatkowaniu podatkiem od nieruchomości podlegają następujące nieruchomości lub obiekty budowlane:</w:t>
      </w:r>
    </w:p>
    <w:p w14:paraId="22691559" w14:textId="5EFA7D4D" w:rsidR="00CE5020" w:rsidRDefault="00CE5020" w:rsidP="0007521C">
      <w:pPr>
        <w:pStyle w:val="Akapitzlist"/>
        <w:numPr>
          <w:ilvl w:val="0"/>
          <w:numId w:val="28"/>
        </w:numPr>
        <w:suppressAutoHyphens/>
        <w:spacing w:line="276" w:lineRule="auto"/>
        <w:jc w:val="both"/>
        <w:rPr>
          <w:rFonts w:ascii="Verdana" w:hAnsi="Verdana"/>
          <w:bCs/>
          <w:sz w:val="20"/>
          <w:szCs w:val="20"/>
        </w:rPr>
      </w:pPr>
      <w:r>
        <w:rPr>
          <w:rFonts w:ascii="Verdana" w:hAnsi="Verdana"/>
          <w:bCs/>
          <w:sz w:val="20"/>
          <w:szCs w:val="20"/>
        </w:rPr>
        <w:t>grunty,</w:t>
      </w:r>
    </w:p>
    <w:p w14:paraId="4AA5D07C" w14:textId="58F0C6F0" w:rsidR="00CE5020" w:rsidRDefault="00CE5020" w:rsidP="0007521C">
      <w:pPr>
        <w:pStyle w:val="Akapitzlist"/>
        <w:numPr>
          <w:ilvl w:val="0"/>
          <w:numId w:val="28"/>
        </w:numPr>
        <w:suppressAutoHyphens/>
        <w:spacing w:line="276" w:lineRule="auto"/>
        <w:jc w:val="both"/>
        <w:rPr>
          <w:rFonts w:ascii="Verdana" w:hAnsi="Verdana"/>
          <w:bCs/>
          <w:sz w:val="20"/>
          <w:szCs w:val="20"/>
        </w:rPr>
      </w:pPr>
      <w:r>
        <w:rPr>
          <w:rFonts w:ascii="Verdana" w:hAnsi="Verdana"/>
          <w:bCs/>
          <w:sz w:val="20"/>
          <w:szCs w:val="20"/>
        </w:rPr>
        <w:t>budynki lub ich części,</w:t>
      </w:r>
    </w:p>
    <w:p w14:paraId="280CC2B3" w14:textId="65C11C9F" w:rsidR="00CE5020" w:rsidRPr="00CE5020" w:rsidRDefault="00CE5020" w:rsidP="0007521C">
      <w:pPr>
        <w:pStyle w:val="Akapitzlist"/>
        <w:numPr>
          <w:ilvl w:val="0"/>
          <w:numId w:val="28"/>
        </w:numPr>
        <w:suppressAutoHyphens/>
        <w:spacing w:line="276" w:lineRule="auto"/>
        <w:jc w:val="both"/>
        <w:rPr>
          <w:rFonts w:ascii="Verdana" w:hAnsi="Verdana"/>
          <w:bCs/>
          <w:sz w:val="20"/>
          <w:szCs w:val="20"/>
        </w:rPr>
      </w:pPr>
      <w:r>
        <w:rPr>
          <w:rFonts w:ascii="Verdana" w:hAnsi="Verdana"/>
          <w:bCs/>
          <w:sz w:val="20"/>
          <w:szCs w:val="20"/>
        </w:rPr>
        <w:t>budowle lub ich części związane z prowadzeniem działalności gospodarczej.</w:t>
      </w:r>
    </w:p>
    <w:p w14:paraId="16ED7486" w14:textId="77777777" w:rsidR="00FA6B79" w:rsidRPr="00FA6B79" w:rsidRDefault="00FA6B79" w:rsidP="0007521C">
      <w:pPr>
        <w:suppressAutoHyphens/>
        <w:autoSpaceDE w:val="0"/>
        <w:autoSpaceDN w:val="0"/>
        <w:adjustRightInd w:val="0"/>
        <w:spacing w:before="240" w:line="276" w:lineRule="auto"/>
        <w:jc w:val="both"/>
        <w:rPr>
          <w:rFonts w:ascii="Verdana" w:hAnsi="Verdana"/>
          <w:bCs/>
          <w:sz w:val="20"/>
          <w:szCs w:val="20"/>
        </w:rPr>
      </w:pPr>
      <w:r w:rsidRPr="00FA6B79">
        <w:rPr>
          <w:rFonts w:ascii="Verdana" w:hAnsi="Verdana"/>
          <w:bCs/>
          <w:sz w:val="20"/>
          <w:szCs w:val="20"/>
        </w:rPr>
        <w:t xml:space="preserve">Podstawę opodatkowania dla budynków lub ich części stanowi ich powierzchnia użytkowa (art. 4 ust. 1 pkt. 2 </w:t>
      </w:r>
      <w:proofErr w:type="spellStart"/>
      <w:r w:rsidRPr="00FA6B79">
        <w:rPr>
          <w:rFonts w:ascii="Verdana" w:hAnsi="Verdana"/>
          <w:bCs/>
          <w:sz w:val="20"/>
          <w:szCs w:val="20"/>
        </w:rPr>
        <w:t>upol</w:t>
      </w:r>
      <w:proofErr w:type="spellEnd"/>
      <w:r w:rsidRPr="00FA6B79">
        <w:rPr>
          <w:rFonts w:ascii="Verdana" w:hAnsi="Verdana"/>
          <w:bCs/>
          <w:sz w:val="20"/>
          <w:szCs w:val="20"/>
        </w:rPr>
        <w:t xml:space="preserve">), czyli powierzchnia mierzona po wewnętrznej </w:t>
      </w:r>
      <w:r w:rsidRPr="00FA6B79">
        <w:rPr>
          <w:rFonts w:ascii="Verdana" w:hAnsi="Verdana"/>
          <w:bCs/>
          <w:sz w:val="20"/>
          <w:szCs w:val="20"/>
        </w:rPr>
        <w:lastRenderedPageBreak/>
        <w:t xml:space="preserve">długości ścian na wszystkich kondygnacjach, z wyjątkiem powierzchni klatek schodowych oraz szybów dźwigowych; za kondygnację uważa się również garaże podziemne, piwnice, sutereny i poddasza użytkowe (art. 1a ust. 1 pkt. 5 </w:t>
      </w:r>
      <w:proofErr w:type="spellStart"/>
      <w:r w:rsidRPr="00FA6B79">
        <w:rPr>
          <w:rFonts w:ascii="Verdana" w:hAnsi="Verdana"/>
          <w:bCs/>
          <w:sz w:val="20"/>
          <w:szCs w:val="20"/>
        </w:rPr>
        <w:t>upol</w:t>
      </w:r>
      <w:proofErr w:type="spellEnd"/>
      <w:r w:rsidRPr="00FA6B79">
        <w:rPr>
          <w:rFonts w:ascii="Verdana" w:hAnsi="Verdana"/>
          <w:bCs/>
          <w:sz w:val="20"/>
          <w:szCs w:val="20"/>
        </w:rPr>
        <w:t xml:space="preserve">). </w:t>
      </w:r>
    </w:p>
    <w:p w14:paraId="2E9BF5F9" w14:textId="77777777" w:rsidR="00FA6B79" w:rsidRPr="00FA6B79" w:rsidRDefault="00FA6B79" w:rsidP="0007521C">
      <w:pPr>
        <w:suppressAutoHyphens/>
        <w:autoSpaceDE w:val="0"/>
        <w:autoSpaceDN w:val="0"/>
        <w:adjustRightInd w:val="0"/>
        <w:spacing w:line="276" w:lineRule="auto"/>
        <w:jc w:val="both"/>
        <w:rPr>
          <w:rFonts w:ascii="Verdana" w:hAnsi="Verdana"/>
          <w:bCs/>
          <w:sz w:val="20"/>
          <w:szCs w:val="20"/>
        </w:rPr>
      </w:pPr>
    </w:p>
    <w:p w14:paraId="30381B43" w14:textId="77777777" w:rsidR="00FA6B79" w:rsidRPr="00FA6B79" w:rsidRDefault="00FA6B79" w:rsidP="0007521C">
      <w:pPr>
        <w:suppressAutoHyphens/>
        <w:autoSpaceDE w:val="0"/>
        <w:autoSpaceDN w:val="0"/>
        <w:adjustRightInd w:val="0"/>
        <w:spacing w:line="276" w:lineRule="auto"/>
        <w:jc w:val="both"/>
        <w:rPr>
          <w:rFonts w:ascii="Verdana" w:hAnsi="Verdana"/>
          <w:bCs/>
          <w:sz w:val="20"/>
          <w:szCs w:val="20"/>
        </w:rPr>
      </w:pPr>
      <w:r w:rsidRPr="00FA6B79">
        <w:rPr>
          <w:rFonts w:ascii="Verdana" w:hAnsi="Verdana"/>
          <w:bCs/>
          <w:sz w:val="20"/>
          <w:szCs w:val="20"/>
        </w:rPr>
        <w:t xml:space="preserve">W art. 5 ust. 1 pkt. 2 </w:t>
      </w:r>
      <w:proofErr w:type="spellStart"/>
      <w:r w:rsidRPr="00FA6B79">
        <w:rPr>
          <w:rFonts w:ascii="Verdana" w:hAnsi="Verdana"/>
          <w:bCs/>
          <w:sz w:val="20"/>
          <w:szCs w:val="20"/>
        </w:rPr>
        <w:t>upol</w:t>
      </w:r>
      <w:proofErr w:type="spellEnd"/>
      <w:r w:rsidRPr="00FA6B79">
        <w:rPr>
          <w:rFonts w:ascii="Verdana" w:hAnsi="Verdana"/>
          <w:bCs/>
          <w:sz w:val="20"/>
          <w:szCs w:val="20"/>
        </w:rPr>
        <w:t xml:space="preserve"> ustawodawca przewidział różną wysokość stawek podatku między innymi dla: </w:t>
      </w:r>
    </w:p>
    <w:p w14:paraId="737AAFF4" w14:textId="77777777" w:rsidR="00FA6B79" w:rsidRPr="00FA6B79" w:rsidRDefault="00FA6B79" w:rsidP="0007521C">
      <w:pPr>
        <w:suppressAutoHyphens/>
        <w:autoSpaceDE w:val="0"/>
        <w:autoSpaceDN w:val="0"/>
        <w:adjustRightInd w:val="0"/>
        <w:spacing w:line="276" w:lineRule="auto"/>
        <w:jc w:val="both"/>
        <w:rPr>
          <w:rFonts w:ascii="Verdana" w:hAnsi="Verdana"/>
          <w:bCs/>
          <w:sz w:val="20"/>
          <w:szCs w:val="20"/>
        </w:rPr>
      </w:pPr>
      <w:r w:rsidRPr="00FA6B79">
        <w:rPr>
          <w:rFonts w:ascii="Verdana" w:hAnsi="Verdana"/>
          <w:bCs/>
          <w:sz w:val="20"/>
          <w:szCs w:val="20"/>
        </w:rPr>
        <w:t xml:space="preserve">- budynków lub ich części związanych z prowadzeniem działalności gospodarczej oraz </w:t>
      </w:r>
    </w:p>
    <w:p w14:paraId="44BD22F2" w14:textId="77777777" w:rsidR="00FA6B79" w:rsidRPr="00FA6B79" w:rsidRDefault="00FA6B79" w:rsidP="0007521C">
      <w:pPr>
        <w:suppressAutoHyphens/>
        <w:autoSpaceDE w:val="0"/>
        <w:autoSpaceDN w:val="0"/>
        <w:adjustRightInd w:val="0"/>
        <w:spacing w:line="276" w:lineRule="auto"/>
        <w:jc w:val="both"/>
        <w:rPr>
          <w:rFonts w:ascii="Verdana" w:hAnsi="Verdana"/>
          <w:bCs/>
          <w:sz w:val="20"/>
          <w:szCs w:val="20"/>
        </w:rPr>
      </w:pPr>
      <w:r w:rsidRPr="00FA6B79">
        <w:rPr>
          <w:rFonts w:ascii="Verdana" w:hAnsi="Verdana"/>
          <w:bCs/>
          <w:sz w:val="20"/>
          <w:szCs w:val="20"/>
        </w:rPr>
        <w:t>- budynków mieszkalnych lub ich części zajętych na prowadzenie działalności gospodarczej.</w:t>
      </w:r>
    </w:p>
    <w:p w14:paraId="0F7C67A7" w14:textId="77777777" w:rsidR="0080471F" w:rsidRDefault="0080471F" w:rsidP="0007521C">
      <w:pPr>
        <w:suppressAutoHyphens/>
        <w:spacing w:line="276" w:lineRule="auto"/>
        <w:jc w:val="both"/>
        <w:rPr>
          <w:rFonts w:ascii="Verdana" w:hAnsi="Verdana"/>
          <w:bCs/>
          <w:sz w:val="20"/>
          <w:szCs w:val="20"/>
        </w:rPr>
      </w:pPr>
    </w:p>
    <w:p w14:paraId="0ABA6921" w14:textId="63D48D9F" w:rsidR="00ED7F28" w:rsidRDefault="00CE5020" w:rsidP="0007521C">
      <w:pPr>
        <w:suppressAutoHyphens/>
        <w:spacing w:line="276" w:lineRule="auto"/>
        <w:jc w:val="both"/>
        <w:rPr>
          <w:rFonts w:ascii="Verdana" w:hAnsi="Verdana"/>
          <w:bCs/>
          <w:sz w:val="20"/>
          <w:szCs w:val="20"/>
        </w:rPr>
      </w:pPr>
      <w:r>
        <w:rPr>
          <w:rFonts w:ascii="Verdana" w:hAnsi="Verdana"/>
          <w:bCs/>
          <w:sz w:val="20"/>
          <w:szCs w:val="20"/>
        </w:rPr>
        <w:t xml:space="preserve">Natomiast, zgodnie z art. 1a ust. 1 pkt 3 </w:t>
      </w:r>
      <w:proofErr w:type="spellStart"/>
      <w:r>
        <w:rPr>
          <w:rFonts w:ascii="Verdana" w:hAnsi="Verdana"/>
          <w:bCs/>
          <w:sz w:val="20"/>
          <w:szCs w:val="20"/>
        </w:rPr>
        <w:t>upol</w:t>
      </w:r>
      <w:proofErr w:type="spellEnd"/>
      <w:r>
        <w:rPr>
          <w:rFonts w:ascii="Verdana" w:hAnsi="Verdana"/>
          <w:bCs/>
          <w:sz w:val="20"/>
          <w:szCs w:val="20"/>
        </w:rPr>
        <w:t xml:space="preserve"> </w:t>
      </w:r>
      <w:r w:rsidR="0052302A">
        <w:rPr>
          <w:rFonts w:ascii="Verdana" w:hAnsi="Verdana"/>
          <w:bCs/>
          <w:sz w:val="20"/>
          <w:szCs w:val="20"/>
        </w:rPr>
        <w:t xml:space="preserve">za grunty, budynki i budowle związane z prowadzeniem działalności gospodarczej uznane zostały grunty, budynki i budowle będące w posiadaniu przedsiębiorcy lub innego podmiotu prowadzącego działalność gospodarczą, z zastrzeżeniem ust. 2a </w:t>
      </w:r>
      <w:proofErr w:type="spellStart"/>
      <w:r w:rsidR="0052302A">
        <w:rPr>
          <w:rFonts w:ascii="Verdana" w:hAnsi="Verdana"/>
          <w:bCs/>
          <w:sz w:val="20"/>
          <w:szCs w:val="20"/>
        </w:rPr>
        <w:t>upol</w:t>
      </w:r>
      <w:proofErr w:type="spellEnd"/>
      <w:r w:rsidR="0052302A">
        <w:rPr>
          <w:rFonts w:ascii="Verdana" w:hAnsi="Verdana"/>
          <w:bCs/>
          <w:sz w:val="20"/>
          <w:szCs w:val="20"/>
        </w:rPr>
        <w:t xml:space="preserve">. </w:t>
      </w:r>
    </w:p>
    <w:p w14:paraId="2FED3D3A" w14:textId="3B52A2C0" w:rsidR="007C2A9B" w:rsidRDefault="007C2A9B" w:rsidP="0007521C">
      <w:pPr>
        <w:suppressAutoHyphens/>
        <w:spacing w:line="276" w:lineRule="auto"/>
        <w:jc w:val="both"/>
        <w:rPr>
          <w:rFonts w:ascii="Verdana" w:hAnsi="Verdana"/>
          <w:bCs/>
          <w:sz w:val="20"/>
          <w:szCs w:val="20"/>
        </w:rPr>
      </w:pPr>
    </w:p>
    <w:p w14:paraId="6C3A80EE" w14:textId="7B67E063" w:rsidR="007C2A9B" w:rsidRDefault="007C2A9B" w:rsidP="0007521C">
      <w:pPr>
        <w:suppressAutoHyphens/>
        <w:spacing w:line="276" w:lineRule="auto"/>
        <w:jc w:val="both"/>
        <w:rPr>
          <w:rFonts w:ascii="Verdana" w:hAnsi="Verdana"/>
          <w:bCs/>
          <w:sz w:val="20"/>
          <w:szCs w:val="20"/>
        </w:rPr>
      </w:pPr>
      <w:r>
        <w:rPr>
          <w:rFonts w:ascii="Verdana" w:hAnsi="Verdana"/>
          <w:bCs/>
          <w:sz w:val="20"/>
          <w:szCs w:val="20"/>
        </w:rPr>
        <w:t xml:space="preserve">Wyłączenia </w:t>
      </w:r>
      <w:r w:rsidR="00AB43FF">
        <w:rPr>
          <w:rFonts w:ascii="Verdana" w:hAnsi="Verdana"/>
          <w:bCs/>
          <w:sz w:val="20"/>
          <w:szCs w:val="20"/>
        </w:rPr>
        <w:t xml:space="preserve">wymienione w art. 1a ust. 2a </w:t>
      </w:r>
      <w:proofErr w:type="spellStart"/>
      <w:r w:rsidR="00AB43FF">
        <w:rPr>
          <w:rFonts w:ascii="Verdana" w:hAnsi="Verdana"/>
          <w:bCs/>
          <w:sz w:val="20"/>
          <w:szCs w:val="20"/>
        </w:rPr>
        <w:t>upol</w:t>
      </w:r>
      <w:proofErr w:type="spellEnd"/>
      <w:r w:rsidR="00AB43FF">
        <w:rPr>
          <w:rFonts w:ascii="Verdana" w:hAnsi="Verdana"/>
          <w:bCs/>
          <w:sz w:val="20"/>
          <w:szCs w:val="20"/>
        </w:rPr>
        <w:t>, do którego odnosi się powyższa regulacja, dotyczą:</w:t>
      </w:r>
    </w:p>
    <w:p w14:paraId="5B18302C" w14:textId="3B391137" w:rsidR="00AB43FF" w:rsidRDefault="00701FAC" w:rsidP="0007521C">
      <w:pPr>
        <w:pStyle w:val="Akapitzlist"/>
        <w:numPr>
          <w:ilvl w:val="0"/>
          <w:numId w:val="29"/>
        </w:numPr>
        <w:suppressAutoHyphens/>
        <w:spacing w:line="276" w:lineRule="auto"/>
        <w:jc w:val="both"/>
        <w:rPr>
          <w:rFonts w:ascii="Verdana" w:hAnsi="Verdana"/>
          <w:bCs/>
          <w:sz w:val="20"/>
          <w:szCs w:val="20"/>
        </w:rPr>
      </w:pPr>
      <w:r>
        <w:rPr>
          <w:rFonts w:ascii="Verdana" w:hAnsi="Verdana"/>
          <w:bCs/>
          <w:sz w:val="20"/>
          <w:szCs w:val="20"/>
        </w:rPr>
        <w:t>budynków</w:t>
      </w:r>
      <w:r w:rsidR="00AB43FF">
        <w:rPr>
          <w:rFonts w:ascii="Verdana" w:hAnsi="Verdana"/>
          <w:bCs/>
          <w:sz w:val="20"/>
          <w:szCs w:val="20"/>
        </w:rPr>
        <w:t xml:space="preserve"> mieszkalnych oraz gruntów związanych z tymi </w:t>
      </w:r>
      <w:r>
        <w:rPr>
          <w:rFonts w:ascii="Verdana" w:hAnsi="Verdana"/>
          <w:bCs/>
          <w:sz w:val="20"/>
          <w:szCs w:val="20"/>
        </w:rPr>
        <w:t>budynkami</w:t>
      </w:r>
      <w:r w:rsidR="00AB43FF">
        <w:rPr>
          <w:rFonts w:ascii="Verdana" w:hAnsi="Verdana"/>
          <w:bCs/>
          <w:sz w:val="20"/>
          <w:szCs w:val="20"/>
        </w:rPr>
        <w:t>;</w:t>
      </w:r>
    </w:p>
    <w:p w14:paraId="31DA93CD" w14:textId="6583A7F9" w:rsidR="00AB43FF" w:rsidRDefault="00AB43FF" w:rsidP="0007521C">
      <w:pPr>
        <w:pStyle w:val="Akapitzlist"/>
        <w:numPr>
          <w:ilvl w:val="0"/>
          <w:numId w:val="29"/>
        </w:numPr>
        <w:suppressAutoHyphens/>
        <w:spacing w:line="276" w:lineRule="auto"/>
        <w:jc w:val="both"/>
        <w:rPr>
          <w:rFonts w:ascii="Verdana" w:hAnsi="Verdana"/>
          <w:bCs/>
          <w:sz w:val="20"/>
          <w:szCs w:val="20"/>
        </w:rPr>
      </w:pPr>
      <w:r>
        <w:rPr>
          <w:rFonts w:ascii="Verdana" w:hAnsi="Verdana"/>
          <w:bCs/>
          <w:sz w:val="20"/>
          <w:szCs w:val="20"/>
        </w:rPr>
        <w:t xml:space="preserve">gruntów, o </w:t>
      </w:r>
      <w:r w:rsidR="00701FAC">
        <w:rPr>
          <w:rFonts w:ascii="Verdana" w:hAnsi="Verdana"/>
          <w:bCs/>
          <w:sz w:val="20"/>
          <w:szCs w:val="20"/>
        </w:rPr>
        <w:t>których</w:t>
      </w:r>
      <w:r>
        <w:rPr>
          <w:rFonts w:ascii="Verdana" w:hAnsi="Verdana"/>
          <w:bCs/>
          <w:sz w:val="20"/>
          <w:szCs w:val="20"/>
        </w:rPr>
        <w:t xml:space="preserve"> mowa w art. 5 ust. 1 pkt 1 lit. b i d </w:t>
      </w:r>
      <w:proofErr w:type="spellStart"/>
      <w:r>
        <w:rPr>
          <w:rFonts w:ascii="Verdana" w:hAnsi="Verdana"/>
          <w:bCs/>
          <w:sz w:val="20"/>
          <w:szCs w:val="20"/>
        </w:rPr>
        <w:t>upol</w:t>
      </w:r>
      <w:proofErr w:type="spellEnd"/>
      <w:r>
        <w:rPr>
          <w:rFonts w:ascii="Verdana" w:hAnsi="Verdana"/>
          <w:bCs/>
          <w:sz w:val="20"/>
          <w:szCs w:val="20"/>
        </w:rPr>
        <w:t>;</w:t>
      </w:r>
    </w:p>
    <w:p w14:paraId="09B3E8FA" w14:textId="5EE628AA" w:rsidR="00AB43FF" w:rsidRDefault="00701FAC" w:rsidP="0007521C">
      <w:pPr>
        <w:pStyle w:val="Akapitzlist"/>
        <w:numPr>
          <w:ilvl w:val="0"/>
          <w:numId w:val="29"/>
        </w:numPr>
        <w:suppressAutoHyphens/>
        <w:spacing w:line="276" w:lineRule="auto"/>
        <w:jc w:val="both"/>
        <w:rPr>
          <w:rFonts w:ascii="Verdana" w:hAnsi="Verdana"/>
          <w:bCs/>
          <w:sz w:val="20"/>
          <w:szCs w:val="20"/>
        </w:rPr>
      </w:pPr>
      <w:r>
        <w:rPr>
          <w:rFonts w:ascii="Verdana" w:hAnsi="Verdana"/>
          <w:bCs/>
          <w:sz w:val="20"/>
          <w:szCs w:val="20"/>
        </w:rPr>
        <w:t>budynków, budowli lub ich części, w odniesieniu do których została wydana decyzja ostateczna organu nadzoru budowlanego</w:t>
      </w:r>
      <w:r w:rsidR="00411EE5">
        <w:rPr>
          <w:rFonts w:ascii="Verdana" w:hAnsi="Verdana"/>
          <w:bCs/>
          <w:sz w:val="20"/>
          <w:szCs w:val="20"/>
        </w:rPr>
        <w:t xml:space="preserve">, o której mowa w art. 67 ust. 1 </w:t>
      </w:r>
      <w:r w:rsidR="007D51A4">
        <w:rPr>
          <w:rFonts w:ascii="Verdana" w:hAnsi="Verdana"/>
          <w:bCs/>
          <w:sz w:val="20"/>
          <w:szCs w:val="20"/>
        </w:rPr>
        <w:t>u</w:t>
      </w:r>
      <w:r w:rsidR="00411EE5">
        <w:rPr>
          <w:rFonts w:ascii="Verdana" w:hAnsi="Verdana"/>
          <w:bCs/>
          <w:sz w:val="20"/>
          <w:szCs w:val="20"/>
        </w:rPr>
        <w:t xml:space="preserve">stawy </w:t>
      </w:r>
      <w:r w:rsidR="007D51A4">
        <w:rPr>
          <w:rFonts w:ascii="Verdana" w:hAnsi="Verdana"/>
          <w:bCs/>
          <w:sz w:val="20"/>
          <w:szCs w:val="20"/>
        </w:rPr>
        <w:t>z dnia 7 lipca 1994r. - P</w:t>
      </w:r>
      <w:r w:rsidR="00411EE5">
        <w:rPr>
          <w:rFonts w:ascii="Verdana" w:hAnsi="Verdana"/>
          <w:bCs/>
          <w:sz w:val="20"/>
          <w:szCs w:val="20"/>
        </w:rPr>
        <w:t xml:space="preserve">rawo budowlane, lub decyzja ostateczna organu nadzoru górniczego, na podstawie której trwale wyłączono </w:t>
      </w:r>
      <w:r w:rsidR="00B812E2">
        <w:rPr>
          <w:rFonts w:ascii="Verdana" w:hAnsi="Verdana"/>
          <w:bCs/>
          <w:sz w:val="20"/>
          <w:szCs w:val="20"/>
        </w:rPr>
        <w:t>budynek</w:t>
      </w:r>
      <w:r w:rsidR="00411EE5">
        <w:rPr>
          <w:rFonts w:ascii="Verdana" w:hAnsi="Verdana"/>
          <w:bCs/>
          <w:sz w:val="20"/>
          <w:szCs w:val="20"/>
        </w:rPr>
        <w:t xml:space="preserve">, budowlę lub </w:t>
      </w:r>
      <w:r w:rsidR="00B812E2">
        <w:rPr>
          <w:rFonts w:ascii="Verdana" w:hAnsi="Verdana"/>
          <w:bCs/>
          <w:sz w:val="20"/>
          <w:szCs w:val="20"/>
        </w:rPr>
        <w:t>ich</w:t>
      </w:r>
      <w:r w:rsidR="00411EE5">
        <w:rPr>
          <w:rFonts w:ascii="Verdana" w:hAnsi="Verdana"/>
          <w:bCs/>
          <w:sz w:val="20"/>
          <w:szCs w:val="20"/>
        </w:rPr>
        <w:t xml:space="preserve"> części z </w:t>
      </w:r>
      <w:r w:rsidR="00B812E2">
        <w:rPr>
          <w:rFonts w:ascii="Verdana" w:hAnsi="Verdana"/>
          <w:bCs/>
          <w:sz w:val="20"/>
          <w:szCs w:val="20"/>
        </w:rPr>
        <w:t>użytkowania</w:t>
      </w:r>
      <w:r w:rsidR="00411EE5">
        <w:rPr>
          <w:rFonts w:ascii="Verdana" w:hAnsi="Verdana"/>
          <w:bCs/>
          <w:sz w:val="20"/>
          <w:szCs w:val="20"/>
        </w:rPr>
        <w:t>;</w:t>
      </w:r>
    </w:p>
    <w:p w14:paraId="7C75B851" w14:textId="63233459" w:rsidR="00411EE5" w:rsidRDefault="000F147C" w:rsidP="0007521C">
      <w:pPr>
        <w:pStyle w:val="Akapitzlist"/>
        <w:numPr>
          <w:ilvl w:val="0"/>
          <w:numId w:val="29"/>
        </w:numPr>
        <w:suppressAutoHyphens/>
        <w:spacing w:line="276" w:lineRule="auto"/>
        <w:jc w:val="both"/>
        <w:rPr>
          <w:rFonts w:ascii="Verdana" w:hAnsi="Verdana"/>
          <w:bCs/>
          <w:sz w:val="20"/>
          <w:szCs w:val="20"/>
        </w:rPr>
      </w:pPr>
      <w:r>
        <w:rPr>
          <w:rFonts w:ascii="Verdana" w:hAnsi="Verdana"/>
          <w:bCs/>
          <w:sz w:val="20"/>
          <w:szCs w:val="20"/>
        </w:rPr>
        <w:t>gruntów:</w:t>
      </w:r>
    </w:p>
    <w:p w14:paraId="1D0111C3" w14:textId="1D558AE6" w:rsidR="00E41A22" w:rsidRDefault="005E3966" w:rsidP="0007521C">
      <w:pPr>
        <w:pStyle w:val="Akapitzlist"/>
        <w:numPr>
          <w:ilvl w:val="0"/>
          <w:numId w:val="30"/>
        </w:numPr>
        <w:suppressAutoHyphens/>
        <w:spacing w:line="276" w:lineRule="auto"/>
        <w:jc w:val="both"/>
        <w:rPr>
          <w:rFonts w:ascii="Verdana" w:hAnsi="Verdana"/>
          <w:bCs/>
          <w:sz w:val="20"/>
          <w:szCs w:val="20"/>
        </w:rPr>
      </w:pPr>
      <w:r>
        <w:rPr>
          <w:rFonts w:ascii="Verdana" w:hAnsi="Verdana"/>
          <w:bCs/>
          <w:sz w:val="20"/>
          <w:szCs w:val="20"/>
        </w:rPr>
        <w:t xml:space="preserve">przez które przebiegają  urządzenia, o których mowa w art. 49 </w:t>
      </w:r>
      <w:r w:rsidR="00521E86" w:rsidRPr="00521E86">
        <w:rPr>
          <w:rFonts w:ascii="Verdana" w:hAnsi="Verdana"/>
          <w:bCs/>
          <w:sz w:val="20"/>
          <w:szCs w:val="20"/>
        </w:rPr>
        <w:t>§ 1 ustawy</w:t>
      </w:r>
      <w:r w:rsidR="00E41A22">
        <w:rPr>
          <w:rFonts w:ascii="Verdana" w:hAnsi="Verdana"/>
          <w:bCs/>
          <w:sz w:val="20"/>
          <w:szCs w:val="20"/>
        </w:rPr>
        <w:t xml:space="preserve"> z dnia 23 </w:t>
      </w:r>
      <w:r w:rsidR="00E41A22" w:rsidRPr="00E41A22">
        <w:rPr>
          <w:rFonts w:ascii="Verdana" w:hAnsi="Verdana"/>
          <w:bCs/>
          <w:sz w:val="20"/>
          <w:szCs w:val="20"/>
        </w:rPr>
        <w:t>kwietnia 1964r. – Kodeks cywilny</w:t>
      </w:r>
      <w:r w:rsidR="001B4D92">
        <w:rPr>
          <w:rFonts w:ascii="Verdana" w:hAnsi="Verdana"/>
          <w:bCs/>
          <w:sz w:val="20"/>
          <w:szCs w:val="20"/>
        </w:rPr>
        <w:t>, wchodzące w skład przedsiębiorstwa przedsiębiorcy prowadzącego działalność telekomunikacyjną, działalność w zakresie przesyłania lub dystrybucji płynów, pary, gazów lub energii elektrycznej lub zajmującego się transportem wydobytego gazy ziemnego lub ropy naftowej,</w:t>
      </w:r>
    </w:p>
    <w:p w14:paraId="75BE59D7" w14:textId="23E3343C" w:rsidR="001B4D92" w:rsidRDefault="002164DC" w:rsidP="0007521C">
      <w:pPr>
        <w:pStyle w:val="Akapitzlist"/>
        <w:numPr>
          <w:ilvl w:val="0"/>
          <w:numId w:val="30"/>
        </w:numPr>
        <w:suppressAutoHyphens/>
        <w:spacing w:line="276" w:lineRule="auto"/>
        <w:jc w:val="both"/>
        <w:rPr>
          <w:rFonts w:ascii="Verdana" w:hAnsi="Verdana"/>
          <w:bCs/>
          <w:sz w:val="20"/>
          <w:szCs w:val="20"/>
        </w:rPr>
      </w:pPr>
      <w:r>
        <w:rPr>
          <w:rFonts w:ascii="Verdana" w:hAnsi="Verdana"/>
          <w:bCs/>
          <w:sz w:val="20"/>
          <w:szCs w:val="20"/>
        </w:rPr>
        <w:t>zajętych na pasy technologiczne stanowiące grunt w otoczeniu urządzeń, o których mowa w lit. a, konieczny dla zapewniania właściwej eksploatacji tych urządzeń,</w:t>
      </w:r>
    </w:p>
    <w:p w14:paraId="08F8416C" w14:textId="509083DB" w:rsidR="002164DC" w:rsidRDefault="00E96852" w:rsidP="0007521C">
      <w:pPr>
        <w:pStyle w:val="Akapitzlist"/>
        <w:numPr>
          <w:ilvl w:val="0"/>
          <w:numId w:val="30"/>
        </w:numPr>
        <w:suppressAutoHyphens/>
        <w:spacing w:line="276" w:lineRule="auto"/>
        <w:jc w:val="both"/>
        <w:rPr>
          <w:rFonts w:ascii="Verdana" w:hAnsi="Verdana"/>
          <w:bCs/>
          <w:sz w:val="20"/>
          <w:szCs w:val="20"/>
        </w:rPr>
      </w:pPr>
      <w:r>
        <w:rPr>
          <w:rFonts w:ascii="Verdana" w:hAnsi="Verdana"/>
          <w:bCs/>
          <w:sz w:val="20"/>
          <w:szCs w:val="20"/>
        </w:rPr>
        <w:t xml:space="preserve">zajętych na strefy bezpieczeństwa oraz strefy kontrolowane urządzeń, </w:t>
      </w:r>
      <w:r w:rsidR="002F1BBD">
        <w:rPr>
          <w:rFonts w:ascii="Verdana" w:hAnsi="Verdana"/>
          <w:bCs/>
          <w:sz w:val="20"/>
          <w:szCs w:val="20"/>
        </w:rPr>
        <w:br/>
      </w:r>
      <w:r>
        <w:rPr>
          <w:rFonts w:ascii="Verdana" w:hAnsi="Verdana"/>
          <w:bCs/>
          <w:sz w:val="20"/>
          <w:szCs w:val="20"/>
        </w:rPr>
        <w:t>o których mowa w lit. a, służących do przesyłania lub dystrybucji ropy naftowej, paliw ciekłych lub paliw gazowych, lub transportu wydobytego gazu ziemnego lub ropy naftowej, które zostały określone w odrębnych przepisach</w:t>
      </w:r>
    </w:p>
    <w:p w14:paraId="6885ABD7" w14:textId="2A8E1BBB" w:rsidR="00E96852" w:rsidRPr="00E41A22" w:rsidRDefault="00E96852" w:rsidP="0007521C">
      <w:pPr>
        <w:pStyle w:val="Akapitzlist"/>
        <w:suppressAutoHyphens/>
        <w:spacing w:line="276" w:lineRule="auto"/>
        <w:ind w:left="1080"/>
        <w:jc w:val="both"/>
        <w:rPr>
          <w:rFonts w:ascii="Verdana" w:hAnsi="Verdana"/>
          <w:bCs/>
          <w:sz w:val="20"/>
          <w:szCs w:val="20"/>
        </w:rPr>
      </w:pPr>
      <w:r>
        <w:rPr>
          <w:rFonts w:ascii="Verdana" w:hAnsi="Verdana"/>
          <w:bCs/>
          <w:sz w:val="20"/>
          <w:szCs w:val="20"/>
        </w:rPr>
        <w:t>-</w:t>
      </w:r>
      <w:r w:rsidR="008E52BF">
        <w:rPr>
          <w:rFonts w:ascii="Verdana" w:hAnsi="Verdana"/>
          <w:bCs/>
          <w:sz w:val="20"/>
          <w:szCs w:val="20"/>
        </w:rPr>
        <w:t>chyba, że grunty te są jednocześnie związane z prowadzeniem działalności gospodarczej innej niż działalność, o której mowa w lit. a.</w:t>
      </w:r>
    </w:p>
    <w:p w14:paraId="70F593C3" w14:textId="77777777" w:rsidR="00ED7F28" w:rsidRDefault="00ED7F28" w:rsidP="0007521C">
      <w:pPr>
        <w:suppressAutoHyphens/>
        <w:spacing w:line="276" w:lineRule="auto"/>
        <w:jc w:val="both"/>
        <w:rPr>
          <w:rFonts w:ascii="Verdana" w:hAnsi="Verdana"/>
          <w:bCs/>
          <w:sz w:val="20"/>
          <w:szCs w:val="20"/>
        </w:rPr>
      </w:pPr>
    </w:p>
    <w:p w14:paraId="76D55137" w14:textId="6A9AAFB9" w:rsidR="008F0AC1" w:rsidRPr="008F0AC1" w:rsidRDefault="008F0AC1" w:rsidP="0007521C">
      <w:pPr>
        <w:suppressAutoHyphens/>
        <w:spacing w:line="276" w:lineRule="auto"/>
        <w:jc w:val="both"/>
        <w:rPr>
          <w:rFonts w:ascii="Verdana" w:hAnsi="Verdana"/>
          <w:bCs/>
          <w:sz w:val="20"/>
          <w:szCs w:val="20"/>
        </w:rPr>
      </w:pPr>
      <w:r w:rsidRPr="008F0AC1">
        <w:rPr>
          <w:rFonts w:ascii="Verdana" w:hAnsi="Verdana"/>
          <w:bCs/>
          <w:sz w:val="20"/>
          <w:szCs w:val="20"/>
        </w:rPr>
        <w:t xml:space="preserve">W tym miejscu należy wyjaśnić, że w  dniu 24  lutego 2021 r., sygn. akt SK 39/19 zapadł wyrok Trybunału Konstytucyjnego, wg którego za niekonstytucyjne należy uznać wykładnię artykułu 1a ust. 1 pkt 3 ustawy </w:t>
      </w:r>
      <w:proofErr w:type="spellStart"/>
      <w:r w:rsidRPr="008F0AC1">
        <w:rPr>
          <w:rFonts w:ascii="Verdana" w:hAnsi="Verdana"/>
          <w:bCs/>
          <w:sz w:val="20"/>
          <w:szCs w:val="20"/>
        </w:rPr>
        <w:t>upol</w:t>
      </w:r>
      <w:proofErr w:type="spellEnd"/>
      <w:r w:rsidRPr="008F0AC1">
        <w:rPr>
          <w:rFonts w:ascii="Verdana" w:hAnsi="Verdana"/>
          <w:bCs/>
          <w:sz w:val="20"/>
          <w:szCs w:val="20"/>
        </w:rPr>
        <w:t>. Artykuł ten, rozumiany w ten sposób, że o związaniu gruntu, budynku, budowli  z prowadzeniem działalności  gospodarczej  decyduje wyłącznie  posiadanie gruntu, budynku, budowli przez przedsiębiorcę lub inny podmiot prowadzący działalność gospodarczą, jest niezgodny z art. 64 ust. 1, w związku z art. 31 ust. 3 i art. 84 Konstytucji Rzeczypospolitej Polskiej.</w:t>
      </w:r>
    </w:p>
    <w:p w14:paraId="7099A749" w14:textId="2712C99C" w:rsidR="008F0AC1" w:rsidRPr="008F0AC1" w:rsidRDefault="008F0AC1" w:rsidP="0007521C">
      <w:pPr>
        <w:suppressAutoHyphens/>
        <w:spacing w:line="276" w:lineRule="auto"/>
        <w:jc w:val="both"/>
        <w:rPr>
          <w:rFonts w:ascii="Verdana" w:hAnsi="Verdana"/>
          <w:bCs/>
          <w:sz w:val="20"/>
          <w:szCs w:val="20"/>
        </w:rPr>
      </w:pPr>
      <w:r w:rsidRPr="008F0AC1">
        <w:rPr>
          <w:rFonts w:ascii="Verdana" w:hAnsi="Verdana"/>
          <w:bCs/>
          <w:sz w:val="20"/>
          <w:szCs w:val="20"/>
        </w:rPr>
        <w:lastRenderedPageBreak/>
        <w:t xml:space="preserve">Jak wywiódł Trybunał, w jego ocenie przedsiębiorcy nie mogą być obciążani wyższą stawką podatku jedynie z powodu posiadania nieruchomości, które nie służą im do prowadzenia działalności gospodarczej. Opodatkowanie wyższą stawką podatku od nieruchomości  gruntów i budynków- niewykorzystywanych i niemogących być potencjalnie wykorzystywanymi do prowadzenia działalności gospodarczej - wyłącznie ze względu na posiadanie ich przez przedsiębiorcę lub inny podmiot prowadzący działalność gospodarczą Trybunał uznał za niezgodne z art. 64 ust. 1 Konstytucji. A zatem – jeśli dany przedmiot opodatkowania jest wykorzystywany lub potencjalnie może być wykorzystywany do prowadzenia działalności gospodarczej, </w:t>
      </w:r>
      <w:r w:rsidR="0021079F">
        <w:rPr>
          <w:rFonts w:ascii="Verdana" w:hAnsi="Verdana"/>
          <w:bCs/>
          <w:sz w:val="20"/>
          <w:szCs w:val="20"/>
        </w:rPr>
        <w:t>jego opodatkowanie</w:t>
      </w:r>
      <w:r w:rsidRPr="008F0AC1">
        <w:rPr>
          <w:rFonts w:ascii="Verdana" w:hAnsi="Verdana"/>
          <w:bCs/>
          <w:sz w:val="20"/>
          <w:szCs w:val="20"/>
        </w:rPr>
        <w:t xml:space="preserve"> staw</w:t>
      </w:r>
      <w:r w:rsidR="0021079F">
        <w:rPr>
          <w:rFonts w:ascii="Verdana" w:hAnsi="Verdana"/>
          <w:bCs/>
          <w:sz w:val="20"/>
          <w:szCs w:val="20"/>
        </w:rPr>
        <w:t>ką</w:t>
      </w:r>
      <w:r w:rsidRPr="008F0AC1">
        <w:rPr>
          <w:rFonts w:ascii="Verdana" w:hAnsi="Verdana"/>
          <w:bCs/>
          <w:sz w:val="20"/>
          <w:szCs w:val="20"/>
        </w:rPr>
        <w:t xml:space="preserve"> najwyższ</w:t>
      </w:r>
      <w:r w:rsidR="0021079F">
        <w:rPr>
          <w:rFonts w:ascii="Verdana" w:hAnsi="Verdana"/>
          <w:bCs/>
          <w:sz w:val="20"/>
          <w:szCs w:val="20"/>
        </w:rPr>
        <w:t>ą</w:t>
      </w:r>
      <w:r w:rsidRPr="008F0AC1">
        <w:rPr>
          <w:rFonts w:ascii="Verdana" w:hAnsi="Verdana"/>
          <w:bCs/>
          <w:sz w:val="20"/>
          <w:szCs w:val="20"/>
        </w:rPr>
        <w:t xml:space="preserve"> pozostaje w pełni uzasadnione</w:t>
      </w:r>
      <w:r w:rsidR="00E23695">
        <w:rPr>
          <w:rFonts w:ascii="Verdana" w:hAnsi="Verdana"/>
          <w:bCs/>
          <w:sz w:val="20"/>
          <w:szCs w:val="20"/>
        </w:rPr>
        <w:t>.</w:t>
      </w:r>
      <w:r w:rsidR="00372F00">
        <w:rPr>
          <w:rFonts w:ascii="Verdana" w:hAnsi="Verdana"/>
          <w:bCs/>
          <w:sz w:val="20"/>
          <w:szCs w:val="20"/>
        </w:rPr>
        <w:t xml:space="preserve"> </w:t>
      </w:r>
    </w:p>
    <w:p w14:paraId="51B3828C" w14:textId="6DA64C24" w:rsidR="008F0AC1" w:rsidRPr="008F0AC1" w:rsidRDefault="008F0AC1" w:rsidP="0007521C">
      <w:pPr>
        <w:pStyle w:val="Tekstpodstawowy"/>
        <w:suppressAutoHyphens/>
        <w:spacing w:line="276" w:lineRule="auto"/>
        <w:jc w:val="both"/>
        <w:rPr>
          <w:rFonts w:ascii="Verdana" w:hAnsi="Verdana"/>
          <w:bCs/>
          <w:sz w:val="20"/>
        </w:rPr>
      </w:pPr>
      <w:r w:rsidRPr="008F0AC1">
        <w:rPr>
          <w:rFonts w:ascii="Verdana" w:hAnsi="Verdana"/>
          <w:bCs/>
          <w:sz w:val="20"/>
        </w:rPr>
        <w:t xml:space="preserve">W wyroku z dnia 15 grudnia 2021 r. </w:t>
      </w:r>
      <w:r w:rsidR="00C2002A">
        <w:rPr>
          <w:rFonts w:ascii="Verdana" w:hAnsi="Verdana"/>
          <w:bCs/>
          <w:sz w:val="20"/>
        </w:rPr>
        <w:t xml:space="preserve">(sygn. akt III FSK 4061/21) </w:t>
      </w:r>
      <w:r w:rsidRPr="008F0AC1">
        <w:rPr>
          <w:rFonts w:ascii="Verdana" w:hAnsi="Verdana"/>
          <w:bCs/>
          <w:sz w:val="20"/>
        </w:rPr>
        <w:t xml:space="preserve">Naczelny Sąd Administracyjny odnosząc się do orzeczenia Trybunału Konstytucyjnego (sygn. akt SK 39/19) ocenił, że „za związane z działalnością gospodarczą w rozumieniu art. 1a ust. 1 pkt 3 ustawy z dnia 12 stycznia 2021 r. o podatkach i opłatach lokalnych (Dz. U. z 2023 r. poz. 70 z </w:t>
      </w:r>
      <w:proofErr w:type="spellStart"/>
      <w:r w:rsidRPr="008F0AC1">
        <w:rPr>
          <w:rFonts w:ascii="Verdana" w:hAnsi="Verdana"/>
          <w:bCs/>
          <w:sz w:val="20"/>
        </w:rPr>
        <w:t>późn</w:t>
      </w:r>
      <w:proofErr w:type="spellEnd"/>
      <w:r w:rsidRPr="008F0AC1">
        <w:rPr>
          <w:rFonts w:ascii="Verdana" w:hAnsi="Verdana"/>
          <w:bCs/>
          <w:sz w:val="20"/>
        </w:rPr>
        <w:t xml:space="preserve">. zm.), można uznać nieruchomości stanowiące własność podatnika (znajdujące się w posiadaniu samoistnym albo użytkowaniu wieczystym), które są w posiadaniu przedsiębiorcy (innego podmiotu prowadzącego działalność gospodarczą) oraz jednocześnie: </w:t>
      </w:r>
    </w:p>
    <w:p w14:paraId="6EA40568" w14:textId="77777777" w:rsidR="008F0AC1" w:rsidRPr="008F0AC1" w:rsidRDefault="008F0AC1" w:rsidP="0007521C">
      <w:pPr>
        <w:pStyle w:val="Tekstpodstawowy"/>
        <w:numPr>
          <w:ilvl w:val="0"/>
          <w:numId w:val="27"/>
        </w:numPr>
        <w:suppressAutoHyphens/>
        <w:spacing w:line="276" w:lineRule="auto"/>
        <w:jc w:val="both"/>
        <w:rPr>
          <w:rFonts w:ascii="Verdana" w:hAnsi="Verdana"/>
          <w:bCs/>
          <w:sz w:val="20"/>
        </w:rPr>
      </w:pPr>
      <w:r w:rsidRPr="008F0AC1">
        <w:rPr>
          <w:rFonts w:ascii="Verdana" w:hAnsi="Verdana"/>
          <w:bCs/>
          <w:sz w:val="20"/>
        </w:rPr>
        <w:t xml:space="preserve">wchodzą w skład prowadzonego przez niego przedsiębiorstwa w rozumieniu art. 551 kodeksu cywilnego, w szczególności gdy podatnik ujął te składniki majątkowe w prowadzonej ewidencji środków trwałych wartości niematerialnych i prawnych, bez względu na to, czy nieruchomość jest wykorzystywana na prowadzenie działalności gospodarczej </w:t>
      </w:r>
    </w:p>
    <w:p w14:paraId="25704ABD" w14:textId="77777777" w:rsidR="008F0AC1" w:rsidRPr="008F0AC1" w:rsidRDefault="008F0AC1" w:rsidP="0007521C">
      <w:pPr>
        <w:pStyle w:val="Tekstpodstawowy"/>
        <w:suppressAutoHyphens/>
        <w:spacing w:line="276" w:lineRule="auto"/>
        <w:ind w:left="720"/>
        <w:jc w:val="both"/>
        <w:rPr>
          <w:rFonts w:ascii="Verdana" w:hAnsi="Verdana"/>
          <w:bCs/>
          <w:sz w:val="20"/>
        </w:rPr>
      </w:pPr>
      <w:r w:rsidRPr="008F0AC1">
        <w:rPr>
          <w:rFonts w:ascii="Verdana" w:hAnsi="Verdana"/>
          <w:bCs/>
          <w:sz w:val="20"/>
        </w:rPr>
        <w:t xml:space="preserve">lub </w:t>
      </w:r>
    </w:p>
    <w:p w14:paraId="5FEFF41F" w14:textId="77777777" w:rsidR="008F0AC1" w:rsidRPr="008F0AC1" w:rsidRDefault="008F0AC1" w:rsidP="0007521C">
      <w:pPr>
        <w:pStyle w:val="Tekstpodstawowy"/>
        <w:numPr>
          <w:ilvl w:val="0"/>
          <w:numId w:val="27"/>
        </w:numPr>
        <w:suppressAutoHyphens/>
        <w:spacing w:line="276" w:lineRule="auto"/>
        <w:jc w:val="both"/>
        <w:rPr>
          <w:rFonts w:ascii="Verdana" w:hAnsi="Verdana"/>
          <w:bCs/>
          <w:sz w:val="20"/>
        </w:rPr>
      </w:pPr>
      <w:r w:rsidRPr="008F0AC1">
        <w:rPr>
          <w:rFonts w:ascii="Verdana" w:hAnsi="Verdana"/>
          <w:bCs/>
          <w:sz w:val="20"/>
        </w:rPr>
        <w:t xml:space="preserve">przedmiot działalności przedsiębiorcy obejmuje jedynie prowadzenie działalności gospodarczej, bez względu na to, czy nieruchomość jest wykorzystywana na prowadzenie działalności gospodarczej, </w:t>
      </w:r>
    </w:p>
    <w:p w14:paraId="137543B3" w14:textId="77777777" w:rsidR="008F0AC1" w:rsidRPr="008F0AC1" w:rsidRDefault="008F0AC1" w:rsidP="0007521C">
      <w:pPr>
        <w:pStyle w:val="Tekstpodstawowy"/>
        <w:suppressAutoHyphens/>
        <w:spacing w:line="276" w:lineRule="auto"/>
        <w:ind w:left="720"/>
        <w:jc w:val="both"/>
        <w:rPr>
          <w:rFonts w:ascii="Verdana" w:hAnsi="Verdana"/>
          <w:bCs/>
          <w:sz w:val="20"/>
        </w:rPr>
      </w:pPr>
      <w:r w:rsidRPr="008F0AC1">
        <w:rPr>
          <w:rFonts w:ascii="Verdana" w:hAnsi="Verdana"/>
          <w:bCs/>
          <w:sz w:val="20"/>
        </w:rPr>
        <w:t xml:space="preserve">lub </w:t>
      </w:r>
    </w:p>
    <w:p w14:paraId="14B2D5DD" w14:textId="77777777" w:rsidR="008F0AC1" w:rsidRPr="008F0AC1" w:rsidRDefault="008F0AC1" w:rsidP="0007521C">
      <w:pPr>
        <w:pStyle w:val="Akapitzlist"/>
        <w:numPr>
          <w:ilvl w:val="0"/>
          <w:numId w:val="27"/>
        </w:numPr>
        <w:suppressAutoHyphens/>
        <w:spacing w:line="276" w:lineRule="auto"/>
        <w:jc w:val="both"/>
        <w:rPr>
          <w:rFonts w:ascii="Verdana" w:hAnsi="Verdana"/>
          <w:bCs/>
          <w:sz w:val="20"/>
          <w:szCs w:val="20"/>
        </w:rPr>
      </w:pPr>
      <w:r w:rsidRPr="008F0AC1">
        <w:rPr>
          <w:rFonts w:ascii="Verdana" w:hAnsi="Verdana"/>
          <w:bCs/>
          <w:sz w:val="20"/>
          <w:szCs w:val="20"/>
        </w:rPr>
        <w:t xml:space="preserve">nieruchomości są funkcjonalnie powiązane z przedsiębiorstwem prowadzonym przez podmiot, w którego posiadaniu się znajdują, nawet jeżeli nie zostały uwzględnione w ewidencji środków trwałych wartości niematerialnych i prawnych, tzn.: - są faktycznie wykorzystywane do prowadzenia działalności gospodarczej w znaczeniu zdefiniowanym w art. 1a ust. 1 pkt 4 </w:t>
      </w:r>
      <w:proofErr w:type="spellStart"/>
      <w:r w:rsidRPr="008F0AC1">
        <w:rPr>
          <w:rFonts w:ascii="Verdana" w:hAnsi="Verdana"/>
          <w:bCs/>
          <w:sz w:val="20"/>
          <w:szCs w:val="20"/>
        </w:rPr>
        <w:t>u.p.o.l</w:t>
      </w:r>
      <w:proofErr w:type="spellEnd"/>
      <w:r w:rsidRPr="008F0AC1">
        <w:rPr>
          <w:rFonts w:ascii="Verdana" w:hAnsi="Verdana"/>
          <w:bCs/>
          <w:sz w:val="20"/>
          <w:szCs w:val="20"/>
        </w:rPr>
        <w:t>. albo - mogą być potencjalnie wykorzystywane do prowadzenia działalności gospodarczej w ww. rozumieniu, przez co należy rozumieć sytuację, w której przedsiębiorca podejmuje i realizuje zachowania kwalifikowane w obrębie przedmiotu opodatkowania jako czynności mające na celu przygotowanie, zachowanie lub zabezpieczenie nieruchomości do przyszłej (planowanej) działalności gospodarczej, bądź do kontynuacji przerwanej działalności gospodarczej, związane z ponoszeniem wydatków rozliczanych w kosztach uzyskania przychodów prowadzonej działalności gospodarczej”.</w:t>
      </w:r>
    </w:p>
    <w:p w14:paraId="2BC33CBA" w14:textId="77777777" w:rsidR="008F0AC1" w:rsidRPr="008F0AC1" w:rsidRDefault="008F0AC1" w:rsidP="0007521C">
      <w:pPr>
        <w:spacing w:line="276" w:lineRule="auto"/>
        <w:ind w:left="360"/>
        <w:jc w:val="both"/>
        <w:rPr>
          <w:rFonts w:ascii="Verdana" w:hAnsi="Verdana"/>
          <w:bCs/>
          <w:sz w:val="20"/>
          <w:szCs w:val="20"/>
        </w:rPr>
      </w:pPr>
    </w:p>
    <w:p w14:paraId="7ED20EE2" w14:textId="150A592F" w:rsidR="00B32D77" w:rsidRPr="009A2B1D" w:rsidRDefault="00E73B09" w:rsidP="0007521C">
      <w:pPr>
        <w:spacing w:line="276" w:lineRule="auto"/>
        <w:jc w:val="both"/>
        <w:rPr>
          <w:rFonts w:ascii="Verdana" w:hAnsi="Verdana"/>
          <w:bCs/>
          <w:sz w:val="20"/>
          <w:szCs w:val="20"/>
        </w:rPr>
      </w:pPr>
      <w:r>
        <w:rPr>
          <w:rFonts w:ascii="Verdana" w:hAnsi="Verdana"/>
          <w:bCs/>
          <w:sz w:val="20"/>
          <w:szCs w:val="20"/>
        </w:rPr>
        <w:t>W celu precyzyjnego ustalenia stanu faktycznego opisanego we</w:t>
      </w:r>
      <w:r w:rsidR="00B32D77" w:rsidRPr="009A2B1D">
        <w:rPr>
          <w:rFonts w:ascii="Verdana" w:hAnsi="Verdana"/>
          <w:bCs/>
          <w:sz w:val="20"/>
          <w:szCs w:val="20"/>
        </w:rPr>
        <w:t xml:space="preserve"> wniosku o wydanie indywidualnej interpretacji, tut. organ podatkowy wezwał Wnioskodawcę do udzielenia odpowiedzi na pytanie, czy budynek</w:t>
      </w:r>
      <w:r w:rsidR="007A32AF">
        <w:rPr>
          <w:rFonts w:ascii="Verdana" w:hAnsi="Verdana"/>
          <w:bCs/>
          <w:sz w:val="20"/>
          <w:szCs w:val="20"/>
        </w:rPr>
        <w:t xml:space="preserve"> ………………..</w:t>
      </w:r>
      <w:r w:rsidR="00B32D77" w:rsidRPr="009A2B1D">
        <w:rPr>
          <w:rFonts w:ascii="Verdana" w:hAnsi="Verdana"/>
          <w:bCs/>
          <w:sz w:val="20"/>
          <w:szCs w:val="20"/>
        </w:rPr>
        <w:t xml:space="preserve">, o którym mowa we wniosku stanowi środek trwały Podatnika. </w:t>
      </w:r>
    </w:p>
    <w:p w14:paraId="5B91F43A" w14:textId="77777777" w:rsidR="00B32D77" w:rsidRPr="009A2B1D" w:rsidRDefault="00B32D77" w:rsidP="0007521C">
      <w:pPr>
        <w:spacing w:line="276" w:lineRule="auto"/>
        <w:jc w:val="both"/>
        <w:rPr>
          <w:rFonts w:ascii="Verdana" w:hAnsi="Verdana"/>
          <w:bCs/>
          <w:sz w:val="20"/>
          <w:szCs w:val="20"/>
        </w:rPr>
      </w:pPr>
    </w:p>
    <w:p w14:paraId="0953464A" w14:textId="5E1B988B" w:rsidR="00B32D77" w:rsidRPr="009A2B1D" w:rsidRDefault="00B32D77" w:rsidP="0007521C">
      <w:pPr>
        <w:spacing w:line="276" w:lineRule="auto"/>
        <w:jc w:val="both"/>
        <w:rPr>
          <w:rFonts w:ascii="Verdana" w:hAnsi="Verdana"/>
          <w:bCs/>
          <w:sz w:val="20"/>
          <w:szCs w:val="20"/>
        </w:rPr>
      </w:pPr>
      <w:r w:rsidRPr="009A2B1D">
        <w:rPr>
          <w:rFonts w:ascii="Verdana" w:hAnsi="Verdana"/>
          <w:bCs/>
          <w:sz w:val="20"/>
          <w:szCs w:val="20"/>
        </w:rPr>
        <w:t xml:space="preserve">W odpowiedzi Wnioskodawca wskazał, iż budynek </w:t>
      </w:r>
      <w:r w:rsidR="007A32AF">
        <w:rPr>
          <w:rFonts w:ascii="Verdana" w:hAnsi="Verdana"/>
          <w:bCs/>
          <w:sz w:val="20"/>
          <w:szCs w:val="20"/>
        </w:rPr>
        <w:t xml:space="preserve">………………………………………….. </w:t>
      </w:r>
      <w:r w:rsidRPr="009A2B1D">
        <w:rPr>
          <w:rFonts w:ascii="Verdana" w:hAnsi="Verdana"/>
          <w:bCs/>
          <w:sz w:val="20"/>
          <w:szCs w:val="20"/>
        </w:rPr>
        <w:t xml:space="preserve">stanowi dla Spółki nieruchomość inwestycyjną w ujęciu bilansowym, tj. w księgach rachunkowych i w sprawozdaniu z sytuacji finansowej Spółki i od 2021r. </w:t>
      </w:r>
      <w:r w:rsidRPr="009A2B1D">
        <w:rPr>
          <w:rFonts w:ascii="Verdana" w:hAnsi="Verdana"/>
          <w:bCs/>
          <w:sz w:val="20"/>
          <w:szCs w:val="20"/>
        </w:rPr>
        <w:lastRenderedPageBreak/>
        <w:t xml:space="preserve">wykazywany jest w sprawozdaniu z sytuacji finansowej w aktywach, w pozycji aktywa trwałe zaklasyfikowane jako przeznaczone do sprzedaży. </w:t>
      </w:r>
    </w:p>
    <w:p w14:paraId="5ABC49F7" w14:textId="5E334A2B" w:rsidR="00B32D77" w:rsidRPr="009A2B1D" w:rsidRDefault="00546EB2" w:rsidP="0007521C">
      <w:pPr>
        <w:spacing w:line="276" w:lineRule="auto"/>
        <w:jc w:val="both"/>
        <w:rPr>
          <w:rFonts w:ascii="Verdana" w:hAnsi="Verdana"/>
          <w:bCs/>
          <w:sz w:val="20"/>
          <w:szCs w:val="20"/>
        </w:rPr>
      </w:pPr>
      <w:r>
        <w:rPr>
          <w:rFonts w:ascii="Verdana" w:hAnsi="Verdana"/>
          <w:bCs/>
          <w:sz w:val="20"/>
          <w:szCs w:val="20"/>
        </w:rPr>
        <w:t>Z</w:t>
      </w:r>
      <w:r w:rsidR="00B32D77" w:rsidRPr="009A2B1D">
        <w:rPr>
          <w:rFonts w:ascii="Verdana" w:hAnsi="Verdana"/>
          <w:bCs/>
          <w:sz w:val="20"/>
          <w:szCs w:val="20"/>
        </w:rPr>
        <w:t xml:space="preserve">daniem Wnioskodawcy na moment złożenia wniosku o wydanie indywidualnej interpretacji ww. budynek </w:t>
      </w:r>
      <w:r w:rsidR="007A32AF">
        <w:rPr>
          <w:rFonts w:ascii="Verdana" w:hAnsi="Verdana"/>
          <w:bCs/>
          <w:sz w:val="20"/>
          <w:szCs w:val="20"/>
        </w:rPr>
        <w:t xml:space="preserve">……………… </w:t>
      </w:r>
      <w:r w:rsidR="00B32D77" w:rsidRPr="009A2B1D">
        <w:rPr>
          <w:rFonts w:ascii="Verdana" w:hAnsi="Verdana"/>
          <w:bCs/>
          <w:sz w:val="20"/>
          <w:szCs w:val="20"/>
        </w:rPr>
        <w:t>stanowi nieruchomość inwestycyjną, wykazaną w pozycji aktywa trwałe zaklasyfikowane jako przeznaczone do sprzedaży i w ujęciu bilansowym nie stanowi środka  trwałego Spółki. Spółka pragnie jednak zaznaczyć, że do czasu sprzedaży ww. budynku, będzie on widniał w ewidencji środków trwałych i wartości niematerialnych i prawnych prowadzonej przez Spółkę dla potrzeb podatkowych (co oznacza, że w ujęciu podatkowym jest nadal środkiem trwałym). Jednocześnie, pomimo wpisu do ww. ewidencji, Spółka nie dok</w:t>
      </w:r>
      <w:r w:rsidR="000C5B55">
        <w:rPr>
          <w:rFonts w:ascii="Verdana" w:hAnsi="Verdana"/>
          <w:bCs/>
          <w:sz w:val="20"/>
          <w:szCs w:val="20"/>
        </w:rPr>
        <w:t>onuje</w:t>
      </w:r>
      <w:r w:rsidR="00B32D77" w:rsidRPr="009A2B1D">
        <w:rPr>
          <w:rFonts w:ascii="Verdana" w:hAnsi="Verdana"/>
          <w:bCs/>
          <w:sz w:val="20"/>
          <w:szCs w:val="20"/>
        </w:rPr>
        <w:t xml:space="preserve"> obecnie odpisów amortyzacyjnych od rzeczowego budynku. </w:t>
      </w:r>
    </w:p>
    <w:p w14:paraId="046E74B5" w14:textId="77777777" w:rsidR="00B32D77" w:rsidRPr="009A2B1D" w:rsidRDefault="00B32D77" w:rsidP="0007521C">
      <w:pPr>
        <w:spacing w:line="276" w:lineRule="auto"/>
        <w:jc w:val="both"/>
        <w:rPr>
          <w:rFonts w:ascii="Verdana" w:hAnsi="Verdana"/>
          <w:bCs/>
          <w:sz w:val="20"/>
          <w:szCs w:val="20"/>
        </w:rPr>
      </w:pPr>
    </w:p>
    <w:p w14:paraId="037D886E" w14:textId="0A733D19" w:rsidR="00A565CE" w:rsidRDefault="00C41047" w:rsidP="0007521C">
      <w:pPr>
        <w:spacing w:line="276" w:lineRule="auto"/>
        <w:jc w:val="both"/>
        <w:rPr>
          <w:rFonts w:ascii="Verdana" w:hAnsi="Verdana"/>
          <w:bCs/>
          <w:sz w:val="20"/>
          <w:szCs w:val="20"/>
        </w:rPr>
      </w:pPr>
      <w:r>
        <w:rPr>
          <w:rFonts w:ascii="Verdana" w:hAnsi="Verdana"/>
          <w:bCs/>
          <w:sz w:val="20"/>
          <w:szCs w:val="20"/>
        </w:rPr>
        <w:t xml:space="preserve">Odnosząc się do tak przedstawionego stanu faktycznego </w:t>
      </w:r>
      <w:r w:rsidR="0079574A">
        <w:rPr>
          <w:rFonts w:ascii="Verdana" w:hAnsi="Verdana"/>
          <w:bCs/>
          <w:sz w:val="20"/>
          <w:szCs w:val="20"/>
        </w:rPr>
        <w:t>w</w:t>
      </w:r>
      <w:r w:rsidR="00C3486B">
        <w:rPr>
          <w:rFonts w:ascii="Verdana" w:hAnsi="Verdana"/>
          <w:bCs/>
          <w:sz w:val="20"/>
          <w:szCs w:val="20"/>
        </w:rPr>
        <w:t xml:space="preserve"> ocenie tut. organu Wnioskodawca nieprawidłowo zakwalifikował ww. budynek do przedmiotów opodatkowania, które nie są związane z prowadzeniem działalności gospodarczej. </w:t>
      </w:r>
      <w:r w:rsidR="002B7139">
        <w:rPr>
          <w:rFonts w:ascii="Verdana" w:hAnsi="Verdana"/>
          <w:bCs/>
          <w:sz w:val="20"/>
          <w:szCs w:val="20"/>
        </w:rPr>
        <w:t xml:space="preserve">Spółka </w:t>
      </w:r>
      <w:r w:rsidR="00BA2B0E">
        <w:rPr>
          <w:rFonts w:ascii="Verdana" w:hAnsi="Verdana"/>
          <w:bCs/>
          <w:sz w:val="20"/>
          <w:szCs w:val="20"/>
        </w:rPr>
        <w:t xml:space="preserve">w zakresie stawki podatku </w:t>
      </w:r>
      <w:r w:rsidR="00A81EC3">
        <w:rPr>
          <w:rFonts w:ascii="Verdana" w:hAnsi="Verdana"/>
          <w:bCs/>
          <w:sz w:val="20"/>
          <w:szCs w:val="20"/>
        </w:rPr>
        <w:t>niezasadnie</w:t>
      </w:r>
      <w:r w:rsidR="000F63B9">
        <w:rPr>
          <w:rFonts w:ascii="Verdana" w:hAnsi="Verdana"/>
          <w:bCs/>
          <w:sz w:val="20"/>
          <w:szCs w:val="20"/>
        </w:rPr>
        <w:t xml:space="preserve"> podkreśla, że </w:t>
      </w:r>
      <w:r w:rsidR="00A81EC3">
        <w:rPr>
          <w:rFonts w:ascii="Verdana" w:hAnsi="Verdana"/>
          <w:bCs/>
          <w:sz w:val="20"/>
          <w:szCs w:val="20"/>
        </w:rPr>
        <w:t xml:space="preserve">budynek </w:t>
      </w:r>
      <w:r w:rsidR="007A32AF">
        <w:rPr>
          <w:rFonts w:ascii="Verdana" w:hAnsi="Verdana"/>
          <w:bCs/>
          <w:sz w:val="20"/>
          <w:szCs w:val="20"/>
        </w:rPr>
        <w:t>…………… ………………………………..</w:t>
      </w:r>
      <w:r w:rsidR="00A81EC3">
        <w:rPr>
          <w:rFonts w:ascii="Verdana" w:hAnsi="Verdana"/>
          <w:bCs/>
          <w:sz w:val="20"/>
          <w:szCs w:val="20"/>
        </w:rPr>
        <w:t xml:space="preserve"> </w:t>
      </w:r>
      <w:r w:rsidR="000F63B9">
        <w:rPr>
          <w:rFonts w:ascii="Verdana" w:hAnsi="Verdana"/>
          <w:bCs/>
          <w:sz w:val="20"/>
          <w:szCs w:val="20"/>
        </w:rPr>
        <w:t>nie jest i nie będzie wykorzystywany w działalności gospodarczej</w:t>
      </w:r>
      <w:r w:rsidR="00BA2B0E">
        <w:rPr>
          <w:rFonts w:ascii="Verdana" w:hAnsi="Verdana"/>
          <w:bCs/>
          <w:sz w:val="20"/>
          <w:szCs w:val="20"/>
        </w:rPr>
        <w:t xml:space="preserve">, co w jej ocenie wpływa na wysokość podatku. </w:t>
      </w:r>
      <w:r w:rsidR="000F63B9">
        <w:rPr>
          <w:rFonts w:ascii="Verdana" w:hAnsi="Verdana"/>
          <w:bCs/>
          <w:sz w:val="20"/>
          <w:szCs w:val="20"/>
        </w:rPr>
        <w:t xml:space="preserve"> </w:t>
      </w:r>
    </w:p>
    <w:p w14:paraId="60A5B27E" w14:textId="4FBD8096" w:rsidR="001F1FD9" w:rsidRDefault="001F1FD9" w:rsidP="0007521C">
      <w:pPr>
        <w:spacing w:line="276" w:lineRule="auto"/>
        <w:jc w:val="both"/>
        <w:rPr>
          <w:rFonts w:ascii="Verdana" w:hAnsi="Verdana"/>
          <w:bCs/>
          <w:sz w:val="20"/>
          <w:szCs w:val="20"/>
        </w:rPr>
      </w:pPr>
    </w:p>
    <w:p w14:paraId="1BFAA8AA" w14:textId="04FFF06C" w:rsidR="001F1FD9" w:rsidRDefault="00A22EC4" w:rsidP="0007521C">
      <w:pPr>
        <w:spacing w:line="276" w:lineRule="auto"/>
        <w:jc w:val="both"/>
        <w:rPr>
          <w:rFonts w:ascii="Verdana" w:hAnsi="Verdana"/>
          <w:bCs/>
          <w:sz w:val="20"/>
          <w:szCs w:val="20"/>
        </w:rPr>
      </w:pPr>
      <w:r>
        <w:rPr>
          <w:rFonts w:ascii="Verdana" w:hAnsi="Verdana"/>
          <w:bCs/>
          <w:sz w:val="20"/>
          <w:szCs w:val="20"/>
        </w:rPr>
        <w:t xml:space="preserve">Przedstawiając własne stanowisko w sprawie, Spółka oceniła, że </w:t>
      </w:r>
      <w:r w:rsidR="00D36A7E">
        <w:rPr>
          <w:rFonts w:ascii="Verdana" w:hAnsi="Verdana"/>
          <w:bCs/>
          <w:sz w:val="20"/>
          <w:szCs w:val="20"/>
        </w:rPr>
        <w:t xml:space="preserve">słuszne jest podejście, zgodnie z którym należałoby odróżnić dla celów zapłaty podatku od nieruchomości sytuację podatników posiadających nieruchomości </w:t>
      </w:r>
      <w:r w:rsidR="00D36A7E">
        <w:rPr>
          <w:rFonts w:ascii="Verdana" w:hAnsi="Verdana"/>
          <w:bCs/>
          <w:sz w:val="20"/>
          <w:szCs w:val="20"/>
        </w:rPr>
        <w:br/>
        <w:t xml:space="preserve">i wykorzystujących je do prowadzenia działalności gospodarczej od sytuacji podatników, którzy posiadają nieruchomości, ale nie wykorzystują ich do prowadzenia działalności gospodarczej i nie będą mogli ich wykorzystać do tej działalności w przyszłości. </w:t>
      </w:r>
      <w:r w:rsidR="00E1688E">
        <w:rPr>
          <w:rFonts w:ascii="Verdana" w:hAnsi="Verdana"/>
          <w:bCs/>
          <w:sz w:val="20"/>
          <w:szCs w:val="20"/>
        </w:rPr>
        <w:t xml:space="preserve">Natomiast zgodnie ze stanem faktycznym przedstawionym we wniosku, budynek </w:t>
      </w:r>
      <w:r w:rsidR="007A32AF">
        <w:rPr>
          <w:rFonts w:ascii="Verdana" w:hAnsi="Verdana"/>
          <w:bCs/>
          <w:sz w:val="20"/>
          <w:szCs w:val="20"/>
        </w:rPr>
        <w:t xml:space="preserve">…………………………………… </w:t>
      </w:r>
      <w:r w:rsidR="00E1688E">
        <w:rPr>
          <w:rFonts w:ascii="Verdana" w:hAnsi="Verdana"/>
          <w:bCs/>
          <w:sz w:val="20"/>
          <w:szCs w:val="20"/>
        </w:rPr>
        <w:t xml:space="preserve">nie jest </w:t>
      </w:r>
      <w:r w:rsidR="00790050">
        <w:rPr>
          <w:rFonts w:ascii="Verdana" w:hAnsi="Verdana"/>
          <w:bCs/>
          <w:sz w:val="20"/>
          <w:szCs w:val="20"/>
        </w:rPr>
        <w:br/>
      </w:r>
      <w:r w:rsidR="00E1688E">
        <w:rPr>
          <w:rFonts w:ascii="Verdana" w:hAnsi="Verdana"/>
          <w:bCs/>
          <w:sz w:val="20"/>
          <w:szCs w:val="20"/>
        </w:rPr>
        <w:t xml:space="preserve">i potencjalnie nie może być w żadnym stopniu wykorzystywany na prowadzenie działalności gospodarczej, do której został on przeznaczony, tj. w zakresie wynajmu powierzchni </w:t>
      </w:r>
      <w:r w:rsidR="00A426AE">
        <w:rPr>
          <w:rFonts w:ascii="Verdana" w:hAnsi="Verdana"/>
          <w:bCs/>
          <w:sz w:val="20"/>
          <w:szCs w:val="20"/>
        </w:rPr>
        <w:t xml:space="preserve">usługowo-handlowych, jak i na prowadzenie </w:t>
      </w:r>
      <w:r w:rsidR="00994337">
        <w:rPr>
          <w:rFonts w:ascii="Verdana" w:hAnsi="Verdana"/>
          <w:bCs/>
          <w:sz w:val="20"/>
          <w:szCs w:val="20"/>
        </w:rPr>
        <w:t>jakiejkolwiek</w:t>
      </w:r>
      <w:r w:rsidR="00A426AE">
        <w:rPr>
          <w:rFonts w:ascii="Verdana" w:hAnsi="Verdana"/>
          <w:bCs/>
          <w:sz w:val="20"/>
          <w:szCs w:val="20"/>
        </w:rPr>
        <w:t xml:space="preserve"> innej </w:t>
      </w:r>
      <w:r w:rsidR="00994337">
        <w:rPr>
          <w:rFonts w:ascii="Verdana" w:hAnsi="Verdana"/>
          <w:bCs/>
          <w:sz w:val="20"/>
          <w:szCs w:val="20"/>
        </w:rPr>
        <w:t>działalności</w:t>
      </w:r>
      <w:r w:rsidR="00A426AE">
        <w:rPr>
          <w:rFonts w:ascii="Verdana" w:hAnsi="Verdana"/>
          <w:bCs/>
          <w:sz w:val="20"/>
          <w:szCs w:val="20"/>
        </w:rPr>
        <w:t xml:space="preserve">, z racji </w:t>
      </w:r>
      <w:r w:rsidR="00994337">
        <w:rPr>
          <w:rFonts w:ascii="Verdana" w:hAnsi="Verdana"/>
          <w:bCs/>
          <w:sz w:val="20"/>
          <w:szCs w:val="20"/>
        </w:rPr>
        <w:t>ograniczeń</w:t>
      </w:r>
      <w:r w:rsidR="00A426AE">
        <w:rPr>
          <w:rFonts w:ascii="Verdana" w:hAnsi="Verdana"/>
          <w:bCs/>
          <w:sz w:val="20"/>
          <w:szCs w:val="20"/>
        </w:rPr>
        <w:t xml:space="preserve"> związanych z zawart</w:t>
      </w:r>
      <w:r w:rsidR="00994337">
        <w:rPr>
          <w:rFonts w:ascii="Verdana" w:hAnsi="Verdana"/>
          <w:bCs/>
          <w:sz w:val="20"/>
          <w:szCs w:val="20"/>
        </w:rPr>
        <w:t>ą</w:t>
      </w:r>
      <w:r w:rsidR="00A426AE">
        <w:rPr>
          <w:rFonts w:ascii="Verdana" w:hAnsi="Verdana"/>
          <w:bCs/>
          <w:sz w:val="20"/>
          <w:szCs w:val="20"/>
        </w:rPr>
        <w:t xml:space="preserve"> Umową </w:t>
      </w:r>
      <w:r w:rsidR="00994337">
        <w:rPr>
          <w:rFonts w:ascii="Verdana" w:hAnsi="Verdana"/>
          <w:bCs/>
          <w:sz w:val="20"/>
          <w:szCs w:val="20"/>
        </w:rPr>
        <w:t>Przedwstępną</w:t>
      </w:r>
      <w:r w:rsidR="00A426AE">
        <w:rPr>
          <w:rFonts w:ascii="Verdana" w:hAnsi="Verdana"/>
          <w:bCs/>
          <w:sz w:val="20"/>
          <w:szCs w:val="20"/>
        </w:rPr>
        <w:t xml:space="preserve"> oraz trwającej rozbiórki budynku.</w:t>
      </w:r>
    </w:p>
    <w:p w14:paraId="2B3985EA" w14:textId="77777777" w:rsidR="00A565CE" w:rsidRDefault="00A565CE" w:rsidP="0007521C">
      <w:pPr>
        <w:spacing w:line="276" w:lineRule="auto"/>
        <w:jc w:val="both"/>
        <w:rPr>
          <w:rFonts w:ascii="Verdana" w:hAnsi="Verdana"/>
          <w:bCs/>
          <w:sz w:val="20"/>
          <w:szCs w:val="20"/>
        </w:rPr>
      </w:pPr>
    </w:p>
    <w:p w14:paraId="499D8F83" w14:textId="7E1D923A" w:rsidR="005128A8" w:rsidRDefault="008B08DC" w:rsidP="0007521C">
      <w:pPr>
        <w:spacing w:line="276" w:lineRule="auto"/>
        <w:jc w:val="both"/>
        <w:rPr>
          <w:rFonts w:ascii="Verdana" w:hAnsi="Verdana"/>
          <w:bCs/>
          <w:sz w:val="20"/>
          <w:szCs w:val="20"/>
        </w:rPr>
      </w:pPr>
      <w:r w:rsidRPr="00A22EC4">
        <w:rPr>
          <w:rFonts w:ascii="Verdana" w:hAnsi="Verdana"/>
          <w:bCs/>
          <w:sz w:val="20"/>
          <w:szCs w:val="20"/>
        </w:rPr>
        <w:t xml:space="preserve">Zdaniem tut. organu </w:t>
      </w:r>
      <w:r w:rsidR="00D826F3" w:rsidRPr="00A22EC4">
        <w:rPr>
          <w:rFonts w:ascii="Verdana" w:hAnsi="Verdana"/>
          <w:bCs/>
          <w:sz w:val="20"/>
          <w:szCs w:val="20"/>
        </w:rPr>
        <w:t>Spółka błędnie</w:t>
      </w:r>
      <w:r w:rsidR="00CB67D0" w:rsidRPr="00A22EC4">
        <w:rPr>
          <w:rFonts w:ascii="Verdana" w:hAnsi="Verdana"/>
          <w:bCs/>
          <w:sz w:val="20"/>
          <w:szCs w:val="20"/>
        </w:rPr>
        <w:t xml:space="preserve"> opiera</w:t>
      </w:r>
      <w:r w:rsidR="00D826F3" w:rsidRPr="00A22EC4">
        <w:rPr>
          <w:rFonts w:ascii="Verdana" w:hAnsi="Verdana"/>
          <w:bCs/>
          <w:sz w:val="20"/>
          <w:szCs w:val="20"/>
        </w:rPr>
        <w:t xml:space="preserve"> swoje stanowisko</w:t>
      </w:r>
      <w:r w:rsidR="00CB67D0" w:rsidRPr="00A22EC4">
        <w:rPr>
          <w:rFonts w:ascii="Verdana" w:hAnsi="Verdana"/>
          <w:bCs/>
          <w:sz w:val="20"/>
          <w:szCs w:val="20"/>
        </w:rPr>
        <w:t xml:space="preserve"> </w:t>
      </w:r>
      <w:r w:rsidR="005128A8" w:rsidRPr="00A22EC4">
        <w:rPr>
          <w:rFonts w:ascii="Verdana" w:hAnsi="Verdana"/>
          <w:bCs/>
          <w:sz w:val="20"/>
          <w:szCs w:val="20"/>
        </w:rPr>
        <w:t xml:space="preserve">na twierdzeniu, że związek z działalnością gospodarczą został zerwany w momencie </w:t>
      </w:r>
      <w:r w:rsidR="009D7CFA" w:rsidRPr="00A22EC4">
        <w:rPr>
          <w:rFonts w:ascii="Verdana" w:hAnsi="Verdana"/>
          <w:bCs/>
          <w:sz w:val="20"/>
          <w:szCs w:val="20"/>
        </w:rPr>
        <w:t xml:space="preserve">zakończenia </w:t>
      </w:r>
      <w:r w:rsidR="001859CA" w:rsidRPr="00A22EC4">
        <w:rPr>
          <w:rFonts w:ascii="Verdana" w:hAnsi="Verdana"/>
          <w:bCs/>
          <w:sz w:val="20"/>
          <w:szCs w:val="20"/>
        </w:rPr>
        <w:t xml:space="preserve">działalności </w:t>
      </w:r>
      <w:r w:rsidR="001859CA">
        <w:rPr>
          <w:rFonts w:ascii="Verdana" w:hAnsi="Verdana"/>
          <w:bCs/>
          <w:sz w:val="20"/>
          <w:szCs w:val="20"/>
        </w:rPr>
        <w:t>ostatniego z najemców</w:t>
      </w:r>
      <w:r w:rsidR="007C090B">
        <w:rPr>
          <w:rFonts w:ascii="Verdana" w:hAnsi="Verdana"/>
          <w:bCs/>
          <w:sz w:val="20"/>
          <w:szCs w:val="20"/>
        </w:rPr>
        <w:t>, ponieważ Spółka nie wynajmuje</w:t>
      </w:r>
      <w:r w:rsidR="009D7CFA">
        <w:rPr>
          <w:rFonts w:ascii="Verdana" w:hAnsi="Verdana"/>
          <w:bCs/>
          <w:sz w:val="20"/>
          <w:szCs w:val="20"/>
        </w:rPr>
        <w:t xml:space="preserve"> </w:t>
      </w:r>
      <w:r w:rsidR="001439EF">
        <w:rPr>
          <w:rFonts w:ascii="Verdana" w:hAnsi="Verdana"/>
          <w:bCs/>
          <w:sz w:val="20"/>
          <w:szCs w:val="20"/>
        </w:rPr>
        <w:t xml:space="preserve">obecnie lokali i </w:t>
      </w:r>
      <w:r w:rsidR="009D7CFA">
        <w:rPr>
          <w:rFonts w:ascii="Verdana" w:hAnsi="Verdana"/>
          <w:bCs/>
          <w:sz w:val="20"/>
          <w:szCs w:val="20"/>
        </w:rPr>
        <w:t>nie ma możliwości podpisania nowych umów najmu,</w:t>
      </w:r>
      <w:r w:rsidR="00A22EC4">
        <w:rPr>
          <w:rFonts w:ascii="Verdana" w:hAnsi="Verdana"/>
          <w:bCs/>
          <w:sz w:val="20"/>
          <w:szCs w:val="20"/>
        </w:rPr>
        <w:t xml:space="preserve"> a</w:t>
      </w:r>
      <w:r w:rsidR="009D7CFA">
        <w:rPr>
          <w:rFonts w:ascii="Verdana" w:hAnsi="Verdana"/>
          <w:bCs/>
          <w:sz w:val="20"/>
          <w:szCs w:val="20"/>
        </w:rPr>
        <w:t xml:space="preserve"> przez to budynek nie może być potencjalnie wykorzystany w tym celu. </w:t>
      </w:r>
    </w:p>
    <w:p w14:paraId="19AD958A" w14:textId="77777777" w:rsidR="005128A8" w:rsidRDefault="005128A8" w:rsidP="0007521C">
      <w:pPr>
        <w:spacing w:line="276" w:lineRule="auto"/>
        <w:jc w:val="both"/>
        <w:rPr>
          <w:rFonts w:ascii="Verdana" w:hAnsi="Verdana"/>
          <w:bCs/>
          <w:sz w:val="20"/>
          <w:szCs w:val="20"/>
        </w:rPr>
      </w:pPr>
    </w:p>
    <w:p w14:paraId="3F4450E2" w14:textId="4C2B0B1E" w:rsidR="00C418FF" w:rsidRDefault="00870817" w:rsidP="0007521C">
      <w:pPr>
        <w:spacing w:line="276" w:lineRule="auto"/>
        <w:jc w:val="both"/>
        <w:rPr>
          <w:rFonts w:ascii="Verdana" w:hAnsi="Verdana"/>
          <w:bCs/>
          <w:sz w:val="20"/>
          <w:szCs w:val="20"/>
        </w:rPr>
      </w:pPr>
      <w:r>
        <w:rPr>
          <w:rFonts w:ascii="Verdana" w:hAnsi="Verdana"/>
          <w:bCs/>
          <w:sz w:val="20"/>
          <w:szCs w:val="20"/>
        </w:rPr>
        <w:t xml:space="preserve">Teza ta wynika </w:t>
      </w:r>
      <w:r w:rsidR="007C090B">
        <w:rPr>
          <w:rFonts w:ascii="Verdana" w:hAnsi="Verdana"/>
          <w:bCs/>
          <w:sz w:val="20"/>
          <w:szCs w:val="20"/>
        </w:rPr>
        <w:t>wprawdzie z</w:t>
      </w:r>
      <w:r w:rsidR="00CB67D0">
        <w:rPr>
          <w:rFonts w:ascii="Verdana" w:hAnsi="Verdana"/>
          <w:bCs/>
          <w:sz w:val="20"/>
          <w:szCs w:val="20"/>
        </w:rPr>
        <w:t xml:space="preserve"> wyroku Naczelnego Sądu Administracyjnego z dnia 15 grudnia 2021r. </w:t>
      </w:r>
      <w:r w:rsidR="00920BA7">
        <w:rPr>
          <w:rFonts w:ascii="Verdana" w:hAnsi="Verdana"/>
          <w:bCs/>
          <w:sz w:val="20"/>
          <w:szCs w:val="20"/>
        </w:rPr>
        <w:t>(sygn. akt III FSK 4061/21)</w:t>
      </w:r>
      <w:r w:rsidR="006A0ADE">
        <w:rPr>
          <w:rFonts w:ascii="Verdana" w:hAnsi="Verdana"/>
          <w:bCs/>
          <w:sz w:val="20"/>
          <w:szCs w:val="20"/>
        </w:rPr>
        <w:t xml:space="preserve">, który </w:t>
      </w:r>
      <w:r>
        <w:rPr>
          <w:rFonts w:ascii="Verdana" w:hAnsi="Verdana"/>
          <w:bCs/>
          <w:sz w:val="20"/>
          <w:szCs w:val="20"/>
        </w:rPr>
        <w:t>wskazuje,</w:t>
      </w:r>
      <w:r w:rsidR="006A0ADE">
        <w:rPr>
          <w:rFonts w:ascii="Verdana" w:hAnsi="Verdana"/>
          <w:bCs/>
          <w:sz w:val="20"/>
          <w:szCs w:val="20"/>
        </w:rPr>
        <w:t xml:space="preserve"> że za związane </w:t>
      </w:r>
      <w:r w:rsidR="00C418FF">
        <w:rPr>
          <w:rFonts w:ascii="Verdana" w:hAnsi="Verdana"/>
          <w:bCs/>
          <w:sz w:val="20"/>
          <w:szCs w:val="20"/>
        </w:rPr>
        <w:br/>
      </w:r>
      <w:r w:rsidR="006A0ADE">
        <w:rPr>
          <w:rFonts w:ascii="Verdana" w:hAnsi="Verdana"/>
          <w:bCs/>
          <w:sz w:val="20"/>
          <w:szCs w:val="20"/>
        </w:rPr>
        <w:t xml:space="preserve">z </w:t>
      </w:r>
      <w:r w:rsidR="00E52A11">
        <w:rPr>
          <w:rFonts w:ascii="Verdana" w:hAnsi="Verdana"/>
          <w:bCs/>
          <w:sz w:val="20"/>
          <w:szCs w:val="20"/>
        </w:rPr>
        <w:t>działalnością</w:t>
      </w:r>
      <w:r w:rsidR="006A0ADE">
        <w:rPr>
          <w:rFonts w:ascii="Verdana" w:hAnsi="Verdana"/>
          <w:bCs/>
          <w:sz w:val="20"/>
          <w:szCs w:val="20"/>
        </w:rPr>
        <w:t xml:space="preserve"> gospodarczą </w:t>
      </w:r>
      <w:r w:rsidR="00E52A11">
        <w:rPr>
          <w:rFonts w:ascii="Verdana" w:hAnsi="Verdana"/>
          <w:bCs/>
          <w:sz w:val="20"/>
          <w:szCs w:val="20"/>
        </w:rPr>
        <w:t>można</w:t>
      </w:r>
      <w:r w:rsidR="006A0ADE">
        <w:rPr>
          <w:rFonts w:ascii="Verdana" w:hAnsi="Verdana"/>
          <w:bCs/>
          <w:sz w:val="20"/>
          <w:szCs w:val="20"/>
        </w:rPr>
        <w:t xml:space="preserve"> uznać nieruchomości </w:t>
      </w:r>
      <w:r w:rsidR="00E52A11">
        <w:rPr>
          <w:rFonts w:ascii="Verdana" w:hAnsi="Verdana"/>
          <w:bCs/>
          <w:sz w:val="20"/>
          <w:szCs w:val="20"/>
        </w:rPr>
        <w:t>stanowiące</w:t>
      </w:r>
      <w:r w:rsidR="006A0ADE">
        <w:rPr>
          <w:rFonts w:ascii="Verdana" w:hAnsi="Verdana"/>
          <w:bCs/>
          <w:sz w:val="20"/>
          <w:szCs w:val="20"/>
        </w:rPr>
        <w:t xml:space="preserve"> własno</w:t>
      </w:r>
      <w:r w:rsidR="00E52A11">
        <w:rPr>
          <w:rFonts w:ascii="Verdana" w:hAnsi="Verdana"/>
          <w:bCs/>
          <w:sz w:val="20"/>
          <w:szCs w:val="20"/>
        </w:rPr>
        <w:t>ść</w:t>
      </w:r>
      <w:r w:rsidR="006A0ADE">
        <w:rPr>
          <w:rFonts w:ascii="Verdana" w:hAnsi="Verdana"/>
          <w:bCs/>
          <w:sz w:val="20"/>
          <w:szCs w:val="20"/>
        </w:rPr>
        <w:t xml:space="preserve"> podatnika, które są w posiadaniu przedsiębiorcy oraz jednocześnie </w:t>
      </w:r>
      <w:r w:rsidR="00500635" w:rsidRPr="008F0AC1">
        <w:rPr>
          <w:rFonts w:ascii="Verdana" w:hAnsi="Verdana"/>
          <w:bCs/>
          <w:sz w:val="20"/>
          <w:szCs w:val="20"/>
        </w:rPr>
        <w:t xml:space="preserve">nieruchomości </w:t>
      </w:r>
      <w:r w:rsidR="00920BA7">
        <w:rPr>
          <w:rFonts w:ascii="Verdana" w:hAnsi="Verdana"/>
          <w:bCs/>
          <w:sz w:val="20"/>
          <w:szCs w:val="20"/>
        </w:rPr>
        <w:t xml:space="preserve">te </w:t>
      </w:r>
      <w:r w:rsidR="00500635" w:rsidRPr="008F0AC1">
        <w:rPr>
          <w:rFonts w:ascii="Verdana" w:hAnsi="Verdana"/>
          <w:bCs/>
          <w:sz w:val="20"/>
          <w:szCs w:val="20"/>
        </w:rPr>
        <w:t xml:space="preserve">są funkcjonalnie powiązane z przedsiębiorstwem prowadzonym przez podmiot, </w:t>
      </w:r>
      <w:r w:rsidR="00C418FF">
        <w:rPr>
          <w:rFonts w:ascii="Verdana" w:hAnsi="Verdana"/>
          <w:bCs/>
          <w:sz w:val="20"/>
          <w:szCs w:val="20"/>
        </w:rPr>
        <w:br/>
      </w:r>
      <w:r w:rsidR="00500635" w:rsidRPr="008F0AC1">
        <w:rPr>
          <w:rFonts w:ascii="Verdana" w:hAnsi="Verdana"/>
          <w:bCs/>
          <w:sz w:val="20"/>
          <w:szCs w:val="20"/>
        </w:rPr>
        <w:t xml:space="preserve">w którego posiadaniu się znajdują, nawet jeżeli nie zostały uwzględnione </w:t>
      </w:r>
      <w:r w:rsidR="00C418FF">
        <w:rPr>
          <w:rFonts w:ascii="Verdana" w:hAnsi="Verdana"/>
          <w:bCs/>
          <w:sz w:val="20"/>
          <w:szCs w:val="20"/>
        </w:rPr>
        <w:br/>
      </w:r>
      <w:r w:rsidR="00500635" w:rsidRPr="008F0AC1">
        <w:rPr>
          <w:rFonts w:ascii="Verdana" w:hAnsi="Verdana"/>
          <w:bCs/>
          <w:sz w:val="20"/>
          <w:szCs w:val="20"/>
        </w:rPr>
        <w:t xml:space="preserve">w ewidencji środków trwałych wartości niematerialnych i prawnych, tzn.: </w:t>
      </w:r>
    </w:p>
    <w:p w14:paraId="36063A39" w14:textId="2A565EC8" w:rsidR="00C418FF" w:rsidRDefault="00500635" w:rsidP="0007521C">
      <w:pPr>
        <w:spacing w:line="276" w:lineRule="auto"/>
        <w:jc w:val="both"/>
        <w:rPr>
          <w:rFonts w:ascii="Verdana" w:hAnsi="Verdana"/>
          <w:bCs/>
          <w:sz w:val="20"/>
          <w:szCs w:val="20"/>
        </w:rPr>
      </w:pPr>
      <w:r w:rsidRPr="008F0AC1">
        <w:rPr>
          <w:rFonts w:ascii="Verdana" w:hAnsi="Verdana"/>
          <w:bCs/>
          <w:sz w:val="20"/>
          <w:szCs w:val="20"/>
        </w:rPr>
        <w:t xml:space="preserve">- są faktycznie wykorzystywane do prowadzenia działalności gospodarczej </w:t>
      </w:r>
      <w:r w:rsidR="00C418FF">
        <w:rPr>
          <w:rFonts w:ascii="Verdana" w:hAnsi="Verdana"/>
          <w:bCs/>
          <w:sz w:val="20"/>
          <w:szCs w:val="20"/>
        </w:rPr>
        <w:br/>
      </w:r>
      <w:r w:rsidRPr="008F0AC1">
        <w:rPr>
          <w:rFonts w:ascii="Verdana" w:hAnsi="Verdana"/>
          <w:bCs/>
          <w:sz w:val="20"/>
          <w:szCs w:val="20"/>
        </w:rPr>
        <w:t xml:space="preserve">w znaczeniu zdefiniowanym w art. 1a ust. 1 pkt 4 </w:t>
      </w:r>
      <w:proofErr w:type="spellStart"/>
      <w:r w:rsidRPr="008F0AC1">
        <w:rPr>
          <w:rFonts w:ascii="Verdana" w:hAnsi="Verdana"/>
          <w:bCs/>
          <w:sz w:val="20"/>
          <w:szCs w:val="20"/>
        </w:rPr>
        <w:t>u.p.o.l</w:t>
      </w:r>
      <w:proofErr w:type="spellEnd"/>
      <w:r w:rsidRPr="008F0AC1">
        <w:rPr>
          <w:rFonts w:ascii="Verdana" w:hAnsi="Verdana"/>
          <w:bCs/>
          <w:sz w:val="20"/>
          <w:szCs w:val="20"/>
        </w:rPr>
        <w:t xml:space="preserve">. albo </w:t>
      </w:r>
    </w:p>
    <w:p w14:paraId="3B5E8330" w14:textId="27F47619" w:rsidR="00D47663" w:rsidRDefault="00500635" w:rsidP="0007521C">
      <w:pPr>
        <w:spacing w:line="276" w:lineRule="auto"/>
        <w:jc w:val="both"/>
        <w:rPr>
          <w:rFonts w:ascii="Verdana" w:hAnsi="Verdana"/>
          <w:bCs/>
          <w:sz w:val="20"/>
          <w:szCs w:val="20"/>
        </w:rPr>
      </w:pPr>
      <w:r w:rsidRPr="008F0AC1">
        <w:rPr>
          <w:rFonts w:ascii="Verdana" w:hAnsi="Verdana"/>
          <w:bCs/>
          <w:sz w:val="20"/>
          <w:szCs w:val="20"/>
        </w:rPr>
        <w:t xml:space="preserve">- mogą być potencjalnie wykorzystywane do prowadzenia działalności gospodarczej w ww. rozumieniu, przez co należy rozumieć sytuację, w której przedsiębiorca podejmuje i realizuje zachowania kwalifikowane w obrębie przedmiotu opodatkowania jako czynności mające na celu przygotowanie, zachowanie lub </w:t>
      </w:r>
      <w:r w:rsidRPr="008F0AC1">
        <w:rPr>
          <w:rFonts w:ascii="Verdana" w:hAnsi="Verdana"/>
          <w:bCs/>
          <w:sz w:val="20"/>
          <w:szCs w:val="20"/>
        </w:rPr>
        <w:lastRenderedPageBreak/>
        <w:t>zabezpieczenie nieruchomości do przyszłej (planowanej) działalności gospodarczej, bądź do kontynuacji przerwanej działalności gospodarczej, związane z ponoszeniem wydatków rozliczanych w kosztach uzyskania przychodów prowadzonej działalności gospodarczej.</w:t>
      </w:r>
    </w:p>
    <w:p w14:paraId="2357CC56" w14:textId="7CF51C07" w:rsidR="004E6AA4" w:rsidRDefault="004E6AA4" w:rsidP="0007521C">
      <w:pPr>
        <w:suppressAutoHyphens/>
        <w:autoSpaceDE w:val="0"/>
        <w:autoSpaceDN w:val="0"/>
        <w:adjustRightInd w:val="0"/>
        <w:spacing w:before="240" w:line="276" w:lineRule="auto"/>
        <w:jc w:val="both"/>
        <w:rPr>
          <w:rFonts w:ascii="Verdana" w:eastAsia="Calibri" w:hAnsi="Verdana" w:cs="Verdana"/>
          <w:color w:val="000000"/>
          <w:sz w:val="20"/>
          <w:szCs w:val="20"/>
          <w:lang w:eastAsia="en-US"/>
        </w:rPr>
      </w:pPr>
      <w:r>
        <w:rPr>
          <w:rFonts w:ascii="Verdana" w:hAnsi="Verdana"/>
          <w:bCs/>
          <w:sz w:val="20"/>
          <w:szCs w:val="22"/>
        </w:rPr>
        <w:t xml:space="preserve">Jednakże wykładnia zaprezentowana przez Spółkę w opisanym stanie faktycznym nie może mieć zastosowania. Zgodzić należy się z wnioskodawcą, że </w:t>
      </w:r>
      <w:r>
        <w:rPr>
          <w:rFonts w:ascii="Verdana" w:eastAsia="Calibri" w:hAnsi="Verdana" w:cs="Verdana"/>
          <w:color w:val="000000"/>
          <w:sz w:val="20"/>
          <w:szCs w:val="20"/>
          <w:lang w:eastAsia="en-US"/>
        </w:rPr>
        <w:t xml:space="preserve">opodatkowanie nieruchomości przedsiębiorcy po 3 marca 2021 r. musi uwzględnić tezy zawarte </w:t>
      </w:r>
      <w:r>
        <w:rPr>
          <w:rFonts w:ascii="Verdana" w:eastAsia="Calibri" w:hAnsi="Verdana" w:cs="Verdana"/>
          <w:color w:val="000000"/>
          <w:sz w:val="20"/>
          <w:szCs w:val="20"/>
          <w:lang w:eastAsia="en-US"/>
        </w:rPr>
        <w:br/>
        <w:t xml:space="preserve">w wyroku wydanym przez Trybunał Konstytucyjny sygn. akt SK 39/19. </w:t>
      </w:r>
      <w:r>
        <w:rPr>
          <w:rFonts w:ascii="Verdana" w:eastAsia="Calibri" w:hAnsi="Verdana" w:cs="Verdana"/>
          <w:color w:val="000000"/>
          <w:sz w:val="20"/>
          <w:szCs w:val="20"/>
          <w:lang w:eastAsia="en-US"/>
        </w:rPr>
        <w:br/>
        <w:t xml:space="preserve">W uzasadnieniu tego wyroku Trybunał stwierdził m.in, że "(...) przedsiębiorcy nie mogą być obciążani wyższą stawką podatku jedynie z powodu posiadania nieruchomości, które nie służą im do prowadzenia działalności gospodarczej.". </w:t>
      </w:r>
      <w:r>
        <w:rPr>
          <w:rFonts w:ascii="Verdana" w:eastAsia="Calibri" w:hAnsi="Verdana" w:cs="Verdana"/>
          <w:color w:val="000000"/>
          <w:sz w:val="20"/>
          <w:szCs w:val="20"/>
          <w:lang w:eastAsia="en-US"/>
        </w:rPr>
        <w:br/>
        <w:t xml:space="preserve">Oznacza, to konieczność każdorazowej oceny okoliczności i przesłanek, które świadczą, że nieruchomość w posiadaniu przedsiębiorcy nie służy do prowadzenia działalności gospodarczej. Wskazówki interpretacyjne w tej materii odnaleźć można w bogatym orzecznictwie sądów administracyjnych, które wielokrotnie wypowiadały się w przedmiocie definicji legalnej przedmiotów opodatkowania związanych </w:t>
      </w:r>
      <w:r>
        <w:rPr>
          <w:rFonts w:ascii="Verdana" w:eastAsia="Calibri" w:hAnsi="Verdana" w:cs="Verdana"/>
          <w:color w:val="000000"/>
          <w:sz w:val="20"/>
          <w:szCs w:val="20"/>
          <w:lang w:eastAsia="en-US"/>
        </w:rPr>
        <w:br/>
        <w:t>z prowadzeniem działalności gospodarczej.</w:t>
      </w:r>
    </w:p>
    <w:p w14:paraId="7A46C6B8" w14:textId="624125A3" w:rsidR="004E6AA4" w:rsidRDefault="004E6AA4" w:rsidP="0007521C">
      <w:pPr>
        <w:suppressAutoHyphens/>
        <w:autoSpaceDE w:val="0"/>
        <w:autoSpaceDN w:val="0"/>
        <w:adjustRightInd w:val="0"/>
        <w:spacing w:before="240" w:line="276" w:lineRule="auto"/>
        <w:jc w:val="both"/>
        <w:rPr>
          <w:rFonts w:ascii="Verdana" w:eastAsia="Calibri" w:hAnsi="Verdana" w:cs="Verdana"/>
          <w:color w:val="000000"/>
          <w:sz w:val="20"/>
          <w:szCs w:val="20"/>
          <w:lang w:eastAsia="en-US"/>
        </w:rPr>
      </w:pPr>
      <w:r>
        <w:rPr>
          <w:rFonts w:ascii="Verdana" w:eastAsia="Calibri" w:hAnsi="Verdana" w:cs="Verdana"/>
          <w:color w:val="000000"/>
          <w:sz w:val="20"/>
          <w:szCs w:val="20"/>
          <w:lang w:eastAsia="en-US"/>
        </w:rPr>
        <w:t xml:space="preserve">Przykładowo Naczelny Sąd Administracyjny w wyroku z dnia 4 marca 2021 r., sygn. akt III FSK 896/21, stwierdził m.in. że związek z działalnością gospodarczą "oprócz samego posiadania nieruchomości przez przedsiębiorcę lub inny podmiot prowadzący działalność gospodarczą, powinien być oparty na faktycznym lub nawet potencjalnym wykorzystywaniu tej nieruchomości w działalności gospodarczej tego podmiotu. Grunty, budynki i budowle, które choćby pośrednio lub w ograniczonym zakresie służą prowadzeniu działalności gospodarczej, powinny być uznane za związane z tą działalnością. W ustaleniu istnienia związku nieruchomości </w:t>
      </w:r>
      <w:r>
        <w:rPr>
          <w:rFonts w:ascii="Verdana" w:eastAsia="Calibri" w:hAnsi="Verdana" w:cs="Verdana"/>
          <w:color w:val="000000"/>
          <w:sz w:val="20"/>
          <w:szCs w:val="20"/>
          <w:lang w:eastAsia="en-US"/>
        </w:rPr>
        <w:br/>
        <w:t>z prowadzoną działalnością gospodarczą przydatne mogą być na przykład takie okoliczności jak: wprowadzenie nieruchomości do ewidencji środków trwałych, ujęcie wydatków na nabycie lub wytworzenie oraz utrzymanie w kosztach działalności gospodarczej. O istnieniu takiego związku może też świadczyć charakter rzeczy (np. budowli), wskazujący na jej gospodarcze przeznaczenie.".</w:t>
      </w:r>
    </w:p>
    <w:p w14:paraId="08428BFD" w14:textId="0E067EBF" w:rsidR="004E6AA4" w:rsidRDefault="004E6AA4" w:rsidP="0007521C">
      <w:pPr>
        <w:suppressAutoHyphens/>
        <w:autoSpaceDE w:val="0"/>
        <w:autoSpaceDN w:val="0"/>
        <w:adjustRightInd w:val="0"/>
        <w:spacing w:line="276" w:lineRule="auto"/>
        <w:jc w:val="both"/>
        <w:rPr>
          <w:rFonts w:ascii="Verdana" w:eastAsia="Calibri" w:hAnsi="Verdana" w:cs="Verdana"/>
          <w:color w:val="000000"/>
          <w:sz w:val="20"/>
          <w:szCs w:val="20"/>
          <w:lang w:eastAsia="en-US"/>
        </w:rPr>
      </w:pPr>
      <w:r>
        <w:rPr>
          <w:rFonts w:ascii="Verdana" w:eastAsia="Calibri" w:hAnsi="Verdana" w:cs="Verdana"/>
          <w:color w:val="000000"/>
          <w:sz w:val="20"/>
          <w:szCs w:val="20"/>
          <w:lang w:eastAsia="en-US"/>
        </w:rPr>
        <w:t xml:space="preserve">Kompleksowo do tego zagadnienia Naczelny Sąd Administracyjny odniósł się </w:t>
      </w:r>
      <w:r>
        <w:rPr>
          <w:rFonts w:ascii="Verdana" w:eastAsia="Calibri" w:hAnsi="Verdana" w:cs="Verdana"/>
          <w:color w:val="000000"/>
          <w:sz w:val="20"/>
          <w:szCs w:val="20"/>
          <w:lang w:eastAsia="en-US"/>
        </w:rPr>
        <w:br/>
        <w:t xml:space="preserve">w  przywołanym już wyroku z 15 grudnia 2021 r., (III FSK 4061/21). W ocenie spółki </w:t>
      </w:r>
      <w:r w:rsidR="007A32AF">
        <w:rPr>
          <w:rFonts w:ascii="Verdana" w:eastAsia="Calibri" w:hAnsi="Verdana" w:cs="Verdana"/>
          <w:color w:val="000000"/>
          <w:sz w:val="20"/>
          <w:szCs w:val="20"/>
          <w:lang w:eastAsia="en-US"/>
        </w:rPr>
        <w:t xml:space="preserve"> …………………………………………. </w:t>
      </w:r>
      <w:r>
        <w:rPr>
          <w:rFonts w:ascii="Verdana" w:eastAsia="Calibri" w:hAnsi="Verdana" w:cs="Verdana"/>
          <w:color w:val="000000"/>
          <w:sz w:val="20"/>
          <w:szCs w:val="20"/>
          <w:lang w:eastAsia="en-US"/>
        </w:rPr>
        <w:t xml:space="preserve">podlega opodatkowaniu niższą stawka podatku ponieważ podatnik będący przedsiębiorcą utracił źródło przychodów oraz realnie </w:t>
      </w:r>
      <w:r w:rsidR="00FF307D">
        <w:rPr>
          <w:rFonts w:ascii="Verdana" w:eastAsia="Calibri" w:hAnsi="Verdana" w:cs="Verdana"/>
          <w:color w:val="000000"/>
          <w:sz w:val="20"/>
          <w:szCs w:val="20"/>
          <w:lang w:eastAsia="en-US"/>
        </w:rPr>
        <w:br/>
      </w:r>
      <w:r>
        <w:rPr>
          <w:rFonts w:ascii="Verdana" w:eastAsia="Calibri" w:hAnsi="Verdana" w:cs="Verdana"/>
          <w:color w:val="000000"/>
          <w:sz w:val="20"/>
          <w:szCs w:val="20"/>
          <w:lang w:eastAsia="en-US"/>
        </w:rPr>
        <w:t xml:space="preserve">i potencjalnie możliwość wynajmu powierzchni biurowych oraz handlowych </w:t>
      </w:r>
      <w:r w:rsidR="00FF307D">
        <w:rPr>
          <w:rFonts w:ascii="Verdana" w:eastAsia="Calibri" w:hAnsi="Verdana" w:cs="Verdana"/>
          <w:color w:val="000000"/>
          <w:sz w:val="20"/>
          <w:szCs w:val="20"/>
          <w:lang w:eastAsia="en-US"/>
        </w:rPr>
        <w:br/>
      </w:r>
      <w:r>
        <w:rPr>
          <w:rFonts w:ascii="Verdana" w:eastAsia="Calibri" w:hAnsi="Verdana" w:cs="Verdana"/>
          <w:color w:val="000000"/>
          <w:sz w:val="20"/>
          <w:szCs w:val="20"/>
          <w:lang w:eastAsia="en-US"/>
        </w:rPr>
        <w:t xml:space="preserve">w związku z decyzją podjętą przez zarząd Wnioskodawcy oraz zarząd jedynego akcjonariusza </w:t>
      </w:r>
      <w:r w:rsidR="007A32AF">
        <w:rPr>
          <w:rFonts w:ascii="Verdana" w:eastAsia="Calibri" w:hAnsi="Verdana" w:cs="Verdana"/>
          <w:color w:val="000000"/>
          <w:sz w:val="20"/>
          <w:szCs w:val="20"/>
          <w:lang w:eastAsia="en-US"/>
        </w:rPr>
        <w:t xml:space="preserve">…………………………………………… </w:t>
      </w:r>
    </w:p>
    <w:p w14:paraId="7C012839" w14:textId="77777777" w:rsidR="004E6AA4" w:rsidRDefault="004E6AA4" w:rsidP="0007521C">
      <w:pPr>
        <w:suppressAutoHyphens/>
        <w:autoSpaceDE w:val="0"/>
        <w:autoSpaceDN w:val="0"/>
        <w:adjustRightInd w:val="0"/>
        <w:spacing w:line="276" w:lineRule="auto"/>
        <w:jc w:val="both"/>
        <w:rPr>
          <w:rFonts w:ascii="Verdana" w:eastAsia="Calibri" w:hAnsi="Verdana" w:cs="Verdana"/>
          <w:color w:val="000000"/>
          <w:sz w:val="20"/>
          <w:szCs w:val="20"/>
          <w:lang w:eastAsia="en-US"/>
        </w:rPr>
      </w:pPr>
    </w:p>
    <w:p w14:paraId="5370FF34" w14:textId="3BE8E905" w:rsidR="004E6AA4" w:rsidRPr="0084729B" w:rsidRDefault="004E6AA4" w:rsidP="0007521C">
      <w:pPr>
        <w:suppressAutoHyphens/>
        <w:autoSpaceDE w:val="0"/>
        <w:autoSpaceDN w:val="0"/>
        <w:adjustRightInd w:val="0"/>
        <w:spacing w:line="276" w:lineRule="auto"/>
        <w:jc w:val="both"/>
        <w:rPr>
          <w:rFonts w:ascii="Verdana" w:eastAsia="Calibri" w:hAnsi="Verdana" w:cs="Verdana"/>
          <w:color w:val="000000"/>
          <w:sz w:val="20"/>
          <w:szCs w:val="20"/>
          <w:lang w:eastAsia="en-US"/>
        </w:rPr>
      </w:pPr>
      <w:r>
        <w:rPr>
          <w:rFonts w:ascii="Verdana" w:eastAsia="Calibri" w:hAnsi="Verdana" w:cs="Verdana"/>
          <w:color w:val="000000"/>
          <w:sz w:val="20"/>
          <w:szCs w:val="20"/>
          <w:lang w:eastAsia="en-US"/>
        </w:rPr>
        <w:t>Analiza prz</w:t>
      </w:r>
      <w:r w:rsidR="004A48FD">
        <w:rPr>
          <w:rFonts w:ascii="Verdana" w:eastAsia="Calibri" w:hAnsi="Verdana" w:cs="Verdana"/>
          <w:color w:val="000000"/>
          <w:sz w:val="20"/>
          <w:szCs w:val="20"/>
          <w:lang w:eastAsia="en-US"/>
        </w:rPr>
        <w:t>y</w:t>
      </w:r>
      <w:r>
        <w:rPr>
          <w:rFonts w:ascii="Verdana" w:eastAsia="Calibri" w:hAnsi="Verdana" w:cs="Verdana"/>
          <w:color w:val="000000"/>
          <w:sz w:val="20"/>
          <w:szCs w:val="20"/>
          <w:lang w:eastAsia="en-US"/>
        </w:rPr>
        <w:t xml:space="preserve">wołanego wyroku NSA z 15 grudnia 2021 r., (sygn. akt III FSK 4061/21) wraz z uzasadnieniem nie potwierdza jednak słuszności stanowiska zaprezentowanego we wniosku o wydanie interpretacji indywidualnej. W pierwszej kolejności podkreślić należy, że Naczelny Sąd Administracyjny opierając się na wyroku Trybunału Konstytucyjnego sformułował przesłanki, w oparciu o które przedmioty opodatkowania podatkiem od nieruchomości należy opodatkować stawkami podatku przewidzianymi dla działalności gospodarczej. Będą to sytuacje, w których grunty budynki i budowle są własnością podatnika lub znajdują się w jego </w:t>
      </w:r>
      <w:r w:rsidRPr="0084729B">
        <w:rPr>
          <w:rFonts w:ascii="Verdana" w:eastAsia="Calibri" w:hAnsi="Verdana" w:cs="Verdana"/>
          <w:color w:val="000000"/>
          <w:sz w:val="20"/>
          <w:szCs w:val="20"/>
          <w:lang w:eastAsia="en-US"/>
        </w:rPr>
        <w:t xml:space="preserve">posiadaniu samoistnym albo użytkowaniu wieczystym. Z przywołanych wyżej przez Trybunał Konstytucyjny względów warunek posiadania przez przedsiębiorcę nie jest wystarczający do zastosowania wyższych stawek podatku. Z tego powodu Naczelny </w:t>
      </w:r>
      <w:r w:rsidRPr="0084729B">
        <w:rPr>
          <w:rFonts w:ascii="Verdana" w:eastAsia="Calibri" w:hAnsi="Verdana" w:cs="Verdana"/>
          <w:color w:val="000000"/>
          <w:sz w:val="20"/>
          <w:szCs w:val="20"/>
          <w:lang w:eastAsia="en-US"/>
        </w:rPr>
        <w:lastRenderedPageBreak/>
        <w:t>Sąd Administracyjny określił jakie 3 dodatkowe warunki są do tego niezbędne wskazując, że:</w:t>
      </w:r>
    </w:p>
    <w:p w14:paraId="30FB4855" w14:textId="77777777" w:rsidR="004E6AA4" w:rsidRPr="0084729B" w:rsidRDefault="004E6AA4" w:rsidP="0007521C">
      <w:pPr>
        <w:pStyle w:val="NormalnyWeb"/>
        <w:numPr>
          <w:ilvl w:val="0"/>
          <w:numId w:val="31"/>
        </w:numPr>
        <w:shd w:val="clear" w:color="auto" w:fill="FFFFFF"/>
        <w:spacing w:before="0" w:beforeAutospacing="0" w:after="120" w:afterAutospacing="0" w:line="276" w:lineRule="auto"/>
        <w:jc w:val="both"/>
        <w:rPr>
          <w:rFonts w:ascii="Verdana" w:hAnsi="Verdana" w:cs="Arial"/>
          <w:color w:val="000000"/>
          <w:sz w:val="20"/>
          <w:szCs w:val="20"/>
        </w:rPr>
      </w:pPr>
      <w:r w:rsidRPr="0084729B">
        <w:rPr>
          <w:rFonts w:ascii="Verdana" w:eastAsia="Calibri" w:hAnsi="Verdana" w:cs="Verdana"/>
          <w:color w:val="000000"/>
          <w:sz w:val="20"/>
          <w:szCs w:val="20"/>
        </w:rPr>
        <w:t>nieruchomości muszą wchodzić</w:t>
      </w:r>
      <w:r w:rsidRPr="0084729B">
        <w:rPr>
          <w:rFonts w:ascii="Verdana" w:hAnsi="Verdana" w:cs="Arial"/>
          <w:color w:val="000000"/>
          <w:sz w:val="20"/>
          <w:szCs w:val="20"/>
        </w:rPr>
        <w:t xml:space="preserve"> w skład prowadzonego przez niego przedsiębiorstwa w rozumieniu art. 551 kodeksu cywilnego, </w:t>
      </w:r>
      <w:r>
        <w:rPr>
          <w:rFonts w:ascii="Verdana" w:hAnsi="Verdana" w:cs="Arial"/>
          <w:color w:val="000000"/>
          <w:sz w:val="20"/>
          <w:szCs w:val="20"/>
        </w:rPr>
        <w:br/>
      </w:r>
      <w:r w:rsidRPr="0084729B">
        <w:rPr>
          <w:rFonts w:ascii="Verdana" w:hAnsi="Verdana" w:cs="Arial"/>
          <w:color w:val="000000"/>
          <w:sz w:val="20"/>
          <w:szCs w:val="20"/>
        </w:rPr>
        <w:t>w szczególności gdy podatnik ujął te składniki majątkowe w prowadzonej ewidencji środków trwałych wartości niematerialnych i prawnych, bez względu na to, czy nieruchomość jest wykorzystywana na prowadzenie działalności gospodarczej</w:t>
      </w:r>
    </w:p>
    <w:p w14:paraId="3312A192" w14:textId="77777777" w:rsidR="004E6AA4" w:rsidRPr="0084729B" w:rsidRDefault="004E6AA4" w:rsidP="0007521C">
      <w:pPr>
        <w:pStyle w:val="Akapitzlist"/>
        <w:suppressAutoHyphens/>
        <w:autoSpaceDE w:val="0"/>
        <w:autoSpaceDN w:val="0"/>
        <w:adjustRightInd w:val="0"/>
        <w:spacing w:line="276" w:lineRule="auto"/>
        <w:jc w:val="both"/>
        <w:rPr>
          <w:rFonts w:ascii="Verdana" w:eastAsia="Calibri" w:hAnsi="Verdana" w:cs="Verdana"/>
          <w:color w:val="000000"/>
          <w:sz w:val="20"/>
          <w:szCs w:val="20"/>
        </w:rPr>
      </w:pPr>
      <w:r w:rsidRPr="0084729B">
        <w:rPr>
          <w:rFonts w:ascii="Verdana" w:eastAsia="Calibri" w:hAnsi="Verdana" w:cs="Verdana"/>
          <w:color w:val="000000"/>
          <w:sz w:val="20"/>
          <w:szCs w:val="20"/>
        </w:rPr>
        <w:t>lub</w:t>
      </w:r>
    </w:p>
    <w:p w14:paraId="6CCD3CD2" w14:textId="16B3039D" w:rsidR="004E6AA4" w:rsidRPr="0084729B" w:rsidRDefault="004E6AA4" w:rsidP="0007521C">
      <w:pPr>
        <w:pStyle w:val="Akapitzlist"/>
        <w:numPr>
          <w:ilvl w:val="0"/>
          <w:numId w:val="31"/>
        </w:numPr>
        <w:suppressAutoHyphens/>
        <w:autoSpaceDE w:val="0"/>
        <w:autoSpaceDN w:val="0"/>
        <w:adjustRightInd w:val="0"/>
        <w:spacing w:after="200" w:line="276" w:lineRule="auto"/>
        <w:jc w:val="both"/>
        <w:rPr>
          <w:rFonts w:ascii="Verdana" w:eastAsia="Calibri" w:hAnsi="Verdana" w:cs="Verdana"/>
          <w:color w:val="000000"/>
          <w:sz w:val="20"/>
          <w:szCs w:val="20"/>
        </w:rPr>
      </w:pPr>
      <w:r w:rsidRPr="0084729B">
        <w:rPr>
          <w:rFonts w:ascii="Verdana" w:hAnsi="Verdana" w:cs="Arial"/>
          <w:color w:val="000000"/>
          <w:sz w:val="20"/>
          <w:szCs w:val="20"/>
        </w:rPr>
        <w:t xml:space="preserve">przedmiot działalności przedsiębiorcy obejmuje jedynie prowadzenie działalności gospodarczej, </w:t>
      </w:r>
      <w:r w:rsidR="00C2413D" w:rsidRPr="0084729B">
        <w:rPr>
          <w:rFonts w:ascii="Verdana" w:hAnsi="Verdana" w:cs="Arial"/>
          <w:color w:val="000000"/>
          <w:sz w:val="20"/>
          <w:szCs w:val="20"/>
        </w:rPr>
        <w:t>względu na to, czy nieruchomość jest wykorzystywana na prowadzenie działalności gospodarczej</w:t>
      </w:r>
    </w:p>
    <w:p w14:paraId="18A33BE1" w14:textId="77777777" w:rsidR="004E6AA4" w:rsidRPr="0084729B" w:rsidRDefault="004E6AA4" w:rsidP="0007521C">
      <w:pPr>
        <w:pStyle w:val="Akapitzlist"/>
        <w:suppressAutoHyphens/>
        <w:autoSpaceDE w:val="0"/>
        <w:autoSpaceDN w:val="0"/>
        <w:adjustRightInd w:val="0"/>
        <w:spacing w:line="276" w:lineRule="auto"/>
        <w:jc w:val="both"/>
        <w:rPr>
          <w:rFonts w:ascii="Verdana" w:eastAsia="Calibri" w:hAnsi="Verdana" w:cs="Verdana"/>
          <w:color w:val="000000"/>
          <w:sz w:val="20"/>
          <w:szCs w:val="20"/>
        </w:rPr>
      </w:pPr>
      <w:r w:rsidRPr="0084729B">
        <w:rPr>
          <w:rFonts w:ascii="Verdana" w:hAnsi="Verdana" w:cs="Arial"/>
          <w:color w:val="000000"/>
          <w:sz w:val="20"/>
          <w:szCs w:val="20"/>
        </w:rPr>
        <w:t>lub</w:t>
      </w:r>
    </w:p>
    <w:p w14:paraId="493CD651" w14:textId="77777777" w:rsidR="004E6AA4" w:rsidRPr="0084729B" w:rsidRDefault="004E6AA4" w:rsidP="0007521C">
      <w:pPr>
        <w:pStyle w:val="NormalnyWeb"/>
        <w:numPr>
          <w:ilvl w:val="0"/>
          <w:numId w:val="31"/>
        </w:numPr>
        <w:shd w:val="clear" w:color="auto" w:fill="FFFFFF"/>
        <w:spacing w:before="0" w:beforeAutospacing="0" w:after="120" w:afterAutospacing="0" w:line="276" w:lineRule="auto"/>
        <w:jc w:val="both"/>
        <w:rPr>
          <w:rFonts w:ascii="Verdana" w:hAnsi="Verdana" w:cs="Arial"/>
          <w:color w:val="000000"/>
          <w:sz w:val="20"/>
          <w:szCs w:val="20"/>
        </w:rPr>
      </w:pPr>
      <w:r w:rsidRPr="0084729B">
        <w:rPr>
          <w:rFonts w:ascii="Verdana" w:hAnsi="Verdana" w:cs="Arial"/>
          <w:color w:val="000000"/>
          <w:sz w:val="20"/>
          <w:szCs w:val="20"/>
        </w:rPr>
        <w:t>nieruchomości są funkcjonalnie powiązane z przedsiębiorstwem prowadzonym przez podmiot, w którego posiadaniu się znajdują, nawet jeżeli nie zostały uwzględnione w ewidencji środków trwałych wartości niematerialnych i prawnych, tzn.:</w:t>
      </w:r>
    </w:p>
    <w:p w14:paraId="3DF6C861" w14:textId="39F2BDF8" w:rsidR="004E6AA4" w:rsidRPr="0084729B" w:rsidRDefault="004E6AA4" w:rsidP="0007521C">
      <w:pPr>
        <w:pStyle w:val="NormalnyWeb"/>
        <w:shd w:val="clear" w:color="auto" w:fill="FFFFFF"/>
        <w:spacing w:before="0" w:beforeAutospacing="0" w:after="120" w:afterAutospacing="0" w:line="276" w:lineRule="auto"/>
        <w:ind w:left="720"/>
        <w:jc w:val="both"/>
        <w:rPr>
          <w:rFonts w:ascii="Verdana" w:hAnsi="Verdana" w:cs="Arial"/>
          <w:color w:val="000000"/>
          <w:sz w:val="20"/>
          <w:szCs w:val="20"/>
        </w:rPr>
      </w:pPr>
      <w:r w:rsidRPr="0084729B">
        <w:rPr>
          <w:rFonts w:ascii="Verdana" w:hAnsi="Verdana" w:cs="Arial"/>
          <w:color w:val="000000"/>
          <w:sz w:val="20"/>
          <w:szCs w:val="20"/>
        </w:rPr>
        <w:t xml:space="preserve">- są faktycznie wykorzystywane do prowadzenia działalności gospodarczej </w:t>
      </w:r>
      <w:r w:rsidR="004B7DF0">
        <w:rPr>
          <w:rFonts w:ascii="Verdana" w:hAnsi="Verdana" w:cs="Arial"/>
          <w:color w:val="000000"/>
          <w:sz w:val="20"/>
          <w:szCs w:val="20"/>
        </w:rPr>
        <w:br/>
      </w:r>
      <w:r w:rsidRPr="0084729B">
        <w:rPr>
          <w:rFonts w:ascii="Verdana" w:hAnsi="Verdana" w:cs="Arial"/>
          <w:color w:val="000000"/>
          <w:sz w:val="20"/>
          <w:szCs w:val="20"/>
        </w:rPr>
        <w:t xml:space="preserve">w znaczeniu zdefiniowanym w art. 1a ust. 1 pkt 4 </w:t>
      </w:r>
      <w:proofErr w:type="spellStart"/>
      <w:r w:rsidRPr="0084729B">
        <w:rPr>
          <w:rFonts w:ascii="Verdana" w:hAnsi="Verdana" w:cs="Arial"/>
          <w:color w:val="000000"/>
          <w:sz w:val="20"/>
          <w:szCs w:val="20"/>
        </w:rPr>
        <w:t>u.p.o.l</w:t>
      </w:r>
      <w:proofErr w:type="spellEnd"/>
      <w:r w:rsidRPr="0084729B">
        <w:rPr>
          <w:rFonts w:ascii="Verdana" w:hAnsi="Verdana" w:cs="Arial"/>
          <w:color w:val="000000"/>
          <w:sz w:val="20"/>
          <w:szCs w:val="20"/>
        </w:rPr>
        <w:t>.</w:t>
      </w:r>
    </w:p>
    <w:p w14:paraId="3F71FABE" w14:textId="77777777" w:rsidR="004E6AA4" w:rsidRPr="0084729B" w:rsidRDefault="004E6AA4" w:rsidP="0007521C">
      <w:pPr>
        <w:pStyle w:val="NormalnyWeb"/>
        <w:shd w:val="clear" w:color="auto" w:fill="FFFFFF"/>
        <w:spacing w:before="0" w:beforeAutospacing="0" w:after="120" w:afterAutospacing="0" w:line="276" w:lineRule="auto"/>
        <w:ind w:left="720"/>
        <w:jc w:val="both"/>
        <w:rPr>
          <w:rFonts w:ascii="Verdana" w:hAnsi="Verdana" w:cs="Arial"/>
          <w:color w:val="000000"/>
          <w:sz w:val="20"/>
          <w:szCs w:val="20"/>
        </w:rPr>
      </w:pPr>
      <w:r w:rsidRPr="0084729B">
        <w:rPr>
          <w:rFonts w:ascii="Verdana" w:hAnsi="Verdana" w:cs="Arial"/>
          <w:color w:val="000000"/>
          <w:sz w:val="20"/>
          <w:szCs w:val="20"/>
        </w:rPr>
        <w:t>albo</w:t>
      </w:r>
    </w:p>
    <w:p w14:paraId="12AD2C22" w14:textId="77777777" w:rsidR="004E6AA4" w:rsidRPr="0084729B" w:rsidRDefault="004E6AA4" w:rsidP="0007521C">
      <w:pPr>
        <w:pStyle w:val="NormalnyWeb"/>
        <w:shd w:val="clear" w:color="auto" w:fill="FFFFFF"/>
        <w:spacing w:before="0" w:beforeAutospacing="0" w:after="120" w:afterAutospacing="0" w:line="276" w:lineRule="auto"/>
        <w:ind w:left="720"/>
        <w:jc w:val="both"/>
        <w:rPr>
          <w:rFonts w:ascii="Verdana" w:hAnsi="Verdana" w:cs="Arial"/>
          <w:color w:val="000000"/>
          <w:sz w:val="20"/>
          <w:szCs w:val="20"/>
        </w:rPr>
      </w:pPr>
      <w:r w:rsidRPr="0084729B">
        <w:rPr>
          <w:rFonts w:ascii="Verdana" w:hAnsi="Verdana" w:cs="Arial"/>
          <w:color w:val="000000"/>
          <w:sz w:val="20"/>
          <w:szCs w:val="20"/>
        </w:rPr>
        <w:t>- mogą być potencjalnie wykorzystywane do prowadzenia działalności gospodarczej w ww. rozumieniu, przez co należy rozumieć sytuację, w której przedsiębiorca podejmuje i realizuje zachowania kwalifikowane w obrębie przedmiotu opodatkowania jako czynności mające na celu przygotowanie, zachowanie lub zabezpieczenie nieruchomości do przyszłej (planowanej) działalności gospodarczej, bądź do kontynuacji przerwanej działalności gospodarczej, związane z ponoszeniem wydatków rozliczanych w kosztach uzyskania przychodów prowadzonej działalności gospodarczej.</w:t>
      </w:r>
    </w:p>
    <w:p w14:paraId="1882D76A" w14:textId="4F39BA95" w:rsidR="004E6AA4" w:rsidRPr="0084729B" w:rsidRDefault="004E6AA4" w:rsidP="0007521C">
      <w:pPr>
        <w:suppressAutoHyphens/>
        <w:autoSpaceDE w:val="0"/>
        <w:autoSpaceDN w:val="0"/>
        <w:adjustRightInd w:val="0"/>
        <w:spacing w:line="276" w:lineRule="auto"/>
        <w:jc w:val="both"/>
        <w:rPr>
          <w:rFonts w:ascii="Verdana" w:eastAsia="Calibri" w:hAnsi="Verdana" w:cs="Verdana"/>
          <w:color w:val="000000"/>
          <w:sz w:val="20"/>
          <w:szCs w:val="20"/>
        </w:rPr>
      </w:pPr>
      <w:r w:rsidRPr="0084729B">
        <w:rPr>
          <w:rFonts w:ascii="Verdana" w:eastAsia="Calibri" w:hAnsi="Verdana" w:cs="Verdana"/>
          <w:color w:val="000000"/>
          <w:sz w:val="20"/>
          <w:szCs w:val="20"/>
        </w:rPr>
        <w:t xml:space="preserve">Oznacza to, </w:t>
      </w:r>
      <w:r>
        <w:rPr>
          <w:rFonts w:ascii="Verdana" w:eastAsia="Calibri" w:hAnsi="Verdana" w:cs="Verdana"/>
          <w:color w:val="000000"/>
          <w:sz w:val="20"/>
          <w:szCs w:val="20"/>
        </w:rPr>
        <w:t xml:space="preserve">że do opodatkowania w rozpatrywanym przypadku gruntu i budynku stawką najwyższą niezbędne jest aby przedmioty te były w posiadaniu przedsiębiorcy (lub innego podmiotu prowadzącego działalność gospodarczą) </w:t>
      </w:r>
      <w:r w:rsidR="00B90476">
        <w:rPr>
          <w:rFonts w:ascii="Verdana" w:eastAsia="Calibri" w:hAnsi="Verdana" w:cs="Verdana"/>
          <w:color w:val="000000"/>
          <w:sz w:val="20"/>
          <w:szCs w:val="20"/>
        </w:rPr>
        <w:br/>
      </w:r>
      <w:r>
        <w:rPr>
          <w:rFonts w:ascii="Verdana" w:eastAsia="Calibri" w:hAnsi="Verdana" w:cs="Verdana"/>
          <w:color w:val="000000"/>
          <w:sz w:val="20"/>
          <w:szCs w:val="20"/>
        </w:rPr>
        <w:t xml:space="preserve">i dodatkowo wystąpiła co najmniej jedna z trzech sytuacji opisanych wyżej w pkt 1, 2, lub 3. Świadczy o tym użyty przez NSA w uzasadnieniu spójnik „lub” wyrażający alternatywę nierozłączną. </w:t>
      </w:r>
    </w:p>
    <w:p w14:paraId="6E8EC6C9" w14:textId="7466E9A1" w:rsidR="004E6AA4" w:rsidRDefault="004E6AA4" w:rsidP="0007521C">
      <w:pPr>
        <w:suppressAutoHyphens/>
        <w:autoSpaceDE w:val="0"/>
        <w:autoSpaceDN w:val="0"/>
        <w:adjustRightInd w:val="0"/>
        <w:spacing w:line="276" w:lineRule="auto"/>
        <w:jc w:val="both"/>
        <w:rPr>
          <w:rFonts w:ascii="Verdana" w:eastAsia="Calibri" w:hAnsi="Verdana" w:cs="Verdana"/>
          <w:color w:val="000000"/>
          <w:sz w:val="20"/>
          <w:szCs w:val="20"/>
          <w:lang w:eastAsia="en-US"/>
        </w:rPr>
      </w:pPr>
      <w:r>
        <w:rPr>
          <w:rFonts w:ascii="Verdana" w:eastAsia="Calibri" w:hAnsi="Verdana" w:cs="Verdana"/>
          <w:color w:val="000000"/>
          <w:sz w:val="20"/>
          <w:szCs w:val="20"/>
          <w:lang w:eastAsia="en-US"/>
        </w:rPr>
        <w:t xml:space="preserve">Istotą zagadnienia będącego przedmiotem zapytania wnioskodawcy jest ocena, czy budynek będący w posiadaniu przedsiębiorcy, który nie służy i nie jest obecnie wykorzystywany do prowadzenia działalności polegającej na wynajmie </w:t>
      </w:r>
      <w:r w:rsidR="005E59DF">
        <w:rPr>
          <w:rFonts w:ascii="Verdana" w:eastAsia="Calibri" w:hAnsi="Verdana" w:cs="Verdana"/>
          <w:color w:val="000000"/>
          <w:sz w:val="20"/>
          <w:szCs w:val="20"/>
          <w:lang w:eastAsia="en-US"/>
        </w:rPr>
        <w:br/>
      </w:r>
      <w:r>
        <w:rPr>
          <w:rFonts w:ascii="Verdana" w:eastAsia="Calibri" w:hAnsi="Verdana" w:cs="Verdana"/>
          <w:color w:val="000000"/>
          <w:sz w:val="20"/>
          <w:szCs w:val="20"/>
          <w:lang w:eastAsia="en-US"/>
        </w:rPr>
        <w:t xml:space="preserve">(a dodatkowo nie </w:t>
      </w:r>
      <w:r w:rsidR="00BA2B0E">
        <w:rPr>
          <w:rFonts w:ascii="Verdana" w:eastAsia="Calibri" w:hAnsi="Verdana" w:cs="Verdana"/>
          <w:color w:val="000000"/>
          <w:sz w:val="20"/>
          <w:szCs w:val="20"/>
          <w:lang w:eastAsia="en-US"/>
        </w:rPr>
        <w:t>jest zdatny do</w:t>
      </w:r>
      <w:r>
        <w:rPr>
          <w:rFonts w:ascii="Verdana" w:eastAsia="Calibri" w:hAnsi="Verdana" w:cs="Verdana"/>
          <w:color w:val="000000"/>
          <w:sz w:val="20"/>
          <w:szCs w:val="20"/>
          <w:lang w:eastAsia="en-US"/>
        </w:rPr>
        <w:t xml:space="preserve"> potencjaln</w:t>
      </w:r>
      <w:r w:rsidR="00BA2B0E">
        <w:rPr>
          <w:rFonts w:ascii="Verdana" w:eastAsia="Calibri" w:hAnsi="Verdana" w:cs="Verdana"/>
          <w:color w:val="000000"/>
          <w:sz w:val="20"/>
          <w:szCs w:val="20"/>
          <w:lang w:eastAsia="en-US"/>
        </w:rPr>
        <w:t>ego</w:t>
      </w:r>
      <w:r>
        <w:rPr>
          <w:rFonts w:ascii="Verdana" w:eastAsia="Calibri" w:hAnsi="Verdana" w:cs="Verdana"/>
          <w:color w:val="000000"/>
          <w:sz w:val="20"/>
          <w:szCs w:val="20"/>
          <w:lang w:eastAsia="en-US"/>
        </w:rPr>
        <w:t xml:space="preserve"> wykorzystan</w:t>
      </w:r>
      <w:r w:rsidR="00BA2B0E">
        <w:rPr>
          <w:rFonts w:ascii="Verdana" w:eastAsia="Calibri" w:hAnsi="Verdana" w:cs="Verdana"/>
          <w:color w:val="000000"/>
          <w:sz w:val="20"/>
          <w:szCs w:val="20"/>
          <w:lang w:eastAsia="en-US"/>
        </w:rPr>
        <w:t>ia</w:t>
      </w:r>
      <w:r>
        <w:rPr>
          <w:rFonts w:ascii="Verdana" w:eastAsia="Calibri" w:hAnsi="Verdana" w:cs="Verdana"/>
          <w:color w:val="000000"/>
          <w:sz w:val="20"/>
          <w:szCs w:val="20"/>
          <w:lang w:eastAsia="en-US"/>
        </w:rPr>
        <w:t xml:space="preserve"> w działalności wnioskodawcy w przyszłości) można wykluczyć z katalogu budynków związanych </w:t>
      </w:r>
      <w:r>
        <w:rPr>
          <w:rFonts w:ascii="Verdana" w:eastAsia="Calibri" w:hAnsi="Verdana" w:cs="Verdana"/>
          <w:color w:val="000000"/>
          <w:sz w:val="20"/>
          <w:szCs w:val="20"/>
          <w:lang w:eastAsia="en-US"/>
        </w:rPr>
        <w:br/>
        <w:t xml:space="preserve">z prowadzeniem działalności gospodarczej, o których mowa w art. 1a ust. 1 pkt 3 </w:t>
      </w:r>
      <w:proofErr w:type="spellStart"/>
      <w:r>
        <w:rPr>
          <w:rFonts w:ascii="Verdana" w:eastAsia="Calibri" w:hAnsi="Verdana" w:cs="Verdana"/>
          <w:color w:val="000000"/>
          <w:sz w:val="20"/>
          <w:szCs w:val="20"/>
          <w:lang w:eastAsia="en-US"/>
        </w:rPr>
        <w:t>upol</w:t>
      </w:r>
      <w:proofErr w:type="spellEnd"/>
      <w:r>
        <w:rPr>
          <w:rFonts w:ascii="Verdana" w:eastAsia="Calibri" w:hAnsi="Verdana" w:cs="Verdana"/>
          <w:color w:val="000000"/>
          <w:sz w:val="20"/>
          <w:szCs w:val="20"/>
          <w:lang w:eastAsia="en-US"/>
        </w:rPr>
        <w:t xml:space="preserve">. W ocenie Wnioskodawcy za taką oceną przemawia i wystarczające jest wykazanie, że w budynku </w:t>
      </w:r>
      <w:r w:rsidR="00DB40A8">
        <w:rPr>
          <w:rFonts w:ascii="Verdana" w:eastAsia="Calibri" w:hAnsi="Verdana" w:cs="Verdana"/>
          <w:color w:val="000000"/>
          <w:sz w:val="20"/>
          <w:szCs w:val="20"/>
          <w:lang w:eastAsia="en-US"/>
        </w:rPr>
        <w:t>……………………………………………..</w:t>
      </w:r>
      <w:r>
        <w:rPr>
          <w:rFonts w:ascii="Verdana" w:eastAsia="Calibri" w:hAnsi="Verdana" w:cs="Verdana"/>
          <w:color w:val="000000"/>
          <w:sz w:val="20"/>
          <w:szCs w:val="20"/>
          <w:lang w:eastAsia="en-US"/>
        </w:rPr>
        <w:t xml:space="preserve">rozwiązano wszystkie umowy z najemcami powierzchni handlowo-biurowych i rozpoczął się proces rozbiórki obiektu budowlanego, co z obiektywnych przyczyn uniemożliwia prowadzenie działalności Wnioskodawcy polegającej na wynajmie powierzchni. </w:t>
      </w:r>
    </w:p>
    <w:p w14:paraId="766CFF95" w14:textId="77777777" w:rsidR="004E6AA4" w:rsidRDefault="004E6AA4" w:rsidP="0007521C">
      <w:pPr>
        <w:suppressAutoHyphens/>
        <w:autoSpaceDE w:val="0"/>
        <w:autoSpaceDN w:val="0"/>
        <w:adjustRightInd w:val="0"/>
        <w:spacing w:line="276" w:lineRule="auto"/>
        <w:jc w:val="both"/>
        <w:rPr>
          <w:rFonts w:ascii="Verdana" w:eastAsia="Calibri" w:hAnsi="Verdana" w:cs="Verdana"/>
          <w:color w:val="000000"/>
          <w:sz w:val="20"/>
          <w:szCs w:val="20"/>
          <w:lang w:eastAsia="en-US"/>
        </w:rPr>
      </w:pPr>
      <w:r>
        <w:rPr>
          <w:rFonts w:ascii="Verdana" w:eastAsia="Calibri" w:hAnsi="Verdana" w:cs="Verdana"/>
          <w:color w:val="000000"/>
          <w:sz w:val="20"/>
          <w:szCs w:val="20"/>
          <w:lang w:eastAsia="en-US"/>
        </w:rPr>
        <w:t>Odnosząc się do argumentacji Wnioskodawcy podkreślenia wymaga, że Wnioskodawca jest przedsiębiorcą, którego podstawowym przedmiotem działalności jest wynajem i zarządzanie nieruchomościami własnymi lub dzierżawionymi (PKD: 68.20.Z).</w:t>
      </w:r>
    </w:p>
    <w:p w14:paraId="4E95ECFE" w14:textId="74B7D219" w:rsidR="004E6AA4" w:rsidRDefault="004E6AA4" w:rsidP="0007521C">
      <w:pPr>
        <w:suppressAutoHyphens/>
        <w:autoSpaceDE w:val="0"/>
        <w:autoSpaceDN w:val="0"/>
        <w:adjustRightInd w:val="0"/>
        <w:spacing w:line="276" w:lineRule="auto"/>
        <w:jc w:val="both"/>
        <w:rPr>
          <w:rFonts w:ascii="Verdana" w:hAnsi="Verdana" w:cs="Arial"/>
          <w:color w:val="000000"/>
          <w:sz w:val="20"/>
          <w:szCs w:val="20"/>
        </w:rPr>
      </w:pPr>
      <w:r>
        <w:rPr>
          <w:rFonts w:ascii="Verdana" w:eastAsia="Calibri" w:hAnsi="Verdana" w:cs="Verdana"/>
          <w:color w:val="000000"/>
          <w:sz w:val="20"/>
          <w:szCs w:val="20"/>
          <w:lang w:eastAsia="en-US"/>
        </w:rPr>
        <w:lastRenderedPageBreak/>
        <w:t xml:space="preserve">Z faktu tego należy wnioskować, że do prawidłowej oceny czy grunty i budynki wnioskodawcy są gruntami i budynkami związanymi z prowadzeniem działalności gospodarczej nie jest wymagana ocena, </w:t>
      </w:r>
      <w:r>
        <w:rPr>
          <w:rFonts w:ascii="Verdana" w:hAnsi="Verdana" w:cs="Arial"/>
          <w:color w:val="000000"/>
          <w:sz w:val="20"/>
          <w:szCs w:val="20"/>
        </w:rPr>
        <w:t>czy nieruchomość ta</w:t>
      </w:r>
      <w:r w:rsidRPr="0084729B">
        <w:rPr>
          <w:rFonts w:ascii="Verdana" w:hAnsi="Verdana" w:cs="Arial"/>
          <w:color w:val="000000"/>
          <w:sz w:val="20"/>
          <w:szCs w:val="20"/>
        </w:rPr>
        <w:t xml:space="preserve"> </w:t>
      </w:r>
      <w:r>
        <w:rPr>
          <w:rFonts w:ascii="Verdana" w:hAnsi="Verdana" w:cs="Arial"/>
          <w:color w:val="000000"/>
          <w:sz w:val="20"/>
          <w:szCs w:val="20"/>
        </w:rPr>
        <w:t xml:space="preserve">jest bezpośrednio wykorzystana i zajęta </w:t>
      </w:r>
      <w:r w:rsidRPr="0084729B">
        <w:rPr>
          <w:rFonts w:ascii="Verdana" w:hAnsi="Verdana" w:cs="Arial"/>
          <w:color w:val="000000"/>
          <w:sz w:val="20"/>
          <w:szCs w:val="20"/>
        </w:rPr>
        <w:t>na prowadzenie działalności gospodarczej</w:t>
      </w:r>
      <w:r>
        <w:rPr>
          <w:rFonts w:ascii="Verdana" w:hAnsi="Verdana" w:cs="Arial"/>
          <w:color w:val="000000"/>
          <w:sz w:val="20"/>
          <w:szCs w:val="20"/>
        </w:rPr>
        <w:t>. Tym bardziej nie jest wymagana ocena czy może być ona potencjalnie wykorzystana na prowadzenie tej działalności. W orzeczeniach wydanych z uwzględnieniem wyroku TK (</w:t>
      </w:r>
      <w:r>
        <w:rPr>
          <w:rFonts w:ascii="Verdana" w:eastAsia="Calibri" w:hAnsi="Verdana" w:cs="Verdana"/>
          <w:color w:val="000000"/>
          <w:sz w:val="20"/>
          <w:szCs w:val="20"/>
          <w:lang w:eastAsia="en-US"/>
        </w:rPr>
        <w:t>sygn. akt SK 39/19)</w:t>
      </w:r>
      <w:r>
        <w:rPr>
          <w:rFonts w:ascii="Verdana" w:hAnsi="Verdana" w:cs="Arial"/>
          <w:color w:val="000000"/>
          <w:sz w:val="20"/>
          <w:szCs w:val="20"/>
        </w:rPr>
        <w:t xml:space="preserve"> NSA wyraźnie różnicuje sytuację prawną przedsiębiorców, prowadzących działalność gospodarczą oraz podmiotów, które nie są przedsiębiorcami </w:t>
      </w:r>
      <w:r w:rsidR="00B90476">
        <w:rPr>
          <w:rFonts w:ascii="Verdana" w:hAnsi="Verdana" w:cs="Arial"/>
          <w:color w:val="000000"/>
          <w:sz w:val="20"/>
          <w:szCs w:val="20"/>
        </w:rPr>
        <w:br/>
      </w:r>
      <w:r>
        <w:rPr>
          <w:rFonts w:ascii="Verdana" w:hAnsi="Verdana" w:cs="Arial"/>
          <w:color w:val="000000"/>
          <w:sz w:val="20"/>
          <w:szCs w:val="20"/>
        </w:rPr>
        <w:t>a działalność taką prowadzić mogą. W przypadku przedsiębiorców (jeżeli nie prowadzą innej działalności niż gospodarcza) oraz podmiotów, na przedsiębiorstwo których składają się składniki majątkowe podlegające opodatkowaniu podatkiem od nieruchomości, NSA zastrzega wyraźnie, że zaliczenie do przedmiotów związanych z prowadzeniem działalności gospodarczej powinno nastąpić „</w:t>
      </w:r>
      <w:r w:rsidRPr="0084729B">
        <w:rPr>
          <w:rFonts w:ascii="Verdana" w:hAnsi="Verdana" w:cs="Arial"/>
          <w:color w:val="000000"/>
          <w:sz w:val="20"/>
          <w:szCs w:val="20"/>
        </w:rPr>
        <w:t>bez względu na to, czy nieruchomość jest wykorzystywana na prowadzenie działalności gospodarczej</w:t>
      </w:r>
      <w:r>
        <w:rPr>
          <w:rFonts w:ascii="Verdana" w:hAnsi="Verdana" w:cs="Arial"/>
          <w:color w:val="000000"/>
          <w:sz w:val="20"/>
          <w:szCs w:val="20"/>
        </w:rPr>
        <w:t>”.</w:t>
      </w:r>
    </w:p>
    <w:p w14:paraId="68B19B78" w14:textId="77777777" w:rsidR="004E6AA4" w:rsidRDefault="004E6AA4" w:rsidP="0007521C">
      <w:pPr>
        <w:suppressAutoHyphens/>
        <w:autoSpaceDE w:val="0"/>
        <w:autoSpaceDN w:val="0"/>
        <w:adjustRightInd w:val="0"/>
        <w:spacing w:line="276" w:lineRule="auto"/>
        <w:jc w:val="both"/>
        <w:rPr>
          <w:rFonts w:ascii="Verdana" w:hAnsi="Verdana" w:cs="Arial"/>
          <w:color w:val="000000"/>
          <w:sz w:val="20"/>
          <w:szCs w:val="20"/>
        </w:rPr>
      </w:pPr>
    </w:p>
    <w:p w14:paraId="22F4D71D" w14:textId="77777777" w:rsidR="008706D6" w:rsidRDefault="004E6AA4" w:rsidP="0007521C">
      <w:pPr>
        <w:suppressAutoHyphens/>
        <w:autoSpaceDE w:val="0"/>
        <w:autoSpaceDN w:val="0"/>
        <w:adjustRightInd w:val="0"/>
        <w:spacing w:line="276" w:lineRule="auto"/>
        <w:jc w:val="both"/>
        <w:rPr>
          <w:rFonts w:ascii="Verdana" w:hAnsi="Verdana" w:cs="Arial"/>
          <w:color w:val="000000"/>
          <w:sz w:val="20"/>
          <w:szCs w:val="20"/>
        </w:rPr>
      </w:pPr>
      <w:r>
        <w:rPr>
          <w:rFonts w:ascii="Verdana" w:hAnsi="Verdana" w:cs="Arial"/>
          <w:color w:val="000000"/>
          <w:sz w:val="20"/>
          <w:szCs w:val="20"/>
        </w:rPr>
        <w:t xml:space="preserve">Analiza złożonego wniosku z którego wynika, że </w:t>
      </w:r>
      <w:r>
        <w:rPr>
          <w:rFonts w:ascii="Verdana" w:eastAsia="Calibri" w:hAnsi="Verdana" w:cs="Verdana"/>
          <w:color w:val="000000"/>
          <w:sz w:val="20"/>
          <w:szCs w:val="20"/>
          <w:lang w:eastAsia="en-US"/>
        </w:rPr>
        <w:t xml:space="preserve">podstawowym przedmiotem działalności Wnioskodawcy jest wynajem i zarządzanie nieruchomościami własnymi lub dzierżawionymi (PKD: 68.20.Z) oraz, że </w:t>
      </w:r>
      <w:r>
        <w:rPr>
          <w:rFonts w:ascii="Verdana" w:hAnsi="Verdana" w:cs="Arial"/>
          <w:color w:val="000000"/>
          <w:sz w:val="20"/>
          <w:szCs w:val="20"/>
        </w:rPr>
        <w:t xml:space="preserve">nie prowadzi on innej działalności poza gospodarczą, a także wyjaśnień Spółki, że obecnie przygotowywana do sprzedaż nieruchomość jest aktywem inwestycyjnym dowodzi, że opisane grunty oraz budynki są związane z prowadzeniem działalności gospodarczej w rozumieniu art. 1a ust. 2 pkt 3 </w:t>
      </w:r>
      <w:proofErr w:type="spellStart"/>
      <w:r>
        <w:rPr>
          <w:rFonts w:ascii="Verdana" w:hAnsi="Verdana" w:cs="Arial"/>
          <w:color w:val="000000"/>
          <w:sz w:val="20"/>
          <w:szCs w:val="20"/>
        </w:rPr>
        <w:t>upol</w:t>
      </w:r>
      <w:proofErr w:type="spellEnd"/>
      <w:r>
        <w:rPr>
          <w:rFonts w:ascii="Verdana" w:hAnsi="Verdana" w:cs="Arial"/>
          <w:color w:val="000000"/>
          <w:sz w:val="20"/>
          <w:szCs w:val="20"/>
        </w:rPr>
        <w:t xml:space="preserve">. Ocena taka uwzględnienia wykładnię wynikającą z wyroku Trybunału Konstytucyjnego </w:t>
      </w:r>
      <w:r>
        <w:rPr>
          <w:rFonts w:ascii="Verdana" w:eastAsia="Calibri" w:hAnsi="Verdana" w:cs="Verdana"/>
          <w:color w:val="000000"/>
          <w:sz w:val="20"/>
          <w:szCs w:val="20"/>
          <w:lang w:eastAsia="en-US"/>
        </w:rPr>
        <w:t xml:space="preserve">sygn. akt SK 39/19 </w:t>
      </w:r>
      <w:r>
        <w:rPr>
          <w:rFonts w:ascii="Verdana" w:hAnsi="Verdana" w:cs="Arial"/>
          <w:color w:val="000000"/>
          <w:sz w:val="20"/>
          <w:szCs w:val="20"/>
        </w:rPr>
        <w:t xml:space="preserve">oraz aktualną i ugruntowaną linię orzeczniczą Naczelnego Sądu Administracyjnego. </w:t>
      </w:r>
    </w:p>
    <w:p w14:paraId="1CFEA561" w14:textId="2C70F804" w:rsidR="004E6AA4" w:rsidRPr="008706D6" w:rsidRDefault="00C2413D" w:rsidP="0007521C">
      <w:pPr>
        <w:suppressAutoHyphens/>
        <w:autoSpaceDE w:val="0"/>
        <w:autoSpaceDN w:val="0"/>
        <w:adjustRightInd w:val="0"/>
        <w:spacing w:line="276" w:lineRule="auto"/>
        <w:jc w:val="both"/>
        <w:rPr>
          <w:rFonts w:ascii="Verdana" w:hAnsi="Verdana" w:cs="Arial"/>
          <w:b/>
          <w:color w:val="000000"/>
          <w:sz w:val="20"/>
          <w:szCs w:val="20"/>
        </w:rPr>
      </w:pPr>
      <w:r w:rsidRPr="008706D6">
        <w:rPr>
          <w:rFonts w:ascii="Verdana" w:hAnsi="Verdana" w:cs="Arial"/>
          <w:color w:val="000000"/>
          <w:sz w:val="20"/>
          <w:szCs w:val="20"/>
        </w:rPr>
        <w:t xml:space="preserve">Przykładowo </w:t>
      </w:r>
      <w:r w:rsidR="008706D6" w:rsidRPr="008706D6">
        <w:rPr>
          <w:rFonts w:ascii="Verdana" w:hAnsi="Verdana" w:cs="Arial"/>
          <w:sz w:val="20"/>
          <w:szCs w:val="20"/>
        </w:rPr>
        <w:t xml:space="preserve">w wyroku </w:t>
      </w:r>
      <w:r w:rsidR="00337FF1" w:rsidRPr="008706D6">
        <w:rPr>
          <w:rFonts w:ascii="Verdana" w:hAnsi="Verdana" w:cs="Arial"/>
          <w:sz w:val="20"/>
          <w:szCs w:val="20"/>
        </w:rPr>
        <w:t>NSA z dnia 11 października</w:t>
      </w:r>
      <w:r w:rsidR="00531CE6" w:rsidRPr="008706D6">
        <w:rPr>
          <w:rFonts w:ascii="Verdana" w:hAnsi="Verdana" w:cs="Arial"/>
          <w:sz w:val="20"/>
          <w:szCs w:val="20"/>
        </w:rPr>
        <w:t xml:space="preserve"> 2024r.</w:t>
      </w:r>
      <w:r w:rsidR="00337FF1" w:rsidRPr="008706D6">
        <w:rPr>
          <w:rFonts w:ascii="Verdana" w:hAnsi="Verdana" w:cs="Arial"/>
          <w:sz w:val="20"/>
          <w:szCs w:val="20"/>
        </w:rPr>
        <w:t>, sygn.</w:t>
      </w:r>
      <w:r w:rsidR="00D863E6" w:rsidRPr="008706D6">
        <w:rPr>
          <w:rFonts w:ascii="Verdana" w:hAnsi="Verdana" w:cs="Arial"/>
          <w:sz w:val="20"/>
          <w:szCs w:val="20"/>
        </w:rPr>
        <w:t xml:space="preserve"> </w:t>
      </w:r>
      <w:r w:rsidR="00337FF1" w:rsidRPr="008706D6">
        <w:rPr>
          <w:rFonts w:ascii="Verdana" w:hAnsi="Verdana" w:cs="Arial"/>
          <w:sz w:val="20"/>
          <w:szCs w:val="20"/>
        </w:rPr>
        <w:t>akt III FSK 88/23</w:t>
      </w:r>
      <w:r w:rsidR="006A4D1F" w:rsidRPr="008706D6">
        <w:rPr>
          <w:rFonts w:ascii="Verdana" w:hAnsi="Verdana" w:cs="Arial"/>
          <w:sz w:val="20"/>
          <w:szCs w:val="20"/>
        </w:rPr>
        <w:t>,</w:t>
      </w:r>
      <w:r w:rsidR="008706D6" w:rsidRPr="008706D6">
        <w:rPr>
          <w:rFonts w:ascii="Verdana" w:hAnsi="Verdana" w:cs="Arial"/>
          <w:sz w:val="20"/>
          <w:szCs w:val="20"/>
        </w:rPr>
        <w:t xml:space="preserve"> Sąd</w:t>
      </w:r>
      <w:r w:rsidR="008706D6">
        <w:rPr>
          <w:rFonts w:ascii="Verdana" w:hAnsi="Verdana" w:cs="Arial"/>
          <w:sz w:val="20"/>
          <w:szCs w:val="20"/>
        </w:rPr>
        <w:t xml:space="preserve"> podkreśla</w:t>
      </w:r>
      <w:r w:rsidR="008706D6" w:rsidRPr="008706D6">
        <w:rPr>
          <w:rFonts w:ascii="Verdana" w:hAnsi="Verdana" w:cs="Arial"/>
          <w:sz w:val="20"/>
          <w:szCs w:val="20"/>
        </w:rPr>
        <w:t>, że</w:t>
      </w:r>
      <w:r w:rsidR="008706D6">
        <w:rPr>
          <w:rFonts w:ascii="Verdana" w:hAnsi="Verdana" w:cs="Arial"/>
          <w:color w:val="000000"/>
          <w:sz w:val="20"/>
          <w:szCs w:val="20"/>
          <w:shd w:val="clear" w:color="auto" w:fill="FFFFFF"/>
        </w:rPr>
        <w:t xml:space="preserve"> stwierdzenie iż budynki</w:t>
      </w:r>
      <w:r w:rsidR="008706D6" w:rsidRPr="008706D6">
        <w:rPr>
          <w:rFonts w:ascii="Verdana" w:hAnsi="Verdana" w:cs="Arial"/>
          <w:color w:val="000000"/>
          <w:sz w:val="20"/>
          <w:szCs w:val="20"/>
          <w:shd w:val="clear" w:color="auto" w:fill="FFFFFF"/>
        </w:rPr>
        <w:t xml:space="preserve"> "nie są wykorzystywane i nie mogą być potencjalnie wykorzystywane do prowadzenia działalności gospodarczej" należy tłumaczyć w taki sposób, że podwyższona stawka opodatkowania nie będzie mogła znaleźć zastosowania w przypadku wystąpienia obiektywnej i niezależnej od przedsiębiorcy, a także niedającej się przewidzieć przeszkody całkowicie uniemożliwiającej prowadzenie lub kontynuowanie działalności gospodarczej. Nie dotyczy to sytuacji, gdy w czasie trwania takiej przeszkody przedsiębiorca, </w:t>
      </w:r>
      <w:r w:rsidR="008706D6">
        <w:rPr>
          <w:rFonts w:ascii="Verdana" w:hAnsi="Verdana" w:cs="Arial"/>
          <w:color w:val="000000"/>
          <w:sz w:val="20"/>
          <w:szCs w:val="20"/>
          <w:shd w:val="clear" w:color="auto" w:fill="FFFFFF"/>
        </w:rPr>
        <w:br/>
      </w:r>
      <w:r w:rsidR="008706D6" w:rsidRPr="008706D6">
        <w:rPr>
          <w:rFonts w:ascii="Verdana" w:hAnsi="Verdana" w:cs="Arial"/>
          <w:color w:val="000000"/>
          <w:sz w:val="20"/>
          <w:szCs w:val="20"/>
          <w:shd w:val="clear" w:color="auto" w:fill="FFFFFF"/>
        </w:rPr>
        <w:t xml:space="preserve">w posiadaniu którego znajduje się nieruchomość (jej część), samodzielnie podejmuje czynności mające na celu jej przygotowanie do przyszłej (planowanej) działalności gospodarczej, podnosi dla celów wykonywanej działalności gospodarczej walory użytkowe nieruchomości, funkcjonalnie wiążąc ją z prowadzonym przedsiębiorstwem, lub rozlicza w ramach działalności gospodarczej inne koszty </w:t>
      </w:r>
      <w:r w:rsidR="008706D6">
        <w:rPr>
          <w:rFonts w:ascii="Verdana" w:hAnsi="Verdana" w:cs="Arial"/>
          <w:color w:val="000000"/>
          <w:sz w:val="20"/>
          <w:szCs w:val="20"/>
          <w:shd w:val="clear" w:color="auto" w:fill="FFFFFF"/>
        </w:rPr>
        <w:br/>
      </w:r>
      <w:r w:rsidR="008706D6" w:rsidRPr="008706D6">
        <w:rPr>
          <w:rFonts w:ascii="Verdana" w:hAnsi="Verdana" w:cs="Arial"/>
          <w:color w:val="000000"/>
          <w:sz w:val="20"/>
          <w:szCs w:val="20"/>
          <w:shd w:val="clear" w:color="auto" w:fill="FFFFFF"/>
        </w:rPr>
        <w:t>z</w:t>
      </w:r>
      <w:r w:rsidR="008706D6">
        <w:rPr>
          <w:rFonts w:ascii="Verdana" w:hAnsi="Verdana" w:cs="Arial"/>
          <w:color w:val="000000"/>
          <w:sz w:val="20"/>
          <w:szCs w:val="20"/>
          <w:shd w:val="clear" w:color="auto" w:fill="FFFFFF"/>
        </w:rPr>
        <w:t xml:space="preserve"> </w:t>
      </w:r>
      <w:r w:rsidR="008706D6" w:rsidRPr="008706D6">
        <w:rPr>
          <w:rFonts w:ascii="Verdana" w:hAnsi="Verdana" w:cs="Arial"/>
          <w:color w:val="000000"/>
          <w:sz w:val="20"/>
          <w:szCs w:val="20"/>
          <w:shd w:val="clear" w:color="auto" w:fill="FFFFFF"/>
        </w:rPr>
        <w:t>nią związane.</w:t>
      </w:r>
      <w:r w:rsidR="008706D6" w:rsidRPr="008706D6">
        <w:rPr>
          <w:rFonts w:ascii="Verdana" w:hAnsi="Verdana" w:cs="Arial"/>
          <w:sz w:val="20"/>
          <w:szCs w:val="20"/>
        </w:rPr>
        <w:t xml:space="preserve"> T</w:t>
      </w:r>
      <w:r w:rsidR="004E6AA4" w:rsidRPr="008706D6">
        <w:rPr>
          <w:rFonts w:ascii="Verdana" w:hAnsi="Verdana" w:cs="Arial"/>
          <w:sz w:val="20"/>
          <w:szCs w:val="20"/>
        </w:rPr>
        <w:t>ru</w:t>
      </w:r>
      <w:r w:rsidR="004E6AA4" w:rsidRPr="008706D6">
        <w:rPr>
          <w:rFonts w:ascii="Verdana" w:hAnsi="Verdana" w:cs="Arial"/>
          <w:color w:val="000000"/>
          <w:sz w:val="20"/>
          <w:szCs w:val="20"/>
        </w:rPr>
        <w:t>dno zgodzić się ze stanowiskiem Spółki, że opisany we wniosku proces przygotowania nieruchomości w celu jej sprzedaży odbywa się</w:t>
      </w:r>
      <w:r w:rsidR="004E6AA4">
        <w:rPr>
          <w:rFonts w:ascii="Verdana" w:hAnsi="Verdana" w:cs="Arial"/>
          <w:color w:val="000000"/>
          <w:sz w:val="20"/>
          <w:szCs w:val="20"/>
        </w:rPr>
        <w:t xml:space="preserve"> poza działalnością gospodarczą Spółki oraz, że opisane okoliczności potwierdzają zerwanie związku </w:t>
      </w:r>
      <w:r w:rsidR="00DB40A8">
        <w:rPr>
          <w:rFonts w:ascii="Verdana" w:hAnsi="Verdana" w:cs="Arial"/>
          <w:color w:val="000000"/>
          <w:sz w:val="20"/>
          <w:szCs w:val="20"/>
        </w:rPr>
        <w:t xml:space="preserve"> ……………………………………… </w:t>
      </w:r>
      <w:r w:rsidR="004E6AA4">
        <w:rPr>
          <w:rFonts w:ascii="Verdana" w:hAnsi="Verdana" w:cs="Arial"/>
          <w:color w:val="000000"/>
          <w:sz w:val="20"/>
          <w:szCs w:val="20"/>
        </w:rPr>
        <w:t>z działalnością gospodarczą. Wnioskowanie takie tutejszy organ ocenia za niemające oparcia w obowiązujących przepisach, które pomija całość okoliczności sprawy. W sprawie jednoznaczne jest, że zamiar sprzedaży budynku</w:t>
      </w:r>
      <w:r w:rsidR="004D3801">
        <w:rPr>
          <w:rFonts w:ascii="Verdana" w:hAnsi="Verdana" w:cs="Arial"/>
          <w:color w:val="000000"/>
          <w:sz w:val="20"/>
          <w:szCs w:val="20"/>
        </w:rPr>
        <w:t xml:space="preserve"> </w:t>
      </w:r>
      <w:r w:rsidR="00DB40A8">
        <w:rPr>
          <w:rFonts w:ascii="Verdana" w:hAnsi="Verdana" w:cs="Arial"/>
          <w:color w:val="000000"/>
          <w:sz w:val="20"/>
          <w:szCs w:val="20"/>
        </w:rPr>
        <w:t xml:space="preserve">……………………………………. </w:t>
      </w:r>
      <w:r w:rsidR="004E6AA4">
        <w:rPr>
          <w:rFonts w:ascii="Verdana" w:hAnsi="Verdana" w:cs="Arial"/>
          <w:color w:val="000000"/>
          <w:sz w:val="20"/>
          <w:szCs w:val="20"/>
        </w:rPr>
        <w:t>, w świetle spadku rentowności, poprzedzony zgodą Rady Nadzorczej jedynego akcjonariusza, wpisuje się w warunki prowadzenia działalności na rynku wynajmu nieruchomości. W szczególności obrót nieruchomościami inwestycyjnymi, które Wnioskodawca w polityce rachunkowości ujmuje jako aktywa, których wartość rośnie, nie może odbywać się bez związku z działalnością gospodarczą prowadzoną  przez spółki prawa handlowego powiązane kapitałowo.</w:t>
      </w:r>
    </w:p>
    <w:p w14:paraId="701B2C78" w14:textId="77777777" w:rsidR="004E6AA4" w:rsidRDefault="004E6AA4" w:rsidP="0007521C">
      <w:pPr>
        <w:suppressAutoHyphens/>
        <w:autoSpaceDE w:val="0"/>
        <w:autoSpaceDN w:val="0"/>
        <w:adjustRightInd w:val="0"/>
        <w:spacing w:line="276" w:lineRule="auto"/>
        <w:jc w:val="both"/>
        <w:rPr>
          <w:rFonts w:ascii="Verdana" w:hAnsi="Verdana" w:cs="Arial"/>
          <w:color w:val="000000"/>
          <w:sz w:val="20"/>
          <w:szCs w:val="20"/>
        </w:rPr>
      </w:pPr>
    </w:p>
    <w:p w14:paraId="67AE07D6" w14:textId="4A3411E6" w:rsidR="00337B4A" w:rsidRDefault="008F0AC1" w:rsidP="00337B4A">
      <w:pPr>
        <w:spacing w:line="276" w:lineRule="auto"/>
        <w:jc w:val="both"/>
        <w:rPr>
          <w:rFonts w:ascii="Verdana" w:hAnsi="Verdana"/>
          <w:bCs/>
          <w:sz w:val="20"/>
          <w:szCs w:val="20"/>
        </w:rPr>
      </w:pPr>
      <w:r w:rsidRPr="008F0AC1">
        <w:rPr>
          <w:rFonts w:ascii="Verdana" w:hAnsi="Verdana"/>
          <w:bCs/>
          <w:sz w:val="20"/>
          <w:szCs w:val="20"/>
        </w:rPr>
        <w:lastRenderedPageBreak/>
        <w:t xml:space="preserve">W związku z powyższym budynek </w:t>
      </w:r>
      <w:r w:rsidR="00DB40A8">
        <w:rPr>
          <w:rFonts w:ascii="Verdana" w:hAnsi="Verdana"/>
          <w:bCs/>
          <w:sz w:val="20"/>
          <w:szCs w:val="20"/>
        </w:rPr>
        <w:t xml:space="preserve">…………………………………. </w:t>
      </w:r>
      <w:r w:rsidRPr="008F0AC1">
        <w:rPr>
          <w:rFonts w:ascii="Verdana" w:hAnsi="Verdana"/>
          <w:bCs/>
          <w:sz w:val="20"/>
          <w:szCs w:val="20"/>
        </w:rPr>
        <w:t xml:space="preserve">winien zostać opodatkowany według stawki najwyższej do czasu wygaśnięcia obowiązku podatkowego. </w:t>
      </w:r>
    </w:p>
    <w:p w14:paraId="7BAD9FC0" w14:textId="48B1DB60" w:rsidR="00F50621" w:rsidRDefault="00C2413D" w:rsidP="0007521C">
      <w:pPr>
        <w:spacing w:line="276" w:lineRule="auto"/>
        <w:jc w:val="both"/>
        <w:rPr>
          <w:rFonts w:ascii="Verdana" w:hAnsi="Verdana" w:cs="Open Sans"/>
          <w:color w:val="333333"/>
          <w:sz w:val="20"/>
          <w:szCs w:val="20"/>
          <w:shd w:val="clear" w:color="auto" w:fill="FFFFFF"/>
        </w:rPr>
      </w:pPr>
      <w:r>
        <w:rPr>
          <w:rFonts w:ascii="Verdana" w:hAnsi="Verdana" w:cs="Open Sans"/>
          <w:color w:val="333333"/>
          <w:sz w:val="20"/>
          <w:szCs w:val="20"/>
        </w:rPr>
        <w:t xml:space="preserve">W złożonym wniosku o wydanie interpretacji indywidualnej przepisów prawa podatkowego Wnioskodawca podkreśla, że zgodnie z art. 2 a </w:t>
      </w:r>
      <w:r w:rsidR="00337B4A" w:rsidRPr="00337B4A">
        <w:rPr>
          <w:rFonts w:ascii="Verdana" w:hAnsi="Verdana" w:cs="Open Sans"/>
          <w:color w:val="333333"/>
          <w:sz w:val="20"/>
          <w:szCs w:val="20"/>
        </w:rPr>
        <w:t>Ordynacj</w:t>
      </w:r>
      <w:r>
        <w:rPr>
          <w:rFonts w:ascii="Verdana" w:hAnsi="Verdana" w:cs="Open Sans"/>
          <w:color w:val="333333"/>
          <w:sz w:val="20"/>
          <w:szCs w:val="20"/>
        </w:rPr>
        <w:t>i</w:t>
      </w:r>
      <w:r w:rsidR="00337B4A" w:rsidRPr="00337B4A">
        <w:rPr>
          <w:rFonts w:ascii="Verdana" w:hAnsi="Verdana" w:cs="Open Sans"/>
          <w:color w:val="333333"/>
          <w:sz w:val="20"/>
          <w:szCs w:val="20"/>
        </w:rPr>
        <w:t xml:space="preserve"> podatkow</w:t>
      </w:r>
      <w:r>
        <w:rPr>
          <w:rFonts w:ascii="Verdana" w:hAnsi="Verdana" w:cs="Open Sans"/>
          <w:color w:val="333333"/>
          <w:sz w:val="20"/>
          <w:szCs w:val="20"/>
        </w:rPr>
        <w:t>ej</w:t>
      </w:r>
      <w:r w:rsidR="00337B4A" w:rsidRPr="00337B4A">
        <w:rPr>
          <w:rFonts w:ascii="Verdana" w:hAnsi="Verdana" w:cs="Open Sans"/>
          <w:color w:val="333333"/>
          <w:sz w:val="20"/>
          <w:szCs w:val="20"/>
        </w:rPr>
        <w:t xml:space="preserve"> niedające się usunąć wątpliwości co do treści przepisów prawa podatkowego</w:t>
      </w:r>
      <w:r>
        <w:rPr>
          <w:rFonts w:ascii="Verdana" w:hAnsi="Verdana" w:cs="Open Sans"/>
          <w:color w:val="333333"/>
          <w:sz w:val="20"/>
          <w:szCs w:val="20"/>
        </w:rPr>
        <w:t>, których nie da się usunąć z zastosowaniem podstawowych metod wykładni rozstrzyga</w:t>
      </w:r>
      <w:r w:rsidR="00337B4A" w:rsidRPr="00337B4A">
        <w:rPr>
          <w:rFonts w:ascii="Verdana" w:hAnsi="Verdana" w:cs="Open Sans"/>
          <w:color w:val="333333"/>
          <w:sz w:val="20"/>
          <w:szCs w:val="20"/>
        </w:rPr>
        <w:t xml:space="preserve"> się na korzyść podatnika.</w:t>
      </w:r>
      <w:r>
        <w:rPr>
          <w:rFonts w:ascii="Verdana" w:hAnsi="Verdana" w:cs="Open Sans"/>
          <w:color w:val="333333"/>
          <w:sz w:val="20"/>
          <w:szCs w:val="20"/>
        </w:rPr>
        <w:t xml:space="preserve"> </w:t>
      </w:r>
      <w:r w:rsidR="00F50621" w:rsidRPr="00337B4A">
        <w:rPr>
          <w:rFonts w:ascii="Verdana" w:hAnsi="Verdana" w:cs="Open Sans"/>
          <w:color w:val="333333"/>
          <w:sz w:val="20"/>
          <w:szCs w:val="20"/>
          <w:shd w:val="clear" w:color="auto" w:fill="FFFFFF"/>
        </w:rPr>
        <w:t xml:space="preserve">W </w:t>
      </w:r>
      <w:r w:rsidR="00337B4A" w:rsidRPr="00337B4A">
        <w:rPr>
          <w:rFonts w:ascii="Verdana" w:hAnsi="Verdana" w:cs="Open Sans"/>
          <w:color w:val="333333"/>
          <w:sz w:val="20"/>
          <w:szCs w:val="20"/>
          <w:shd w:val="clear" w:color="auto" w:fill="FFFFFF"/>
        </w:rPr>
        <w:t xml:space="preserve">niniejszej sprawie </w:t>
      </w:r>
      <w:r w:rsidR="00F50621" w:rsidRPr="00337B4A">
        <w:rPr>
          <w:rFonts w:ascii="Verdana" w:hAnsi="Verdana" w:cs="Open Sans"/>
          <w:color w:val="333333"/>
          <w:sz w:val="20"/>
          <w:szCs w:val="20"/>
          <w:shd w:val="clear" w:color="auto" w:fill="FFFFFF"/>
        </w:rPr>
        <w:t xml:space="preserve"> nie wyst</w:t>
      </w:r>
      <w:r w:rsidR="00337B4A" w:rsidRPr="00337B4A">
        <w:rPr>
          <w:rFonts w:ascii="Verdana" w:hAnsi="Verdana" w:cs="Open Sans"/>
          <w:color w:val="333333"/>
          <w:sz w:val="20"/>
          <w:szCs w:val="20"/>
          <w:shd w:val="clear" w:color="auto" w:fill="FFFFFF"/>
        </w:rPr>
        <w:t>ąpiły</w:t>
      </w:r>
      <w:r w:rsidR="00F50621" w:rsidRPr="00337B4A">
        <w:rPr>
          <w:rFonts w:ascii="Verdana" w:hAnsi="Verdana" w:cs="Open Sans"/>
          <w:color w:val="333333"/>
          <w:sz w:val="20"/>
          <w:szCs w:val="20"/>
          <w:shd w:val="clear" w:color="auto" w:fill="FFFFFF"/>
        </w:rPr>
        <w:t xml:space="preserve"> niedające się usunąć wątpliwości co do  sposobu rozumienia regulacji podatkowych. Dokonana przez organ podatkow</w:t>
      </w:r>
      <w:r w:rsidR="00337B4A" w:rsidRPr="00337B4A">
        <w:rPr>
          <w:rFonts w:ascii="Verdana" w:hAnsi="Verdana" w:cs="Open Sans"/>
          <w:color w:val="333333"/>
          <w:sz w:val="20"/>
          <w:szCs w:val="20"/>
          <w:shd w:val="clear" w:color="auto" w:fill="FFFFFF"/>
        </w:rPr>
        <w:t>y</w:t>
      </w:r>
      <w:r w:rsidR="00F50621" w:rsidRPr="00337B4A">
        <w:rPr>
          <w:rFonts w:ascii="Verdana" w:hAnsi="Verdana" w:cs="Open Sans"/>
          <w:color w:val="333333"/>
          <w:sz w:val="20"/>
          <w:szCs w:val="20"/>
          <w:shd w:val="clear" w:color="auto" w:fill="FFFFFF"/>
        </w:rPr>
        <w:t xml:space="preserve"> wykładnia przepisów u</w:t>
      </w:r>
      <w:r w:rsidR="00337B4A" w:rsidRPr="00337B4A">
        <w:rPr>
          <w:rFonts w:ascii="Verdana" w:hAnsi="Verdana" w:cs="Open Sans"/>
          <w:color w:val="333333"/>
          <w:sz w:val="20"/>
          <w:szCs w:val="20"/>
          <w:shd w:val="clear" w:color="auto" w:fill="FFFFFF"/>
        </w:rPr>
        <w:t xml:space="preserve">stawy o podatkach i opłatach lokalnych jest </w:t>
      </w:r>
      <w:r w:rsidR="00F50621" w:rsidRPr="00337B4A">
        <w:rPr>
          <w:rFonts w:ascii="Verdana" w:hAnsi="Verdana" w:cs="Open Sans"/>
          <w:color w:val="333333"/>
          <w:sz w:val="20"/>
          <w:szCs w:val="20"/>
          <w:shd w:val="clear" w:color="auto" w:fill="FFFFFF"/>
        </w:rPr>
        <w:t>prawidłowa i nie doprowadz</w:t>
      </w:r>
      <w:r w:rsidR="00337B4A" w:rsidRPr="00337B4A">
        <w:rPr>
          <w:rFonts w:ascii="Verdana" w:hAnsi="Verdana" w:cs="Open Sans"/>
          <w:color w:val="333333"/>
          <w:sz w:val="20"/>
          <w:szCs w:val="20"/>
          <w:shd w:val="clear" w:color="auto" w:fill="FFFFFF"/>
        </w:rPr>
        <w:t>a</w:t>
      </w:r>
      <w:r w:rsidR="00F50621" w:rsidRPr="00337B4A">
        <w:rPr>
          <w:rFonts w:ascii="Verdana" w:hAnsi="Verdana" w:cs="Open Sans"/>
          <w:color w:val="333333"/>
          <w:sz w:val="20"/>
          <w:szCs w:val="20"/>
          <w:shd w:val="clear" w:color="auto" w:fill="FFFFFF"/>
        </w:rPr>
        <w:t xml:space="preserve"> do sprzecznych rezultatów, </w:t>
      </w:r>
      <w:r w:rsidR="008706D6">
        <w:rPr>
          <w:rFonts w:ascii="Verdana" w:hAnsi="Verdana" w:cs="Open Sans"/>
          <w:color w:val="333333"/>
          <w:sz w:val="20"/>
          <w:szCs w:val="20"/>
          <w:shd w:val="clear" w:color="auto" w:fill="FFFFFF"/>
        </w:rPr>
        <w:br/>
      </w:r>
      <w:r w:rsidR="00F50621" w:rsidRPr="00337B4A">
        <w:rPr>
          <w:rFonts w:ascii="Verdana" w:hAnsi="Verdana" w:cs="Open Sans"/>
          <w:color w:val="333333"/>
          <w:sz w:val="20"/>
          <w:szCs w:val="20"/>
          <w:shd w:val="clear" w:color="auto" w:fill="FFFFFF"/>
        </w:rPr>
        <w:t>a konsekwencji pozw</w:t>
      </w:r>
      <w:r w:rsidR="00337B4A" w:rsidRPr="00337B4A">
        <w:rPr>
          <w:rFonts w:ascii="Verdana" w:hAnsi="Verdana" w:cs="Open Sans"/>
          <w:color w:val="333333"/>
          <w:sz w:val="20"/>
          <w:szCs w:val="20"/>
          <w:shd w:val="clear" w:color="auto" w:fill="FFFFFF"/>
        </w:rPr>
        <w:t>ala</w:t>
      </w:r>
      <w:r w:rsidR="00F50621" w:rsidRPr="00337B4A">
        <w:rPr>
          <w:rFonts w:ascii="Verdana" w:hAnsi="Verdana" w:cs="Open Sans"/>
          <w:color w:val="333333"/>
          <w:sz w:val="20"/>
          <w:szCs w:val="20"/>
          <w:shd w:val="clear" w:color="auto" w:fill="FFFFFF"/>
        </w:rPr>
        <w:t xml:space="preserve"> na właściwe ich zastosowanie. </w:t>
      </w:r>
    </w:p>
    <w:p w14:paraId="51EC71C4" w14:textId="77777777" w:rsidR="00337B4A" w:rsidRPr="00337B4A" w:rsidRDefault="00337B4A" w:rsidP="0007521C">
      <w:pPr>
        <w:spacing w:line="276" w:lineRule="auto"/>
        <w:jc w:val="both"/>
        <w:rPr>
          <w:rFonts w:ascii="Verdana" w:hAnsi="Verdana"/>
          <w:bCs/>
          <w:sz w:val="20"/>
          <w:szCs w:val="20"/>
        </w:rPr>
      </w:pPr>
    </w:p>
    <w:p w14:paraId="4BBB8EFD" w14:textId="6E53C249" w:rsidR="00DE5FEA" w:rsidRPr="008F0AC1" w:rsidRDefault="00DE5FEA" w:rsidP="0007521C">
      <w:pPr>
        <w:pStyle w:val="11Trescpisma"/>
        <w:suppressAutoHyphens/>
        <w:spacing w:before="0" w:line="276" w:lineRule="auto"/>
        <w:rPr>
          <w:bCs/>
          <w:szCs w:val="20"/>
        </w:rPr>
      </w:pPr>
      <w:r w:rsidRPr="008F0AC1">
        <w:rPr>
          <w:bCs/>
          <w:szCs w:val="20"/>
        </w:rPr>
        <w:t xml:space="preserve">Interpretacja indywidualna wywołuje skutki </w:t>
      </w:r>
      <w:proofErr w:type="spellStart"/>
      <w:r w:rsidRPr="008F0AC1">
        <w:rPr>
          <w:bCs/>
          <w:szCs w:val="20"/>
        </w:rPr>
        <w:t>prawno</w:t>
      </w:r>
      <w:proofErr w:type="spellEnd"/>
      <w:r w:rsidRPr="008F0AC1">
        <w:rPr>
          <w:bCs/>
          <w:szCs w:val="20"/>
        </w:rPr>
        <w:t xml:space="preserve"> - podatkowe tylko wtedy, gdy rzeczywisty stan faktyczny sprawy będącej przedmiotem interpretacji pokrywał się będzie ze stanem faktycznym podanym przez Wnioskodawcę w złożonym wniosku. W związku z powyższym, w przypadku zmiany któregokolwiek elementu opisu sprawy, przedstawionego we wniosku, wydana interpretacja nie będzie miała zastosowania.</w:t>
      </w:r>
    </w:p>
    <w:p w14:paraId="75696523" w14:textId="77777777" w:rsidR="00DE5FEA" w:rsidRPr="008F0AC1" w:rsidRDefault="00DE5FEA" w:rsidP="0007521C">
      <w:pPr>
        <w:pStyle w:val="11Trescpisma"/>
        <w:suppressAutoHyphens/>
        <w:spacing w:line="276" w:lineRule="auto"/>
        <w:rPr>
          <w:bCs/>
          <w:szCs w:val="20"/>
        </w:rPr>
      </w:pPr>
    </w:p>
    <w:p w14:paraId="300487F5" w14:textId="77777777" w:rsidR="008E1092" w:rsidRDefault="008E1092" w:rsidP="0007521C">
      <w:pPr>
        <w:spacing w:line="276" w:lineRule="auto"/>
        <w:rPr>
          <w:rFonts w:ascii="Verdana" w:hAnsi="Verdana"/>
          <w:bCs/>
          <w:sz w:val="20"/>
          <w:szCs w:val="20"/>
        </w:rPr>
      </w:pPr>
    </w:p>
    <w:p w14:paraId="1759D67E" w14:textId="5FD60180" w:rsidR="00DE5FEA" w:rsidRPr="008F0AC1" w:rsidRDefault="00DE5FEA" w:rsidP="0007521C">
      <w:pPr>
        <w:spacing w:line="276" w:lineRule="auto"/>
        <w:rPr>
          <w:rFonts w:ascii="Verdana" w:hAnsi="Verdana"/>
          <w:bCs/>
          <w:sz w:val="20"/>
          <w:szCs w:val="20"/>
        </w:rPr>
      </w:pPr>
      <w:r w:rsidRPr="008F0AC1">
        <w:rPr>
          <w:rFonts w:ascii="Verdana" w:hAnsi="Verdana"/>
          <w:bCs/>
          <w:sz w:val="20"/>
          <w:szCs w:val="20"/>
        </w:rPr>
        <w:t>Pouczenie:</w:t>
      </w:r>
    </w:p>
    <w:p w14:paraId="6C866F58" w14:textId="77777777" w:rsidR="00DE5FEA" w:rsidRDefault="00DE5FEA" w:rsidP="0007521C">
      <w:pPr>
        <w:suppressAutoHyphens/>
        <w:spacing w:line="276" w:lineRule="auto"/>
        <w:jc w:val="both"/>
        <w:rPr>
          <w:rFonts w:ascii="Verdana" w:hAnsi="Verdana"/>
          <w:sz w:val="20"/>
          <w:szCs w:val="20"/>
        </w:rPr>
      </w:pPr>
    </w:p>
    <w:p w14:paraId="7C6A7F6C" w14:textId="77777777" w:rsidR="00DE5FEA" w:rsidRPr="007F1435" w:rsidRDefault="00DE5FEA" w:rsidP="0007521C">
      <w:pPr>
        <w:suppressAutoHyphens/>
        <w:spacing w:line="276" w:lineRule="auto"/>
        <w:jc w:val="both"/>
        <w:rPr>
          <w:rFonts w:ascii="Verdana" w:hAnsi="Verdana"/>
          <w:sz w:val="20"/>
          <w:szCs w:val="20"/>
        </w:rPr>
      </w:pPr>
      <w:r w:rsidRPr="007F1435">
        <w:rPr>
          <w:rFonts w:ascii="Verdana" w:hAnsi="Verdana"/>
          <w:sz w:val="20"/>
          <w:szCs w:val="20"/>
        </w:rPr>
        <w:t xml:space="preserve">Zgodnie z art. 14 na </w:t>
      </w:r>
      <w:r w:rsidRPr="007F1435">
        <w:rPr>
          <w:rStyle w:val="alb"/>
          <w:rFonts w:ascii="Verdana" w:hAnsi="Verdana"/>
          <w:sz w:val="20"/>
          <w:szCs w:val="20"/>
        </w:rPr>
        <w:t>§ 1 p</w:t>
      </w:r>
      <w:r w:rsidRPr="007F1435">
        <w:rPr>
          <w:rFonts w:ascii="Verdana" w:hAnsi="Verdana"/>
          <w:sz w:val="20"/>
          <w:szCs w:val="20"/>
        </w:rPr>
        <w:t>rzepisów art. 14k - 14n nie stosuje się, jeżeli stan faktyczny lub zdarzenie przyszłe będące przedmiotem interpretacji indywidualnej stanowi element czynności będących przedmiotem decyzji wydanej:</w:t>
      </w:r>
    </w:p>
    <w:p w14:paraId="1CA74733" w14:textId="77777777" w:rsidR="00DE5FEA" w:rsidRPr="007F1435" w:rsidRDefault="00DE5FEA" w:rsidP="0007521C">
      <w:pPr>
        <w:suppressAutoHyphens/>
        <w:spacing w:line="276" w:lineRule="auto"/>
        <w:jc w:val="both"/>
        <w:rPr>
          <w:rFonts w:ascii="Verdana" w:hAnsi="Verdana"/>
          <w:sz w:val="20"/>
          <w:szCs w:val="20"/>
        </w:rPr>
      </w:pPr>
      <w:r w:rsidRPr="007F1435">
        <w:rPr>
          <w:rStyle w:val="alb"/>
          <w:rFonts w:ascii="Verdana" w:hAnsi="Verdana"/>
          <w:sz w:val="20"/>
          <w:szCs w:val="20"/>
        </w:rPr>
        <w:t xml:space="preserve">1) </w:t>
      </w:r>
      <w:r w:rsidRPr="007F1435">
        <w:rPr>
          <w:rFonts w:ascii="Verdana" w:hAnsi="Verdana"/>
          <w:sz w:val="20"/>
          <w:szCs w:val="20"/>
        </w:rPr>
        <w:t>z zastosowaniem art. 119 a;</w:t>
      </w:r>
    </w:p>
    <w:p w14:paraId="586337D5" w14:textId="77777777" w:rsidR="00DE5FEA" w:rsidRPr="007F1435" w:rsidRDefault="00DE5FEA" w:rsidP="0007521C">
      <w:pPr>
        <w:suppressAutoHyphens/>
        <w:spacing w:line="276" w:lineRule="auto"/>
        <w:jc w:val="both"/>
        <w:rPr>
          <w:rFonts w:ascii="Verdana" w:hAnsi="Verdana"/>
          <w:sz w:val="20"/>
          <w:szCs w:val="20"/>
        </w:rPr>
      </w:pPr>
      <w:r w:rsidRPr="007F1435">
        <w:rPr>
          <w:rStyle w:val="alb"/>
          <w:rFonts w:ascii="Verdana" w:hAnsi="Verdana"/>
          <w:sz w:val="20"/>
          <w:szCs w:val="20"/>
        </w:rPr>
        <w:t xml:space="preserve">2) </w:t>
      </w:r>
      <w:r w:rsidRPr="007F1435">
        <w:rPr>
          <w:rFonts w:ascii="Verdana" w:hAnsi="Verdana"/>
          <w:sz w:val="20"/>
          <w:szCs w:val="20"/>
        </w:rPr>
        <w:t xml:space="preserve">w związku z wystąpieniem nadużycia prawa, o którym mowa w </w:t>
      </w:r>
      <w:r>
        <w:rPr>
          <w:rFonts w:ascii="Verdana" w:hAnsi="Verdana"/>
          <w:sz w:val="20"/>
          <w:szCs w:val="20"/>
        </w:rPr>
        <w:t>art. 5 ust. 5 us</w:t>
      </w:r>
      <w:r w:rsidRPr="007F1435">
        <w:rPr>
          <w:rFonts w:ascii="Verdana" w:hAnsi="Verdana"/>
          <w:sz w:val="20"/>
          <w:szCs w:val="20"/>
        </w:rPr>
        <w:t>tawy z dnia 11 marca 2004 r. o podatku od towarów i usług;</w:t>
      </w:r>
    </w:p>
    <w:p w14:paraId="7161CB14" w14:textId="77777777" w:rsidR="00DE5FEA" w:rsidRPr="007F1435" w:rsidRDefault="00DE5FEA" w:rsidP="0007521C">
      <w:pPr>
        <w:suppressAutoHyphens/>
        <w:spacing w:line="276" w:lineRule="auto"/>
        <w:jc w:val="both"/>
        <w:rPr>
          <w:rFonts w:ascii="Verdana" w:hAnsi="Verdana"/>
          <w:sz w:val="20"/>
          <w:szCs w:val="20"/>
        </w:rPr>
      </w:pPr>
      <w:r w:rsidRPr="007F1435">
        <w:rPr>
          <w:rStyle w:val="alb"/>
          <w:rFonts w:ascii="Verdana" w:hAnsi="Verdana"/>
          <w:sz w:val="20"/>
          <w:szCs w:val="20"/>
        </w:rPr>
        <w:t xml:space="preserve">3) </w:t>
      </w:r>
      <w:r w:rsidRPr="007F1435">
        <w:rPr>
          <w:rFonts w:ascii="Verdana" w:hAnsi="Verdana"/>
          <w:sz w:val="20"/>
          <w:szCs w:val="20"/>
        </w:rPr>
        <w:t>z zastosowaniem środków ograniczających umowne korzyści.</w:t>
      </w:r>
    </w:p>
    <w:p w14:paraId="4FB8C343" w14:textId="77777777" w:rsidR="00DE5FEA" w:rsidRPr="007F1435" w:rsidRDefault="00DE5FEA" w:rsidP="0007521C">
      <w:pPr>
        <w:suppressAutoHyphens/>
        <w:spacing w:line="276" w:lineRule="auto"/>
        <w:jc w:val="both"/>
        <w:rPr>
          <w:rFonts w:ascii="Verdana" w:hAnsi="Verdana"/>
          <w:sz w:val="20"/>
          <w:szCs w:val="20"/>
        </w:rPr>
      </w:pPr>
      <w:r w:rsidRPr="007F1435">
        <w:rPr>
          <w:rFonts w:ascii="Verdana" w:hAnsi="Verdana"/>
          <w:sz w:val="20"/>
          <w:szCs w:val="20"/>
        </w:rPr>
        <w:t xml:space="preserve">Przepisów art. 14k - 14n nie stosuje się, jeżeli korzyść podatkowa, stwierdzona </w:t>
      </w:r>
      <w:r>
        <w:rPr>
          <w:rFonts w:ascii="Verdana" w:hAnsi="Verdana"/>
          <w:sz w:val="20"/>
          <w:szCs w:val="20"/>
        </w:rPr>
        <w:br/>
      </w:r>
      <w:r w:rsidRPr="007F1435">
        <w:rPr>
          <w:rFonts w:ascii="Verdana" w:hAnsi="Verdana"/>
          <w:sz w:val="20"/>
          <w:szCs w:val="20"/>
        </w:rPr>
        <w:t>w decyzjach wymienionych w § 1, jest skutkiem zastosowania się do utrwalonej praktyki interpretacyjnej, interpretacji ogólnej lub objaśnień podatkowych (art. 14 na § 2 ordynacji podatkowej).</w:t>
      </w:r>
    </w:p>
    <w:p w14:paraId="7E27CB0F" w14:textId="77777777" w:rsidR="00DE5FEA" w:rsidRDefault="00DE5FEA" w:rsidP="0007521C">
      <w:pPr>
        <w:pStyle w:val="11Trescpisma"/>
        <w:suppressAutoHyphens/>
        <w:spacing w:line="276" w:lineRule="auto"/>
        <w:rPr>
          <w:szCs w:val="20"/>
        </w:rPr>
      </w:pPr>
    </w:p>
    <w:p w14:paraId="17D92AF7" w14:textId="6D117F35" w:rsidR="00DE5FEA" w:rsidRDefault="00DE5FEA" w:rsidP="0007521C">
      <w:pPr>
        <w:pStyle w:val="11Trescpisma"/>
        <w:suppressAutoHyphens/>
        <w:spacing w:line="276" w:lineRule="auto"/>
        <w:rPr>
          <w:szCs w:val="20"/>
        </w:rPr>
      </w:pPr>
      <w:r>
        <w:rPr>
          <w:szCs w:val="20"/>
        </w:rPr>
        <w:t xml:space="preserve">Na niniejszą interpretację Wnioskodawcy przysługuje prawo wniesienia skargi do Wojewódzkiego Sądu Administracyjnego we Wrocławiu, ul. Św. Mikołaja 78-79, </w:t>
      </w:r>
      <w:r w:rsidR="005753D0">
        <w:rPr>
          <w:szCs w:val="20"/>
        </w:rPr>
        <w:br/>
      </w:r>
      <w:r>
        <w:rPr>
          <w:szCs w:val="20"/>
        </w:rPr>
        <w:t xml:space="preserve">50-126 Wrocław, w terminie 30 dni od doręczenia interpretacji. Skargę wnosi się za pośrednictwem Prezydenta Wrocławia (art. 53 §1 oraz art. 54 §1 i §2 ustawy </w:t>
      </w:r>
      <w:r>
        <w:rPr>
          <w:szCs w:val="20"/>
        </w:rPr>
        <w:br/>
        <w:t>z dnia 30 sierpnia 2002 r. Prawo o postępowaniu przed sądami administracyjnymi Dz. U. z 2018 r. poz. 1302 ze zm.).</w:t>
      </w:r>
    </w:p>
    <w:p w14:paraId="240E67A5" w14:textId="77777777" w:rsidR="004F0ABC" w:rsidRDefault="004F0ABC" w:rsidP="00DE5FEA">
      <w:pPr>
        <w:pStyle w:val="11Trescpisma"/>
        <w:suppressAutoHyphens/>
        <w:spacing w:before="0"/>
        <w:rPr>
          <w:sz w:val="18"/>
        </w:rPr>
      </w:pPr>
    </w:p>
    <w:p w14:paraId="0578E3C8" w14:textId="77777777" w:rsidR="004F0ABC" w:rsidRDefault="004F0ABC" w:rsidP="004F0ABC">
      <w:pPr>
        <w:suppressAutoHyphens/>
        <w:spacing w:before="120" w:line="23" w:lineRule="atLeast"/>
        <w:rPr>
          <w:rFonts w:ascii="Verdana" w:hAnsi="Verdana"/>
          <w:sz w:val="20"/>
          <w:szCs w:val="20"/>
        </w:rPr>
      </w:pPr>
      <w:r>
        <w:rPr>
          <w:rFonts w:ascii="Verdana" w:eastAsia="Calibri" w:hAnsi="Verdana" w:cs="Verdana"/>
          <w:color w:val="000000"/>
          <w:sz w:val="20"/>
          <w:szCs w:val="20"/>
        </w:rPr>
        <w:t xml:space="preserve">                                   podpisano podpisem elektronicznym</w:t>
      </w:r>
    </w:p>
    <w:p w14:paraId="09C71E44" w14:textId="77777777" w:rsidR="004F0ABC" w:rsidRDefault="004F0ABC" w:rsidP="004F0ABC">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Verdana" w:eastAsia="Calibri" w:hAnsi="Verdana" w:cs="Verdana"/>
          <w:color w:val="000000"/>
          <w:sz w:val="20"/>
          <w:szCs w:val="20"/>
        </w:rPr>
      </w:pPr>
    </w:p>
    <w:p w14:paraId="36E0C96E" w14:textId="77777777" w:rsidR="004F0ABC" w:rsidRDefault="004F0ABC" w:rsidP="004F0ABC">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Verdana" w:eastAsia="Calibri" w:hAnsi="Verdana" w:cs="Verdana"/>
          <w:color w:val="000000"/>
          <w:sz w:val="20"/>
          <w:szCs w:val="20"/>
        </w:rPr>
      </w:pPr>
      <w:r>
        <w:rPr>
          <w:rFonts w:ascii="Verdana" w:eastAsia="Calibri" w:hAnsi="Verdana" w:cs="Verdana"/>
          <w:color w:val="000000"/>
          <w:sz w:val="20"/>
          <w:szCs w:val="20"/>
        </w:rPr>
        <w:t xml:space="preserve">   Z up. PREZYDENTA</w:t>
      </w:r>
    </w:p>
    <w:p w14:paraId="689C59AD" w14:textId="77777777" w:rsidR="004F0ABC" w:rsidRDefault="004F0ABC" w:rsidP="004F0ABC">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Verdana" w:eastAsia="Calibri" w:hAnsi="Verdana" w:cs="Verdana"/>
          <w:color w:val="000000"/>
          <w:sz w:val="20"/>
          <w:szCs w:val="20"/>
        </w:rPr>
      </w:pPr>
      <w:r>
        <w:rPr>
          <w:rFonts w:ascii="Verdana" w:eastAsia="Calibri" w:hAnsi="Verdana" w:cs="Verdana"/>
          <w:color w:val="000000"/>
          <w:sz w:val="20"/>
          <w:szCs w:val="20"/>
        </w:rPr>
        <w:t xml:space="preserve">     Sebastian </w:t>
      </w:r>
      <w:proofErr w:type="spellStart"/>
      <w:r>
        <w:rPr>
          <w:rFonts w:ascii="Verdana" w:eastAsia="Calibri" w:hAnsi="Verdana" w:cs="Verdana"/>
          <w:color w:val="000000"/>
          <w:sz w:val="20"/>
          <w:szCs w:val="20"/>
        </w:rPr>
        <w:t>Skurzewski</w:t>
      </w:r>
      <w:proofErr w:type="spellEnd"/>
    </w:p>
    <w:p w14:paraId="51291E15" w14:textId="77777777" w:rsidR="004F0ABC" w:rsidRDefault="004F0ABC" w:rsidP="004F0ABC">
      <w:pPr>
        <w:pStyle w:val="Tekstpodstawowywcity"/>
        <w:suppressAutoHyphens/>
        <w:spacing w:line="276" w:lineRule="auto"/>
        <w:ind w:left="1699" w:firstLine="425"/>
        <w:rPr>
          <w:sz w:val="20"/>
          <w:szCs w:val="20"/>
        </w:rPr>
      </w:pPr>
      <w:r w:rsidRPr="00CA7447">
        <w:rPr>
          <w:rFonts w:ascii="Verdana" w:eastAsia="Calibri" w:hAnsi="Verdana" w:cs="Verdana"/>
          <w:color w:val="000000"/>
          <w:sz w:val="20"/>
          <w:szCs w:val="20"/>
        </w:rPr>
        <w:t xml:space="preserve"> Z-ca Dyrektora Wydziału Podatków </w:t>
      </w:r>
      <w:r>
        <w:rPr>
          <w:rFonts w:ascii="Verdana" w:eastAsia="Calibri" w:hAnsi="Verdana" w:cs="Verdana"/>
          <w:color w:val="000000"/>
          <w:sz w:val="20"/>
          <w:szCs w:val="20"/>
        </w:rPr>
        <w:t>i</w:t>
      </w:r>
      <w:r w:rsidRPr="00CA7447">
        <w:rPr>
          <w:rFonts w:ascii="Verdana" w:eastAsia="Calibri" w:hAnsi="Verdana" w:cs="Verdana"/>
          <w:color w:val="000000"/>
          <w:sz w:val="20"/>
          <w:szCs w:val="20"/>
        </w:rPr>
        <w:t xml:space="preserve"> Opłat</w:t>
      </w:r>
    </w:p>
    <w:p w14:paraId="3362C56D" w14:textId="69E6F6C1" w:rsidR="00DE5FEA" w:rsidRDefault="00DE5FEA" w:rsidP="00DE5FEA">
      <w:pPr>
        <w:pStyle w:val="11Trescpisma"/>
        <w:suppressAutoHyphens/>
        <w:spacing w:before="0"/>
        <w:rPr>
          <w:sz w:val="18"/>
        </w:rPr>
      </w:pPr>
    </w:p>
    <w:p w14:paraId="5C9544D8" w14:textId="657F0089" w:rsidR="00274F24" w:rsidRDefault="00274F24" w:rsidP="00DE5FEA">
      <w:pPr>
        <w:pStyle w:val="11Trescpisma"/>
        <w:suppressAutoHyphens/>
        <w:spacing w:before="0"/>
        <w:rPr>
          <w:sz w:val="18"/>
        </w:rPr>
      </w:pPr>
    </w:p>
    <w:sectPr w:rsidR="00274F24" w:rsidSect="004F3F42">
      <w:headerReference w:type="even" r:id="rId8"/>
      <w:headerReference w:type="default" r:id="rId9"/>
      <w:footerReference w:type="even" r:id="rId10"/>
      <w:footerReference w:type="default" r:id="rId11"/>
      <w:headerReference w:type="first" r:id="rId12"/>
      <w:footerReference w:type="first" r:id="rId13"/>
      <w:pgSz w:w="11906" w:h="16838" w:code="9"/>
      <w:pgMar w:top="1079" w:right="1814" w:bottom="1079" w:left="170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AF7ED" w14:textId="77777777" w:rsidR="00066AA2" w:rsidRDefault="00066AA2" w:rsidP="00CA5E1F">
      <w:r>
        <w:separator/>
      </w:r>
    </w:p>
  </w:endnote>
  <w:endnote w:type="continuationSeparator" w:id="0">
    <w:p w14:paraId="7ADB63E3" w14:textId="77777777" w:rsidR="00066AA2" w:rsidRDefault="00066AA2" w:rsidP="00CA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AA00" w14:textId="77777777" w:rsidR="004F3F42" w:rsidRDefault="004F3F4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68DA7" w14:textId="77777777" w:rsidR="004F3F42" w:rsidRPr="004D6885" w:rsidRDefault="004F3F42">
    <w:pPr>
      <w:pStyle w:val="Stopka"/>
      <w:rPr>
        <w:sz w:val="14"/>
        <w:szCs w:val="14"/>
      </w:rPr>
    </w:pPr>
    <w:r w:rsidRPr="004D6885">
      <w:rPr>
        <w:sz w:val="14"/>
        <w:szCs w:val="14"/>
      </w:rPr>
      <w:t xml:space="preserve">Strona </w:t>
    </w:r>
    <w:r w:rsidR="008D2EFB" w:rsidRPr="004D6885">
      <w:rPr>
        <w:sz w:val="14"/>
        <w:szCs w:val="14"/>
      </w:rPr>
      <w:fldChar w:fldCharType="begin"/>
    </w:r>
    <w:r w:rsidRPr="004D6885">
      <w:rPr>
        <w:sz w:val="14"/>
        <w:szCs w:val="14"/>
      </w:rPr>
      <w:instrText xml:space="preserve"> PAGE </w:instrText>
    </w:r>
    <w:r w:rsidR="008D2EFB" w:rsidRPr="004D6885">
      <w:rPr>
        <w:sz w:val="14"/>
        <w:szCs w:val="14"/>
      </w:rPr>
      <w:fldChar w:fldCharType="separate"/>
    </w:r>
    <w:r w:rsidR="00261FA4">
      <w:rPr>
        <w:noProof/>
        <w:sz w:val="14"/>
        <w:szCs w:val="14"/>
      </w:rPr>
      <w:t>2</w:t>
    </w:r>
    <w:r w:rsidR="008D2EFB" w:rsidRPr="004D6885">
      <w:rPr>
        <w:sz w:val="14"/>
        <w:szCs w:val="14"/>
      </w:rPr>
      <w:fldChar w:fldCharType="end"/>
    </w:r>
    <w:r w:rsidRPr="004D6885">
      <w:rPr>
        <w:sz w:val="14"/>
        <w:szCs w:val="14"/>
      </w:rPr>
      <w:t>/</w:t>
    </w:r>
    <w:r w:rsidR="008D2EFB" w:rsidRPr="004D6885">
      <w:rPr>
        <w:sz w:val="14"/>
        <w:szCs w:val="14"/>
      </w:rPr>
      <w:fldChar w:fldCharType="begin"/>
    </w:r>
    <w:r w:rsidRPr="004D6885">
      <w:rPr>
        <w:sz w:val="14"/>
        <w:szCs w:val="14"/>
      </w:rPr>
      <w:instrText xml:space="preserve"> NUMPAGES </w:instrText>
    </w:r>
    <w:r w:rsidR="008D2EFB" w:rsidRPr="004D6885">
      <w:rPr>
        <w:sz w:val="14"/>
        <w:szCs w:val="14"/>
      </w:rPr>
      <w:fldChar w:fldCharType="separate"/>
    </w:r>
    <w:r w:rsidR="00261FA4">
      <w:rPr>
        <w:noProof/>
        <w:sz w:val="14"/>
        <w:szCs w:val="14"/>
      </w:rPr>
      <w:t>5</w:t>
    </w:r>
    <w:r w:rsidR="008D2EFB" w:rsidRPr="004D6885">
      <w:rPr>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9901" w14:textId="77777777" w:rsidR="004F3F42" w:rsidRDefault="004F3F42" w:rsidP="004F3F42">
    <w:pPr>
      <w:pStyle w:val="Stopka"/>
    </w:pPr>
  </w:p>
  <w:p w14:paraId="00147D87" w14:textId="6D275D3B" w:rsidR="004F3F42" w:rsidRDefault="0085664C" w:rsidP="004F3F42">
    <w:pPr>
      <w:pStyle w:val="Stopka"/>
    </w:pPr>
    <w:r>
      <w:rPr>
        <w:noProof/>
      </w:rPr>
      <w:drawing>
        <wp:inline distT="0" distB="0" distL="0" distR="0" wp14:anchorId="3328F7D0" wp14:editId="66E7FED0">
          <wp:extent cx="2057400" cy="752475"/>
          <wp:effectExtent l="0" t="0" r="0" b="0"/>
          <wp:docPr id="2"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524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EE476" w14:textId="77777777" w:rsidR="00066AA2" w:rsidRDefault="00066AA2" w:rsidP="00CA5E1F">
      <w:r>
        <w:separator/>
      </w:r>
    </w:p>
  </w:footnote>
  <w:footnote w:type="continuationSeparator" w:id="0">
    <w:p w14:paraId="4FED0330" w14:textId="77777777" w:rsidR="00066AA2" w:rsidRDefault="00066AA2" w:rsidP="00CA5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3A8E1" w14:textId="77777777" w:rsidR="004F3F42" w:rsidRDefault="00066AA2">
    <w:r>
      <w:rPr>
        <w:noProof/>
      </w:rPr>
      <w:pict w14:anchorId="42CDD3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5706F" w14:textId="77777777" w:rsidR="004F3F42" w:rsidRDefault="004F3F4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303E" w14:textId="7C309B17" w:rsidR="004F3F42" w:rsidRDefault="0085664C" w:rsidP="004F3F42">
    <w:pPr>
      <w:pStyle w:val="Stopka"/>
    </w:pPr>
    <w:r>
      <w:rPr>
        <w:noProof/>
      </w:rPr>
      <w:drawing>
        <wp:inline distT="0" distB="0" distL="0" distR="0" wp14:anchorId="6D2B5A02" wp14:editId="7EA7889B">
          <wp:extent cx="2047875" cy="18288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182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11B7"/>
    <w:multiLevelType w:val="hybridMultilevel"/>
    <w:tmpl w:val="1FECE3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D15F28"/>
    <w:multiLevelType w:val="hybridMultilevel"/>
    <w:tmpl w:val="11A439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A62DA1"/>
    <w:multiLevelType w:val="hybridMultilevel"/>
    <w:tmpl w:val="476EC5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FD5C33"/>
    <w:multiLevelType w:val="hybridMultilevel"/>
    <w:tmpl w:val="C126854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FAA0FA0"/>
    <w:multiLevelType w:val="hybridMultilevel"/>
    <w:tmpl w:val="2326E9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7B0146"/>
    <w:multiLevelType w:val="hybridMultilevel"/>
    <w:tmpl w:val="4740AE2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5F0FA0"/>
    <w:multiLevelType w:val="hybridMultilevel"/>
    <w:tmpl w:val="061C9CA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737773"/>
    <w:multiLevelType w:val="hybridMultilevel"/>
    <w:tmpl w:val="E7C4DB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322DD5"/>
    <w:multiLevelType w:val="hybridMultilevel"/>
    <w:tmpl w:val="08DAD0B6"/>
    <w:lvl w:ilvl="0" w:tplc="40F6A61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FF7815"/>
    <w:multiLevelType w:val="hybridMultilevel"/>
    <w:tmpl w:val="4EEE7418"/>
    <w:lvl w:ilvl="0" w:tplc="0415000F">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0" w15:restartNumberingAfterBreak="0">
    <w:nsid w:val="2DEA3341"/>
    <w:multiLevelType w:val="hybridMultilevel"/>
    <w:tmpl w:val="5EBA8C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8C488B"/>
    <w:multiLevelType w:val="hybridMultilevel"/>
    <w:tmpl w:val="4CFE2C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2A49B8"/>
    <w:multiLevelType w:val="hybridMultilevel"/>
    <w:tmpl w:val="9D4A9B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9A02F5"/>
    <w:multiLevelType w:val="hybridMultilevel"/>
    <w:tmpl w:val="11EE2C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1B465C"/>
    <w:multiLevelType w:val="hybridMultilevel"/>
    <w:tmpl w:val="5106EAA8"/>
    <w:lvl w:ilvl="0" w:tplc="802690A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25C04BD"/>
    <w:multiLevelType w:val="hybridMultilevel"/>
    <w:tmpl w:val="9AD67F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625982"/>
    <w:multiLevelType w:val="hybridMultilevel"/>
    <w:tmpl w:val="F80C6F9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0B4E69"/>
    <w:multiLevelType w:val="hybridMultilevel"/>
    <w:tmpl w:val="33BE69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2456186"/>
    <w:multiLevelType w:val="hybridMultilevel"/>
    <w:tmpl w:val="B35E9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D85FE9"/>
    <w:multiLevelType w:val="hybridMultilevel"/>
    <w:tmpl w:val="A692D25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55B24E7F"/>
    <w:multiLevelType w:val="hybridMultilevel"/>
    <w:tmpl w:val="060C70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890A49"/>
    <w:multiLevelType w:val="hybridMultilevel"/>
    <w:tmpl w:val="F15A99FE"/>
    <w:lvl w:ilvl="0" w:tplc="40CADD4A">
      <w:start w:val="1"/>
      <w:numFmt w:val="decimal"/>
      <w:lvlText w:val="%1)"/>
      <w:lvlJc w:val="left"/>
      <w:pPr>
        <w:ind w:left="435" w:hanging="360"/>
      </w:pPr>
      <w:rPr>
        <w:rFonts w:hint="default"/>
      </w:rPr>
    </w:lvl>
    <w:lvl w:ilvl="1" w:tplc="04150019" w:tentative="1">
      <w:start w:val="1"/>
      <w:numFmt w:val="lowerLetter"/>
      <w:lvlText w:val="%2."/>
      <w:lvlJc w:val="left"/>
      <w:pPr>
        <w:ind w:left="1155" w:hanging="360"/>
      </w:pPr>
    </w:lvl>
    <w:lvl w:ilvl="2" w:tplc="0415001B" w:tentative="1">
      <w:start w:val="1"/>
      <w:numFmt w:val="lowerRoman"/>
      <w:lvlText w:val="%3."/>
      <w:lvlJc w:val="right"/>
      <w:pPr>
        <w:ind w:left="1875" w:hanging="180"/>
      </w:pPr>
    </w:lvl>
    <w:lvl w:ilvl="3" w:tplc="0415000F" w:tentative="1">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abstractNum w:abstractNumId="22" w15:restartNumberingAfterBreak="0">
    <w:nsid w:val="57286BEE"/>
    <w:multiLevelType w:val="hybridMultilevel"/>
    <w:tmpl w:val="04DA95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7F0582"/>
    <w:multiLevelType w:val="hybridMultilevel"/>
    <w:tmpl w:val="5E8C88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A1149EF"/>
    <w:multiLevelType w:val="hybridMultilevel"/>
    <w:tmpl w:val="8064FCA8"/>
    <w:lvl w:ilvl="0" w:tplc="5BAE8774">
      <w:start w:val="1"/>
      <w:numFmt w:val="decimal"/>
      <w:lvlText w:val="%1)"/>
      <w:lvlJc w:val="left"/>
      <w:pPr>
        <w:ind w:left="720" w:hanging="360"/>
      </w:pPr>
      <w:rPr>
        <w:rFonts w:ascii="Verdana" w:eastAsia="Calibri" w:hAnsi="Verdana" w:cs="Verdana"/>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E766B0C"/>
    <w:multiLevelType w:val="multilevel"/>
    <w:tmpl w:val="145A080A"/>
    <w:lvl w:ilvl="0">
      <w:start w:val="1"/>
      <w:numFmt w:val="decimal"/>
      <w:pStyle w:val="18Zalacznikilis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344564D"/>
    <w:multiLevelType w:val="hybridMultilevel"/>
    <w:tmpl w:val="C7EE9E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A241037"/>
    <w:multiLevelType w:val="hybridMultilevel"/>
    <w:tmpl w:val="A43AD8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C731D46"/>
    <w:multiLevelType w:val="hybridMultilevel"/>
    <w:tmpl w:val="30684D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E0E2DC9"/>
    <w:multiLevelType w:val="hybridMultilevel"/>
    <w:tmpl w:val="AF0602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6B3376"/>
    <w:multiLevelType w:val="hybridMultilevel"/>
    <w:tmpl w:val="436AA23E"/>
    <w:lvl w:ilvl="0" w:tplc="FDE01F9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2"/>
  </w:num>
  <w:num w:numId="4">
    <w:abstractNumId w:val="13"/>
  </w:num>
  <w:num w:numId="5">
    <w:abstractNumId w:val="21"/>
  </w:num>
  <w:num w:numId="6">
    <w:abstractNumId w:val="29"/>
  </w:num>
  <w:num w:numId="7">
    <w:abstractNumId w:val="3"/>
  </w:num>
  <w:num w:numId="8">
    <w:abstractNumId w:val="17"/>
  </w:num>
  <w:num w:numId="9">
    <w:abstractNumId w:val="15"/>
  </w:num>
  <w:num w:numId="10">
    <w:abstractNumId w:val="2"/>
  </w:num>
  <w:num w:numId="11">
    <w:abstractNumId w:val="4"/>
  </w:num>
  <w:num w:numId="12">
    <w:abstractNumId w:val="20"/>
  </w:num>
  <w:num w:numId="13">
    <w:abstractNumId w:val="11"/>
  </w:num>
  <w:num w:numId="14">
    <w:abstractNumId w:val="10"/>
  </w:num>
  <w:num w:numId="15">
    <w:abstractNumId w:val="23"/>
  </w:num>
  <w:num w:numId="16">
    <w:abstractNumId w:val="6"/>
  </w:num>
  <w:num w:numId="17">
    <w:abstractNumId w:val="8"/>
  </w:num>
  <w:num w:numId="18">
    <w:abstractNumId w:val="5"/>
  </w:num>
  <w:num w:numId="19">
    <w:abstractNumId w:val="16"/>
  </w:num>
  <w:num w:numId="20">
    <w:abstractNumId w:val="1"/>
  </w:num>
  <w:num w:numId="21">
    <w:abstractNumId w:val="25"/>
  </w:num>
  <w:num w:numId="22">
    <w:abstractNumId w:val="18"/>
  </w:num>
  <w:num w:numId="23">
    <w:abstractNumId w:val="0"/>
  </w:num>
  <w:num w:numId="24">
    <w:abstractNumId w:val="27"/>
  </w:num>
  <w:num w:numId="25">
    <w:abstractNumId w:val="28"/>
  </w:num>
  <w:num w:numId="26">
    <w:abstractNumId w:val="26"/>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7"/>
  </w:num>
  <w:num w:numId="30">
    <w:abstractNumId w:val="14"/>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E1F"/>
    <w:rsid w:val="000040F6"/>
    <w:rsid w:val="00006279"/>
    <w:rsid w:val="00006B6E"/>
    <w:rsid w:val="00007054"/>
    <w:rsid w:val="00010094"/>
    <w:rsid w:val="00012875"/>
    <w:rsid w:val="00012A51"/>
    <w:rsid w:val="0002115F"/>
    <w:rsid w:val="000214E5"/>
    <w:rsid w:val="00021D36"/>
    <w:rsid w:val="000252DA"/>
    <w:rsid w:val="000259E3"/>
    <w:rsid w:val="00025A42"/>
    <w:rsid w:val="0002632F"/>
    <w:rsid w:val="00031F7A"/>
    <w:rsid w:val="00036CE4"/>
    <w:rsid w:val="000420EF"/>
    <w:rsid w:val="0004451E"/>
    <w:rsid w:val="0004691C"/>
    <w:rsid w:val="0005216E"/>
    <w:rsid w:val="0005237E"/>
    <w:rsid w:val="00061AED"/>
    <w:rsid w:val="00063841"/>
    <w:rsid w:val="000644B7"/>
    <w:rsid w:val="00066AA2"/>
    <w:rsid w:val="0007041C"/>
    <w:rsid w:val="00071896"/>
    <w:rsid w:val="00073CE3"/>
    <w:rsid w:val="0007517C"/>
    <w:rsid w:val="0007521C"/>
    <w:rsid w:val="000752B0"/>
    <w:rsid w:val="000814B8"/>
    <w:rsid w:val="00084D8E"/>
    <w:rsid w:val="0008594D"/>
    <w:rsid w:val="000861ED"/>
    <w:rsid w:val="0008678B"/>
    <w:rsid w:val="00091C18"/>
    <w:rsid w:val="000972C4"/>
    <w:rsid w:val="000A15CF"/>
    <w:rsid w:val="000A251C"/>
    <w:rsid w:val="000A2D1D"/>
    <w:rsid w:val="000A55AA"/>
    <w:rsid w:val="000A6C82"/>
    <w:rsid w:val="000A7F50"/>
    <w:rsid w:val="000B2CF6"/>
    <w:rsid w:val="000B45C7"/>
    <w:rsid w:val="000B6F5C"/>
    <w:rsid w:val="000C0799"/>
    <w:rsid w:val="000C1B56"/>
    <w:rsid w:val="000C4FC8"/>
    <w:rsid w:val="000C5B55"/>
    <w:rsid w:val="000C75F5"/>
    <w:rsid w:val="000D1C52"/>
    <w:rsid w:val="000D33AB"/>
    <w:rsid w:val="000D33C4"/>
    <w:rsid w:val="000D5809"/>
    <w:rsid w:val="000D5E04"/>
    <w:rsid w:val="000D736E"/>
    <w:rsid w:val="000D790E"/>
    <w:rsid w:val="000D7EF9"/>
    <w:rsid w:val="000E1051"/>
    <w:rsid w:val="000E248D"/>
    <w:rsid w:val="000E4C2A"/>
    <w:rsid w:val="000E5A64"/>
    <w:rsid w:val="000E62A8"/>
    <w:rsid w:val="000E64C7"/>
    <w:rsid w:val="000E6EF9"/>
    <w:rsid w:val="000F07BD"/>
    <w:rsid w:val="000F092D"/>
    <w:rsid w:val="000F12C2"/>
    <w:rsid w:val="000F147C"/>
    <w:rsid w:val="000F3ED7"/>
    <w:rsid w:val="000F61E3"/>
    <w:rsid w:val="000F63B9"/>
    <w:rsid w:val="000F7EB3"/>
    <w:rsid w:val="00104DF6"/>
    <w:rsid w:val="001059B0"/>
    <w:rsid w:val="00106120"/>
    <w:rsid w:val="0010627D"/>
    <w:rsid w:val="0010771D"/>
    <w:rsid w:val="00112CC9"/>
    <w:rsid w:val="00114D87"/>
    <w:rsid w:val="001172E5"/>
    <w:rsid w:val="001203C1"/>
    <w:rsid w:val="00120EE2"/>
    <w:rsid w:val="00124141"/>
    <w:rsid w:val="00124F23"/>
    <w:rsid w:val="001271BA"/>
    <w:rsid w:val="00127666"/>
    <w:rsid w:val="00130E26"/>
    <w:rsid w:val="0013376E"/>
    <w:rsid w:val="00136857"/>
    <w:rsid w:val="0014371A"/>
    <w:rsid w:val="001439EF"/>
    <w:rsid w:val="00144848"/>
    <w:rsid w:val="001514AB"/>
    <w:rsid w:val="00151927"/>
    <w:rsid w:val="00151E8C"/>
    <w:rsid w:val="00153506"/>
    <w:rsid w:val="00157B22"/>
    <w:rsid w:val="001649D5"/>
    <w:rsid w:val="0017377C"/>
    <w:rsid w:val="00175B17"/>
    <w:rsid w:val="001801D5"/>
    <w:rsid w:val="00181ACD"/>
    <w:rsid w:val="0018268B"/>
    <w:rsid w:val="001850B4"/>
    <w:rsid w:val="001855C6"/>
    <w:rsid w:val="001859CA"/>
    <w:rsid w:val="001869BA"/>
    <w:rsid w:val="00186D2D"/>
    <w:rsid w:val="00192BBC"/>
    <w:rsid w:val="00194B04"/>
    <w:rsid w:val="001A021E"/>
    <w:rsid w:val="001A3299"/>
    <w:rsid w:val="001A530F"/>
    <w:rsid w:val="001A59E3"/>
    <w:rsid w:val="001A68A4"/>
    <w:rsid w:val="001A791B"/>
    <w:rsid w:val="001B00C8"/>
    <w:rsid w:val="001B2558"/>
    <w:rsid w:val="001B2842"/>
    <w:rsid w:val="001B4D92"/>
    <w:rsid w:val="001B7072"/>
    <w:rsid w:val="001B7303"/>
    <w:rsid w:val="001C02BB"/>
    <w:rsid w:val="001C3C2F"/>
    <w:rsid w:val="001C4AEA"/>
    <w:rsid w:val="001D19CF"/>
    <w:rsid w:val="001D4654"/>
    <w:rsid w:val="001E0362"/>
    <w:rsid w:val="001E4B7B"/>
    <w:rsid w:val="001F1FD9"/>
    <w:rsid w:val="001F3C1C"/>
    <w:rsid w:val="001F46FA"/>
    <w:rsid w:val="00200519"/>
    <w:rsid w:val="00200EF0"/>
    <w:rsid w:val="002029B4"/>
    <w:rsid w:val="0021079F"/>
    <w:rsid w:val="002133B5"/>
    <w:rsid w:val="00214A45"/>
    <w:rsid w:val="002164DC"/>
    <w:rsid w:val="0021692D"/>
    <w:rsid w:val="00220CA2"/>
    <w:rsid w:val="0022275A"/>
    <w:rsid w:val="00223752"/>
    <w:rsid w:val="0023362C"/>
    <w:rsid w:val="00234B8F"/>
    <w:rsid w:val="002370FE"/>
    <w:rsid w:val="00240F1C"/>
    <w:rsid w:val="002427BA"/>
    <w:rsid w:val="00251900"/>
    <w:rsid w:val="00253F3F"/>
    <w:rsid w:val="0025552B"/>
    <w:rsid w:val="0026058E"/>
    <w:rsid w:val="00261FA4"/>
    <w:rsid w:val="0026565F"/>
    <w:rsid w:val="00266A84"/>
    <w:rsid w:val="002735AD"/>
    <w:rsid w:val="00274A30"/>
    <w:rsid w:val="00274F24"/>
    <w:rsid w:val="00280BCE"/>
    <w:rsid w:val="002822F6"/>
    <w:rsid w:val="00282D99"/>
    <w:rsid w:val="0028378E"/>
    <w:rsid w:val="002848A5"/>
    <w:rsid w:val="00287CE3"/>
    <w:rsid w:val="00287E80"/>
    <w:rsid w:val="00290C8E"/>
    <w:rsid w:val="00293C24"/>
    <w:rsid w:val="002A1A81"/>
    <w:rsid w:val="002A2BF9"/>
    <w:rsid w:val="002A483E"/>
    <w:rsid w:val="002B0C49"/>
    <w:rsid w:val="002B17CE"/>
    <w:rsid w:val="002B2297"/>
    <w:rsid w:val="002B26B1"/>
    <w:rsid w:val="002B47A1"/>
    <w:rsid w:val="002B560A"/>
    <w:rsid w:val="002B7139"/>
    <w:rsid w:val="002C40D4"/>
    <w:rsid w:val="002C5BA1"/>
    <w:rsid w:val="002C766A"/>
    <w:rsid w:val="002D10CE"/>
    <w:rsid w:val="002D13D9"/>
    <w:rsid w:val="002D3223"/>
    <w:rsid w:val="002D4378"/>
    <w:rsid w:val="002D5236"/>
    <w:rsid w:val="002D73E4"/>
    <w:rsid w:val="002E3093"/>
    <w:rsid w:val="002E32ED"/>
    <w:rsid w:val="002E4E0A"/>
    <w:rsid w:val="002F1BBD"/>
    <w:rsid w:val="002F25D0"/>
    <w:rsid w:val="002F2955"/>
    <w:rsid w:val="002F3607"/>
    <w:rsid w:val="002F38B9"/>
    <w:rsid w:val="002F6143"/>
    <w:rsid w:val="002F6FB2"/>
    <w:rsid w:val="00301502"/>
    <w:rsid w:val="00301E54"/>
    <w:rsid w:val="00303DA7"/>
    <w:rsid w:val="00305915"/>
    <w:rsid w:val="00305FCB"/>
    <w:rsid w:val="003071A7"/>
    <w:rsid w:val="003105AF"/>
    <w:rsid w:val="00311428"/>
    <w:rsid w:val="00312351"/>
    <w:rsid w:val="003128AB"/>
    <w:rsid w:val="00313689"/>
    <w:rsid w:val="00316D55"/>
    <w:rsid w:val="00320B5C"/>
    <w:rsid w:val="00321515"/>
    <w:rsid w:val="0032457B"/>
    <w:rsid w:val="00324B39"/>
    <w:rsid w:val="00326E81"/>
    <w:rsid w:val="00326FEB"/>
    <w:rsid w:val="00330FF1"/>
    <w:rsid w:val="00331DDE"/>
    <w:rsid w:val="00332A38"/>
    <w:rsid w:val="00337B4A"/>
    <w:rsid w:val="00337FF1"/>
    <w:rsid w:val="00341C6B"/>
    <w:rsid w:val="00341F35"/>
    <w:rsid w:val="003476D6"/>
    <w:rsid w:val="00347AC6"/>
    <w:rsid w:val="00350C0B"/>
    <w:rsid w:val="003516BE"/>
    <w:rsid w:val="003520CD"/>
    <w:rsid w:val="00352FC8"/>
    <w:rsid w:val="003551E0"/>
    <w:rsid w:val="0035794A"/>
    <w:rsid w:val="0036155E"/>
    <w:rsid w:val="00362250"/>
    <w:rsid w:val="003679E1"/>
    <w:rsid w:val="00367B73"/>
    <w:rsid w:val="00372F00"/>
    <w:rsid w:val="003747E0"/>
    <w:rsid w:val="00377849"/>
    <w:rsid w:val="00385746"/>
    <w:rsid w:val="00385A8C"/>
    <w:rsid w:val="00392281"/>
    <w:rsid w:val="00395DC5"/>
    <w:rsid w:val="00396292"/>
    <w:rsid w:val="00397AFF"/>
    <w:rsid w:val="003A347B"/>
    <w:rsid w:val="003A39EA"/>
    <w:rsid w:val="003A3DCA"/>
    <w:rsid w:val="003A7190"/>
    <w:rsid w:val="003B120B"/>
    <w:rsid w:val="003B16ED"/>
    <w:rsid w:val="003B175E"/>
    <w:rsid w:val="003B20DC"/>
    <w:rsid w:val="003B41E6"/>
    <w:rsid w:val="003C15CD"/>
    <w:rsid w:val="003C2221"/>
    <w:rsid w:val="003D12AD"/>
    <w:rsid w:val="003D244A"/>
    <w:rsid w:val="003E0F2D"/>
    <w:rsid w:val="003E34CC"/>
    <w:rsid w:val="003F0CDE"/>
    <w:rsid w:val="003F723A"/>
    <w:rsid w:val="00404509"/>
    <w:rsid w:val="004052CE"/>
    <w:rsid w:val="00411EE5"/>
    <w:rsid w:val="004237A7"/>
    <w:rsid w:val="004249A1"/>
    <w:rsid w:val="00426E84"/>
    <w:rsid w:val="004337A6"/>
    <w:rsid w:val="0043583E"/>
    <w:rsid w:val="004408A9"/>
    <w:rsid w:val="00440B27"/>
    <w:rsid w:val="00440B94"/>
    <w:rsid w:val="00450298"/>
    <w:rsid w:val="00450903"/>
    <w:rsid w:val="00451713"/>
    <w:rsid w:val="004533AD"/>
    <w:rsid w:val="0045577E"/>
    <w:rsid w:val="004562C8"/>
    <w:rsid w:val="00456A05"/>
    <w:rsid w:val="00456F72"/>
    <w:rsid w:val="0046421E"/>
    <w:rsid w:val="0046451F"/>
    <w:rsid w:val="00472730"/>
    <w:rsid w:val="0047286A"/>
    <w:rsid w:val="00476CB6"/>
    <w:rsid w:val="0048068C"/>
    <w:rsid w:val="00481CCE"/>
    <w:rsid w:val="004857EF"/>
    <w:rsid w:val="00487957"/>
    <w:rsid w:val="00490486"/>
    <w:rsid w:val="004911F8"/>
    <w:rsid w:val="00497463"/>
    <w:rsid w:val="004A0F13"/>
    <w:rsid w:val="004A2D9D"/>
    <w:rsid w:val="004A48FD"/>
    <w:rsid w:val="004A7F4C"/>
    <w:rsid w:val="004B0006"/>
    <w:rsid w:val="004B2C76"/>
    <w:rsid w:val="004B55AB"/>
    <w:rsid w:val="004B5CA3"/>
    <w:rsid w:val="004B7DF0"/>
    <w:rsid w:val="004C32F3"/>
    <w:rsid w:val="004D0715"/>
    <w:rsid w:val="004D3801"/>
    <w:rsid w:val="004D6E10"/>
    <w:rsid w:val="004E089C"/>
    <w:rsid w:val="004E3840"/>
    <w:rsid w:val="004E5F62"/>
    <w:rsid w:val="004E60F0"/>
    <w:rsid w:val="004E6AA4"/>
    <w:rsid w:val="004E710C"/>
    <w:rsid w:val="004F0ABC"/>
    <w:rsid w:val="004F3F42"/>
    <w:rsid w:val="004F5C43"/>
    <w:rsid w:val="004F7754"/>
    <w:rsid w:val="00500635"/>
    <w:rsid w:val="00506CBB"/>
    <w:rsid w:val="00506CFB"/>
    <w:rsid w:val="00507BE7"/>
    <w:rsid w:val="005128A8"/>
    <w:rsid w:val="00516051"/>
    <w:rsid w:val="00521073"/>
    <w:rsid w:val="00521DAA"/>
    <w:rsid w:val="00521E86"/>
    <w:rsid w:val="0052302A"/>
    <w:rsid w:val="005240C5"/>
    <w:rsid w:val="005309AB"/>
    <w:rsid w:val="005312E8"/>
    <w:rsid w:val="00531CE6"/>
    <w:rsid w:val="0053754E"/>
    <w:rsid w:val="00546EB2"/>
    <w:rsid w:val="00547350"/>
    <w:rsid w:val="00550FC1"/>
    <w:rsid w:val="00550FC8"/>
    <w:rsid w:val="00555D81"/>
    <w:rsid w:val="00555F8D"/>
    <w:rsid w:val="005565A6"/>
    <w:rsid w:val="00561061"/>
    <w:rsid w:val="0056276B"/>
    <w:rsid w:val="0057226C"/>
    <w:rsid w:val="0057521D"/>
    <w:rsid w:val="0057535F"/>
    <w:rsid w:val="005753D0"/>
    <w:rsid w:val="005757B1"/>
    <w:rsid w:val="00576BC5"/>
    <w:rsid w:val="00577C5D"/>
    <w:rsid w:val="00583CA4"/>
    <w:rsid w:val="00586A9C"/>
    <w:rsid w:val="00586EDD"/>
    <w:rsid w:val="00587F86"/>
    <w:rsid w:val="0059046D"/>
    <w:rsid w:val="00594FA5"/>
    <w:rsid w:val="005956CE"/>
    <w:rsid w:val="0059613E"/>
    <w:rsid w:val="005A20C2"/>
    <w:rsid w:val="005A52D7"/>
    <w:rsid w:val="005A592C"/>
    <w:rsid w:val="005B0FC0"/>
    <w:rsid w:val="005B1FAA"/>
    <w:rsid w:val="005B5633"/>
    <w:rsid w:val="005C0289"/>
    <w:rsid w:val="005C54F2"/>
    <w:rsid w:val="005C553F"/>
    <w:rsid w:val="005C59DC"/>
    <w:rsid w:val="005C6634"/>
    <w:rsid w:val="005D60FF"/>
    <w:rsid w:val="005E22F4"/>
    <w:rsid w:val="005E3966"/>
    <w:rsid w:val="005E3BB5"/>
    <w:rsid w:val="005E59DF"/>
    <w:rsid w:val="005F4A85"/>
    <w:rsid w:val="005F60C6"/>
    <w:rsid w:val="005F648B"/>
    <w:rsid w:val="005F6E82"/>
    <w:rsid w:val="00613E71"/>
    <w:rsid w:val="006221E5"/>
    <w:rsid w:val="00623E69"/>
    <w:rsid w:val="00624300"/>
    <w:rsid w:val="006260B4"/>
    <w:rsid w:val="00626C35"/>
    <w:rsid w:val="00627643"/>
    <w:rsid w:val="006308BE"/>
    <w:rsid w:val="00632318"/>
    <w:rsid w:val="006507A2"/>
    <w:rsid w:val="00650B77"/>
    <w:rsid w:val="0065125E"/>
    <w:rsid w:val="0065160D"/>
    <w:rsid w:val="00651EB5"/>
    <w:rsid w:val="00653B3F"/>
    <w:rsid w:val="006564A9"/>
    <w:rsid w:val="00657E6A"/>
    <w:rsid w:val="00661A25"/>
    <w:rsid w:val="00662029"/>
    <w:rsid w:val="0066354A"/>
    <w:rsid w:val="0066365D"/>
    <w:rsid w:val="00663953"/>
    <w:rsid w:val="00665052"/>
    <w:rsid w:val="006724AB"/>
    <w:rsid w:val="00675A57"/>
    <w:rsid w:val="006766F1"/>
    <w:rsid w:val="00677E68"/>
    <w:rsid w:val="00683975"/>
    <w:rsid w:val="00685F42"/>
    <w:rsid w:val="00687ACD"/>
    <w:rsid w:val="00691819"/>
    <w:rsid w:val="00691C6C"/>
    <w:rsid w:val="00693128"/>
    <w:rsid w:val="006937D2"/>
    <w:rsid w:val="00693D73"/>
    <w:rsid w:val="006A0ADE"/>
    <w:rsid w:val="006A28E3"/>
    <w:rsid w:val="006A390D"/>
    <w:rsid w:val="006A3F78"/>
    <w:rsid w:val="006A4D1F"/>
    <w:rsid w:val="006A5EF1"/>
    <w:rsid w:val="006A694E"/>
    <w:rsid w:val="006B00B8"/>
    <w:rsid w:val="006B41C0"/>
    <w:rsid w:val="006C2E53"/>
    <w:rsid w:val="006D1FA9"/>
    <w:rsid w:val="006D28F5"/>
    <w:rsid w:val="006D30CE"/>
    <w:rsid w:val="006D4B34"/>
    <w:rsid w:val="006D4F5D"/>
    <w:rsid w:val="006D65D1"/>
    <w:rsid w:val="006E52AB"/>
    <w:rsid w:val="006F5856"/>
    <w:rsid w:val="006F7DD8"/>
    <w:rsid w:val="007018FD"/>
    <w:rsid w:val="00701FAC"/>
    <w:rsid w:val="00705908"/>
    <w:rsid w:val="00706A6E"/>
    <w:rsid w:val="00711D91"/>
    <w:rsid w:val="00721744"/>
    <w:rsid w:val="00724EC2"/>
    <w:rsid w:val="00732775"/>
    <w:rsid w:val="00732FEE"/>
    <w:rsid w:val="0073619E"/>
    <w:rsid w:val="00744B5C"/>
    <w:rsid w:val="00744DA7"/>
    <w:rsid w:val="0074726A"/>
    <w:rsid w:val="0075016D"/>
    <w:rsid w:val="0075099E"/>
    <w:rsid w:val="00750D94"/>
    <w:rsid w:val="007522E8"/>
    <w:rsid w:val="00752B8E"/>
    <w:rsid w:val="00752C98"/>
    <w:rsid w:val="0075394C"/>
    <w:rsid w:val="00754C68"/>
    <w:rsid w:val="00755712"/>
    <w:rsid w:val="00755722"/>
    <w:rsid w:val="00756291"/>
    <w:rsid w:val="007569E0"/>
    <w:rsid w:val="0075794F"/>
    <w:rsid w:val="00766AB5"/>
    <w:rsid w:val="00773005"/>
    <w:rsid w:val="00774DD0"/>
    <w:rsid w:val="00774F83"/>
    <w:rsid w:val="0077542B"/>
    <w:rsid w:val="00790050"/>
    <w:rsid w:val="00791AB2"/>
    <w:rsid w:val="007925EE"/>
    <w:rsid w:val="00793840"/>
    <w:rsid w:val="0079574A"/>
    <w:rsid w:val="0079765C"/>
    <w:rsid w:val="007A2996"/>
    <w:rsid w:val="007A2AF6"/>
    <w:rsid w:val="007A2E0C"/>
    <w:rsid w:val="007A32AF"/>
    <w:rsid w:val="007A40B8"/>
    <w:rsid w:val="007B0327"/>
    <w:rsid w:val="007B0467"/>
    <w:rsid w:val="007B1830"/>
    <w:rsid w:val="007B40B0"/>
    <w:rsid w:val="007B5BB5"/>
    <w:rsid w:val="007B61DF"/>
    <w:rsid w:val="007B6D15"/>
    <w:rsid w:val="007B7EA1"/>
    <w:rsid w:val="007C090B"/>
    <w:rsid w:val="007C09B1"/>
    <w:rsid w:val="007C2A9B"/>
    <w:rsid w:val="007C3034"/>
    <w:rsid w:val="007C37BE"/>
    <w:rsid w:val="007C3C71"/>
    <w:rsid w:val="007C3F92"/>
    <w:rsid w:val="007C63DA"/>
    <w:rsid w:val="007D1C0C"/>
    <w:rsid w:val="007D51A4"/>
    <w:rsid w:val="007D72E7"/>
    <w:rsid w:val="007E2A98"/>
    <w:rsid w:val="007E2C29"/>
    <w:rsid w:val="007E301F"/>
    <w:rsid w:val="007E55AD"/>
    <w:rsid w:val="007E59E1"/>
    <w:rsid w:val="007E60A0"/>
    <w:rsid w:val="007E6542"/>
    <w:rsid w:val="007F162C"/>
    <w:rsid w:val="007F4F36"/>
    <w:rsid w:val="007F58E9"/>
    <w:rsid w:val="007F6093"/>
    <w:rsid w:val="007F7829"/>
    <w:rsid w:val="00802C65"/>
    <w:rsid w:val="00803157"/>
    <w:rsid w:val="00803216"/>
    <w:rsid w:val="0080471F"/>
    <w:rsid w:val="00805EFE"/>
    <w:rsid w:val="00812E85"/>
    <w:rsid w:val="00816BB3"/>
    <w:rsid w:val="008173F4"/>
    <w:rsid w:val="0082102F"/>
    <w:rsid w:val="00821335"/>
    <w:rsid w:val="008213E9"/>
    <w:rsid w:val="0082175F"/>
    <w:rsid w:val="008220B3"/>
    <w:rsid w:val="00822815"/>
    <w:rsid w:val="00824933"/>
    <w:rsid w:val="00825A26"/>
    <w:rsid w:val="00833C12"/>
    <w:rsid w:val="00833D19"/>
    <w:rsid w:val="00834216"/>
    <w:rsid w:val="00835972"/>
    <w:rsid w:val="00837E67"/>
    <w:rsid w:val="008412B4"/>
    <w:rsid w:val="0084136F"/>
    <w:rsid w:val="00841846"/>
    <w:rsid w:val="0084296E"/>
    <w:rsid w:val="00843335"/>
    <w:rsid w:val="00844D9C"/>
    <w:rsid w:val="00847ECF"/>
    <w:rsid w:val="00851152"/>
    <w:rsid w:val="00854E2B"/>
    <w:rsid w:val="0085524D"/>
    <w:rsid w:val="0085664C"/>
    <w:rsid w:val="00856B21"/>
    <w:rsid w:val="0085735E"/>
    <w:rsid w:val="0086560D"/>
    <w:rsid w:val="00865F3E"/>
    <w:rsid w:val="008665EB"/>
    <w:rsid w:val="00867427"/>
    <w:rsid w:val="008706D6"/>
    <w:rsid w:val="00870817"/>
    <w:rsid w:val="00870C10"/>
    <w:rsid w:val="00872E1F"/>
    <w:rsid w:val="0087456D"/>
    <w:rsid w:val="008763E3"/>
    <w:rsid w:val="0088083D"/>
    <w:rsid w:val="00880B94"/>
    <w:rsid w:val="00880FBC"/>
    <w:rsid w:val="008812AA"/>
    <w:rsid w:val="00883EFB"/>
    <w:rsid w:val="00884490"/>
    <w:rsid w:val="00887B4B"/>
    <w:rsid w:val="00891850"/>
    <w:rsid w:val="008920CD"/>
    <w:rsid w:val="0089268E"/>
    <w:rsid w:val="008927CD"/>
    <w:rsid w:val="0089792C"/>
    <w:rsid w:val="00897935"/>
    <w:rsid w:val="00897B41"/>
    <w:rsid w:val="008A57E0"/>
    <w:rsid w:val="008A6BF6"/>
    <w:rsid w:val="008A7ECE"/>
    <w:rsid w:val="008B08DC"/>
    <w:rsid w:val="008B2487"/>
    <w:rsid w:val="008B6354"/>
    <w:rsid w:val="008C1681"/>
    <w:rsid w:val="008C19E4"/>
    <w:rsid w:val="008C1A64"/>
    <w:rsid w:val="008C2106"/>
    <w:rsid w:val="008C5183"/>
    <w:rsid w:val="008C73BF"/>
    <w:rsid w:val="008D0E4D"/>
    <w:rsid w:val="008D2C30"/>
    <w:rsid w:val="008D2EFB"/>
    <w:rsid w:val="008D4ACB"/>
    <w:rsid w:val="008E1092"/>
    <w:rsid w:val="008E52BF"/>
    <w:rsid w:val="008E6674"/>
    <w:rsid w:val="008E6F3B"/>
    <w:rsid w:val="008F0AC1"/>
    <w:rsid w:val="008F1227"/>
    <w:rsid w:val="008F2CFB"/>
    <w:rsid w:val="008F3470"/>
    <w:rsid w:val="008F4AB9"/>
    <w:rsid w:val="008F5C94"/>
    <w:rsid w:val="0090182A"/>
    <w:rsid w:val="00907195"/>
    <w:rsid w:val="0090732C"/>
    <w:rsid w:val="0091025F"/>
    <w:rsid w:val="00910332"/>
    <w:rsid w:val="00910BDA"/>
    <w:rsid w:val="009158C8"/>
    <w:rsid w:val="00916B8E"/>
    <w:rsid w:val="00920BA7"/>
    <w:rsid w:val="00920DCD"/>
    <w:rsid w:val="00922533"/>
    <w:rsid w:val="009226AE"/>
    <w:rsid w:val="00924BFD"/>
    <w:rsid w:val="00926D64"/>
    <w:rsid w:val="0093224F"/>
    <w:rsid w:val="009344B1"/>
    <w:rsid w:val="00936803"/>
    <w:rsid w:val="00937DCC"/>
    <w:rsid w:val="00941B5A"/>
    <w:rsid w:val="009429DC"/>
    <w:rsid w:val="00942C29"/>
    <w:rsid w:val="009443F1"/>
    <w:rsid w:val="00946EA6"/>
    <w:rsid w:val="009549EE"/>
    <w:rsid w:val="00961584"/>
    <w:rsid w:val="00965B54"/>
    <w:rsid w:val="00966005"/>
    <w:rsid w:val="00973450"/>
    <w:rsid w:val="009749D2"/>
    <w:rsid w:val="00980486"/>
    <w:rsid w:val="009812A7"/>
    <w:rsid w:val="009812ED"/>
    <w:rsid w:val="0098211D"/>
    <w:rsid w:val="009852A2"/>
    <w:rsid w:val="00985F45"/>
    <w:rsid w:val="00994220"/>
    <w:rsid w:val="00994337"/>
    <w:rsid w:val="00995910"/>
    <w:rsid w:val="00995B69"/>
    <w:rsid w:val="00995D6D"/>
    <w:rsid w:val="009A0794"/>
    <w:rsid w:val="009A0EC3"/>
    <w:rsid w:val="009A2B1D"/>
    <w:rsid w:val="009A4D7B"/>
    <w:rsid w:val="009A60CF"/>
    <w:rsid w:val="009A727A"/>
    <w:rsid w:val="009B007C"/>
    <w:rsid w:val="009B1496"/>
    <w:rsid w:val="009C0250"/>
    <w:rsid w:val="009C312D"/>
    <w:rsid w:val="009C38A0"/>
    <w:rsid w:val="009C430A"/>
    <w:rsid w:val="009C4A45"/>
    <w:rsid w:val="009C7E2D"/>
    <w:rsid w:val="009D13ED"/>
    <w:rsid w:val="009D39BB"/>
    <w:rsid w:val="009D3CD0"/>
    <w:rsid w:val="009D502D"/>
    <w:rsid w:val="009D7064"/>
    <w:rsid w:val="009D7CFA"/>
    <w:rsid w:val="009F0016"/>
    <w:rsid w:val="009F0BA5"/>
    <w:rsid w:val="009F5804"/>
    <w:rsid w:val="009F77F9"/>
    <w:rsid w:val="009F7F46"/>
    <w:rsid w:val="00A0062E"/>
    <w:rsid w:val="00A013FC"/>
    <w:rsid w:val="00A01BBB"/>
    <w:rsid w:val="00A0545D"/>
    <w:rsid w:val="00A12904"/>
    <w:rsid w:val="00A16FF1"/>
    <w:rsid w:val="00A21D4D"/>
    <w:rsid w:val="00A21EF6"/>
    <w:rsid w:val="00A22CB7"/>
    <w:rsid w:val="00A22EC4"/>
    <w:rsid w:val="00A23A47"/>
    <w:rsid w:val="00A246AE"/>
    <w:rsid w:val="00A3039E"/>
    <w:rsid w:val="00A30758"/>
    <w:rsid w:val="00A308BC"/>
    <w:rsid w:val="00A313AF"/>
    <w:rsid w:val="00A3374C"/>
    <w:rsid w:val="00A33A9B"/>
    <w:rsid w:val="00A4014C"/>
    <w:rsid w:val="00A42595"/>
    <w:rsid w:val="00A426AE"/>
    <w:rsid w:val="00A46AC9"/>
    <w:rsid w:val="00A51245"/>
    <w:rsid w:val="00A54287"/>
    <w:rsid w:val="00A544EB"/>
    <w:rsid w:val="00A55F75"/>
    <w:rsid w:val="00A565CE"/>
    <w:rsid w:val="00A62EF3"/>
    <w:rsid w:val="00A64170"/>
    <w:rsid w:val="00A65798"/>
    <w:rsid w:val="00A67544"/>
    <w:rsid w:val="00A67C70"/>
    <w:rsid w:val="00A707D2"/>
    <w:rsid w:val="00A71AFA"/>
    <w:rsid w:val="00A755D8"/>
    <w:rsid w:val="00A75A33"/>
    <w:rsid w:val="00A8139F"/>
    <w:rsid w:val="00A81C52"/>
    <w:rsid w:val="00A81EC3"/>
    <w:rsid w:val="00A85A54"/>
    <w:rsid w:val="00A85EEB"/>
    <w:rsid w:val="00A86398"/>
    <w:rsid w:val="00A8747E"/>
    <w:rsid w:val="00A9096B"/>
    <w:rsid w:val="00A9244D"/>
    <w:rsid w:val="00A93796"/>
    <w:rsid w:val="00AA029A"/>
    <w:rsid w:val="00AA47FB"/>
    <w:rsid w:val="00AB0BA5"/>
    <w:rsid w:val="00AB0FCF"/>
    <w:rsid w:val="00AB24F5"/>
    <w:rsid w:val="00AB43FF"/>
    <w:rsid w:val="00AB6071"/>
    <w:rsid w:val="00AC0F79"/>
    <w:rsid w:val="00AC2DDE"/>
    <w:rsid w:val="00AC6142"/>
    <w:rsid w:val="00AD368A"/>
    <w:rsid w:val="00AD4E9D"/>
    <w:rsid w:val="00AD644C"/>
    <w:rsid w:val="00AD7568"/>
    <w:rsid w:val="00AE1423"/>
    <w:rsid w:val="00AE48EF"/>
    <w:rsid w:val="00AE4A12"/>
    <w:rsid w:val="00AE51BE"/>
    <w:rsid w:val="00AF0F72"/>
    <w:rsid w:val="00AF3BFC"/>
    <w:rsid w:val="00AF60A7"/>
    <w:rsid w:val="00B13BB5"/>
    <w:rsid w:val="00B15AFB"/>
    <w:rsid w:val="00B16D94"/>
    <w:rsid w:val="00B22458"/>
    <w:rsid w:val="00B23BCB"/>
    <w:rsid w:val="00B23FCC"/>
    <w:rsid w:val="00B25D8E"/>
    <w:rsid w:val="00B262AC"/>
    <w:rsid w:val="00B26FDA"/>
    <w:rsid w:val="00B30864"/>
    <w:rsid w:val="00B31A62"/>
    <w:rsid w:val="00B32D77"/>
    <w:rsid w:val="00B33276"/>
    <w:rsid w:val="00B40F2E"/>
    <w:rsid w:val="00B42889"/>
    <w:rsid w:val="00B47469"/>
    <w:rsid w:val="00B47B27"/>
    <w:rsid w:val="00B47BA7"/>
    <w:rsid w:val="00B52F69"/>
    <w:rsid w:val="00B535FD"/>
    <w:rsid w:val="00B53875"/>
    <w:rsid w:val="00B54C14"/>
    <w:rsid w:val="00B56074"/>
    <w:rsid w:val="00B60773"/>
    <w:rsid w:val="00B6130E"/>
    <w:rsid w:val="00B621AE"/>
    <w:rsid w:val="00B62E13"/>
    <w:rsid w:val="00B6405B"/>
    <w:rsid w:val="00B67378"/>
    <w:rsid w:val="00B7067E"/>
    <w:rsid w:val="00B70F0B"/>
    <w:rsid w:val="00B7252B"/>
    <w:rsid w:val="00B739D0"/>
    <w:rsid w:val="00B7559B"/>
    <w:rsid w:val="00B7661D"/>
    <w:rsid w:val="00B80C67"/>
    <w:rsid w:val="00B812E2"/>
    <w:rsid w:val="00B82922"/>
    <w:rsid w:val="00B85866"/>
    <w:rsid w:val="00B86198"/>
    <w:rsid w:val="00B8705D"/>
    <w:rsid w:val="00B90476"/>
    <w:rsid w:val="00B91126"/>
    <w:rsid w:val="00B92B17"/>
    <w:rsid w:val="00B94468"/>
    <w:rsid w:val="00B95B83"/>
    <w:rsid w:val="00B9664F"/>
    <w:rsid w:val="00BA045D"/>
    <w:rsid w:val="00BA2B0E"/>
    <w:rsid w:val="00BA3DC5"/>
    <w:rsid w:val="00BA6908"/>
    <w:rsid w:val="00BB66AE"/>
    <w:rsid w:val="00BC34BE"/>
    <w:rsid w:val="00BC3F47"/>
    <w:rsid w:val="00BC6631"/>
    <w:rsid w:val="00BD39D7"/>
    <w:rsid w:val="00BD5187"/>
    <w:rsid w:val="00BD64D1"/>
    <w:rsid w:val="00BE435D"/>
    <w:rsid w:val="00BE4883"/>
    <w:rsid w:val="00BE4CBA"/>
    <w:rsid w:val="00BE6B7C"/>
    <w:rsid w:val="00BF0BAE"/>
    <w:rsid w:val="00BF1E25"/>
    <w:rsid w:val="00BF2328"/>
    <w:rsid w:val="00BF2C1E"/>
    <w:rsid w:val="00BF463E"/>
    <w:rsid w:val="00BF4B0F"/>
    <w:rsid w:val="00BF661D"/>
    <w:rsid w:val="00BF6723"/>
    <w:rsid w:val="00C0144F"/>
    <w:rsid w:val="00C062C2"/>
    <w:rsid w:val="00C06EF4"/>
    <w:rsid w:val="00C157F4"/>
    <w:rsid w:val="00C1649A"/>
    <w:rsid w:val="00C2002A"/>
    <w:rsid w:val="00C20B00"/>
    <w:rsid w:val="00C20FB0"/>
    <w:rsid w:val="00C226F3"/>
    <w:rsid w:val="00C2413D"/>
    <w:rsid w:val="00C27C1A"/>
    <w:rsid w:val="00C3103F"/>
    <w:rsid w:val="00C31475"/>
    <w:rsid w:val="00C3486B"/>
    <w:rsid w:val="00C357B0"/>
    <w:rsid w:val="00C35BF4"/>
    <w:rsid w:val="00C3679A"/>
    <w:rsid w:val="00C36C2F"/>
    <w:rsid w:val="00C41047"/>
    <w:rsid w:val="00C418FF"/>
    <w:rsid w:val="00C5245C"/>
    <w:rsid w:val="00C56F0C"/>
    <w:rsid w:val="00C60CF6"/>
    <w:rsid w:val="00C630DF"/>
    <w:rsid w:val="00C71800"/>
    <w:rsid w:val="00C80B95"/>
    <w:rsid w:val="00C8452C"/>
    <w:rsid w:val="00C84BAD"/>
    <w:rsid w:val="00C85404"/>
    <w:rsid w:val="00C85F07"/>
    <w:rsid w:val="00C86066"/>
    <w:rsid w:val="00C86539"/>
    <w:rsid w:val="00C87654"/>
    <w:rsid w:val="00C90EE1"/>
    <w:rsid w:val="00C92867"/>
    <w:rsid w:val="00C9719A"/>
    <w:rsid w:val="00C97B59"/>
    <w:rsid w:val="00CA12DD"/>
    <w:rsid w:val="00CA2714"/>
    <w:rsid w:val="00CA2B29"/>
    <w:rsid w:val="00CA43B5"/>
    <w:rsid w:val="00CA4D63"/>
    <w:rsid w:val="00CA5E1F"/>
    <w:rsid w:val="00CA6FB6"/>
    <w:rsid w:val="00CA7447"/>
    <w:rsid w:val="00CA7554"/>
    <w:rsid w:val="00CB0F5C"/>
    <w:rsid w:val="00CB1393"/>
    <w:rsid w:val="00CB24AB"/>
    <w:rsid w:val="00CB3EF5"/>
    <w:rsid w:val="00CB67D0"/>
    <w:rsid w:val="00CB6F06"/>
    <w:rsid w:val="00CC50C1"/>
    <w:rsid w:val="00CC64A7"/>
    <w:rsid w:val="00CC798B"/>
    <w:rsid w:val="00CC7A39"/>
    <w:rsid w:val="00CD11FB"/>
    <w:rsid w:val="00CD2E06"/>
    <w:rsid w:val="00CD43DE"/>
    <w:rsid w:val="00CD6CCB"/>
    <w:rsid w:val="00CD725F"/>
    <w:rsid w:val="00CE0AFF"/>
    <w:rsid w:val="00CE16A6"/>
    <w:rsid w:val="00CE2A45"/>
    <w:rsid w:val="00CE5020"/>
    <w:rsid w:val="00CE5FA2"/>
    <w:rsid w:val="00CE6000"/>
    <w:rsid w:val="00CE600A"/>
    <w:rsid w:val="00CE6974"/>
    <w:rsid w:val="00CE7A1B"/>
    <w:rsid w:val="00CE7B7E"/>
    <w:rsid w:val="00CF37B2"/>
    <w:rsid w:val="00CF5EDB"/>
    <w:rsid w:val="00CF67D9"/>
    <w:rsid w:val="00CF75FF"/>
    <w:rsid w:val="00D02A24"/>
    <w:rsid w:val="00D043DC"/>
    <w:rsid w:val="00D054DC"/>
    <w:rsid w:val="00D05798"/>
    <w:rsid w:val="00D1294C"/>
    <w:rsid w:val="00D13F26"/>
    <w:rsid w:val="00D1616C"/>
    <w:rsid w:val="00D21CD5"/>
    <w:rsid w:val="00D21F70"/>
    <w:rsid w:val="00D244D7"/>
    <w:rsid w:val="00D24839"/>
    <w:rsid w:val="00D27F14"/>
    <w:rsid w:val="00D3175E"/>
    <w:rsid w:val="00D31B6B"/>
    <w:rsid w:val="00D33CF8"/>
    <w:rsid w:val="00D35477"/>
    <w:rsid w:val="00D36A7E"/>
    <w:rsid w:val="00D4241D"/>
    <w:rsid w:val="00D46BBF"/>
    <w:rsid w:val="00D47136"/>
    <w:rsid w:val="00D47663"/>
    <w:rsid w:val="00D516B5"/>
    <w:rsid w:val="00D53C7E"/>
    <w:rsid w:val="00D53D24"/>
    <w:rsid w:val="00D56227"/>
    <w:rsid w:val="00D57B56"/>
    <w:rsid w:val="00D64317"/>
    <w:rsid w:val="00D65B8A"/>
    <w:rsid w:val="00D713A2"/>
    <w:rsid w:val="00D71ACA"/>
    <w:rsid w:val="00D71F4F"/>
    <w:rsid w:val="00D73C51"/>
    <w:rsid w:val="00D74557"/>
    <w:rsid w:val="00D75A7B"/>
    <w:rsid w:val="00D76D68"/>
    <w:rsid w:val="00D81FC1"/>
    <w:rsid w:val="00D826F3"/>
    <w:rsid w:val="00D84213"/>
    <w:rsid w:val="00D853F8"/>
    <w:rsid w:val="00D85937"/>
    <w:rsid w:val="00D85A7A"/>
    <w:rsid w:val="00D863E6"/>
    <w:rsid w:val="00D87572"/>
    <w:rsid w:val="00D907F9"/>
    <w:rsid w:val="00D92F9C"/>
    <w:rsid w:val="00D93C06"/>
    <w:rsid w:val="00DA0ABF"/>
    <w:rsid w:val="00DA0D66"/>
    <w:rsid w:val="00DA2CF9"/>
    <w:rsid w:val="00DA4A9E"/>
    <w:rsid w:val="00DA573D"/>
    <w:rsid w:val="00DA7184"/>
    <w:rsid w:val="00DB19E0"/>
    <w:rsid w:val="00DB40A8"/>
    <w:rsid w:val="00DB67A1"/>
    <w:rsid w:val="00DC1B73"/>
    <w:rsid w:val="00DC2B9D"/>
    <w:rsid w:val="00DC61DC"/>
    <w:rsid w:val="00DD064F"/>
    <w:rsid w:val="00DD1461"/>
    <w:rsid w:val="00DD2E06"/>
    <w:rsid w:val="00DD3E43"/>
    <w:rsid w:val="00DD5B14"/>
    <w:rsid w:val="00DD7D10"/>
    <w:rsid w:val="00DE5FEA"/>
    <w:rsid w:val="00DF1081"/>
    <w:rsid w:val="00DF25AB"/>
    <w:rsid w:val="00DF7BDF"/>
    <w:rsid w:val="00E01ECD"/>
    <w:rsid w:val="00E02E84"/>
    <w:rsid w:val="00E11108"/>
    <w:rsid w:val="00E129AF"/>
    <w:rsid w:val="00E1446C"/>
    <w:rsid w:val="00E14AA4"/>
    <w:rsid w:val="00E15CE8"/>
    <w:rsid w:val="00E16491"/>
    <w:rsid w:val="00E1688E"/>
    <w:rsid w:val="00E2059D"/>
    <w:rsid w:val="00E22721"/>
    <w:rsid w:val="00E23695"/>
    <w:rsid w:val="00E244E7"/>
    <w:rsid w:val="00E24DED"/>
    <w:rsid w:val="00E255BB"/>
    <w:rsid w:val="00E31A00"/>
    <w:rsid w:val="00E32201"/>
    <w:rsid w:val="00E32BC6"/>
    <w:rsid w:val="00E36462"/>
    <w:rsid w:val="00E41853"/>
    <w:rsid w:val="00E41A22"/>
    <w:rsid w:val="00E42379"/>
    <w:rsid w:val="00E43821"/>
    <w:rsid w:val="00E463F0"/>
    <w:rsid w:val="00E464B0"/>
    <w:rsid w:val="00E46F74"/>
    <w:rsid w:val="00E471E0"/>
    <w:rsid w:val="00E50A45"/>
    <w:rsid w:val="00E5205B"/>
    <w:rsid w:val="00E52A11"/>
    <w:rsid w:val="00E5354D"/>
    <w:rsid w:val="00E53F25"/>
    <w:rsid w:val="00E555FC"/>
    <w:rsid w:val="00E55DC0"/>
    <w:rsid w:val="00E56B61"/>
    <w:rsid w:val="00E57E0A"/>
    <w:rsid w:val="00E60FB0"/>
    <w:rsid w:val="00E656CB"/>
    <w:rsid w:val="00E65D99"/>
    <w:rsid w:val="00E700C6"/>
    <w:rsid w:val="00E70F4A"/>
    <w:rsid w:val="00E730FE"/>
    <w:rsid w:val="00E73B09"/>
    <w:rsid w:val="00E805BF"/>
    <w:rsid w:val="00E835E0"/>
    <w:rsid w:val="00E914FC"/>
    <w:rsid w:val="00E92C7A"/>
    <w:rsid w:val="00E95B6C"/>
    <w:rsid w:val="00E96261"/>
    <w:rsid w:val="00E96852"/>
    <w:rsid w:val="00E96F65"/>
    <w:rsid w:val="00E9709D"/>
    <w:rsid w:val="00E97ECD"/>
    <w:rsid w:val="00EA26AA"/>
    <w:rsid w:val="00EB05F5"/>
    <w:rsid w:val="00EB233D"/>
    <w:rsid w:val="00EB40A4"/>
    <w:rsid w:val="00EB5836"/>
    <w:rsid w:val="00EC07EC"/>
    <w:rsid w:val="00EC30C7"/>
    <w:rsid w:val="00EC5418"/>
    <w:rsid w:val="00EC581A"/>
    <w:rsid w:val="00EC758F"/>
    <w:rsid w:val="00ED3C2E"/>
    <w:rsid w:val="00ED504F"/>
    <w:rsid w:val="00ED537C"/>
    <w:rsid w:val="00ED5CD8"/>
    <w:rsid w:val="00ED6D74"/>
    <w:rsid w:val="00ED7F28"/>
    <w:rsid w:val="00EE5B6F"/>
    <w:rsid w:val="00EF572E"/>
    <w:rsid w:val="00EF5D95"/>
    <w:rsid w:val="00F00478"/>
    <w:rsid w:val="00F009C5"/>
    <w:rsid w:val="00F02FBD"/>
    <w:rsid w:val="00F0317C"/>
    <w:rsid w:val="00F04987"/>
    <w:rsid w:val="00F0563D"/>
    <w:rsid w:val="00F10220"/>
    <w:rsid w:val="00F125B6"/>
    <w:rsid w:val="00F177D6"/>
    <w:rsid w:val="00F20BEB"/>
    <w:rsid w:val="00F235A5"/>
    <w:rsid w:val="00F23D71"/>
    <w:rsid w:val="00F2441D"/>
    <w:rsid w:val="00F24493"/>
    <w:rsid w:val="00F27148"/>
    <w:rsid w:val="00F273DC"/>
    <w:rsid w:val="00F33180"/>
    <w:rsid w:val="00F368DA"/>
    <w:rsid w:val="00F36F30"/>
    <w:rsid w:val="00F371C1"/>
    <w:rsid w:val="00F40972"/>
    <w:rsid w:val="00F41467"/>
    <w:rsid w:val="00F43EF0"/>
    <w:rsid w:val="00F450E9"/>
    <w:rsid w:val="00F45C37"/>
    <w:rsid w:val="00F50621"/>
    <w:rsid w:val="00F63563"/>
    <w:rsid w:val="00F63823"/>
    <w:rsid w:val="00F639F2"/>
    <w:rsid w:val="00F65882"/>
    <w:rsid w:val="00F661F9"/>
    <w:rsid w:val="00F762DD"/>
    <w:rsid w:val="00F77305"/>
    <w:rsid w:val="00F808E4"/>
    <w:rsid w:val="00F80E51"/>
    <w:rsid w:val="00F85452"/>
    <w:rsid w:val="00F915E6"/>
    <w:rsid w:val="00F958BF"/>
    <w:rsid w:val="00F96089"/>
    <w:rsid w:val="00FA05E3"/>
    <w:rsid w:val="00FA354E"/>
    <w:rsid w:val="00FA6816"/>
    <w:rsid w:val="00FA6B79"/>
    <w:rsid w:val="00FA71C8"/>
    <w:rsid w:val="00FB3234"/>
    <w:rsid w:val="00FB4D75"/>
    <w:rsid w:val="00FB7789"/>
    <w:rsid w:val="00FC21D2"/>
    <w:rsid w:val="00FC24D4"/>
    <w:rsid w:val="00FC364B"/>
    <w:rsid w:val="00FC3734"/>
    <w:rsid w:val="00FC4E42"/>
    <w:rsid w:val="00FC58CA"/>
    <w:rsid w:val="00FD5AE2"/>
    <w:rsid w:val="00FE0082"/>
    <w:rsid w:val="00FE05D8"/>
    <w:rsid w:val="00FE20EC"/>
    <w:rsid w:val="00FE3D16"/>
    <w:rsid w:val="00FE5E2E"/>
    <w:rsid w:val="00FE69CC"/>
    <w:rsid w:val="00FF1316"/>
    <w:rsid w:val="00FF307D"/>
    <w:rsid w:val="00FF4E0D"/>
    <w:rsid w:val="00FF6C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AB2021"/>
  <w15:docId w15:val="{3C9A4CAE-C35C-4B40-B534-9F69ED17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5E1F"/>
    <w:rPr>
      <w:rFonts w:ascii="Times New Roman" w:eastAsia="Times New Roman" w:hAnsi="Times New Roman"/>
      <w:sz w:val="24"/>
      <w:szCs w:val="24"/>
    </w:rPr>
  </w:style>
  <w:style w:type="paragraph" w:styleId="Nagwek1">
    <w:name w:val="heading 1"/>
    <w:basedOn w:val="Normalny"/>
    <w:next w:val="Normalny"/>
    <w:link w:val="Nagwek1Znak"/>
    <w:qFormat/>
    <w:rsid w:val="00CA5E1F"/>
    <w:pPr>
      <w:keepNext/>
      <w:jc w:val="center"/>
      <w:outlineLvl w:val="0"/>
    </w:pPr>
    <w:rPr>
      <w:b/>
      <w:bCs/>
      <w:sz w:val="20"/>
      <w:szCs w:val="20"/>
    </w:rPr>
  </w:style>
  <w:style w:type="paragraph" w:styleId="Nagwek2">
    <w:name w:val="heading 2"/>
    <w:basedOn w:val="Normalny"/>
    <w:next w:val="Normalny"/>
    <w:link w:val="Nagwek2Znak"/>
    <w:uiPriority w:val="9"/>
    <w:semiHidden/>
    <w:unhideWhenUsed/>
    <w:qFormat/>
    <w:rsid w:val="00337B4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next w:val="Normalny"/>
    <w:link w:val="Nagwek4Znak"/>
    <w:uiPriority w:val="9"/>
    <w:semiHidden/>
    <w:unhideWhenUsed/>
    <w:qFormat/>
    <w:rsid w:val="007B7EA1"/>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CA5E1F"/>
    <w:rPr>
      <w:rFonts w:ascii="Times New Roman" w:eastAsia="Times New Roman" w:hAnsi="Times New Roman" w:cs="Times New Roman"/>
      <w:b/>
      <w:bCs/>
      <w:sz w:val="20"/>
      <w:szCs w:val="20"/>
      <w:lang w:eastAsia="pl-PL"/>
    </w:rPr>
  </w:style>
  <w:style w:type="paragraph" w:customStyle="1" w:styleId="10Szanowny">
    <w:name w:val="@10.Szanowny"/>
    <w:basedOn w:val="Normalny"/>
    <w:next w:val="Normalny"/>
    <w:rsid w:val="00CA5E1F"/>
  </w:style>
  <w:style w:type="paragraph" w:styleId="Stopka">
    <w:name w:val="footer"/>
    <w:basedOn w:val="Normalny"/>
    <w:link w:val="StopkaZnak"/>
    <w:rsid w:val="00CA5E1F"/>
    <w:pPr>
      <w:tabs>
        <w:tab w:val="center" w:pos="4536"/>
        <w:tab w:val="right" w:pos="9072"/>
      </w:tabs>
      <w:jc w:val="right"/>
    </w:pPr>
    <w:rPr>
      <w:rFonts w:ascii="Verdana" w:hAnsi="Verdana"/>
      <w:color w:val="333333"/>
      <w:sz w:val="16"/>
    </w:rPr>
  </w:style>
  <w:style w:type="character" w:customStyle="1" w:styleId="StopkaZnak">
    <w:name w:val="Stopka Znak"/>
    <w:link w:val="Stopka"/>
    <w:rsid w:val="00CA5E1F"/>
    <w:rPr>
      <w:rFonts w:ascii="Verdana" w:eastAsia="Times New Roman" w:hAnsi="Verdana" w:cs="Times New Roman"/>
      <w:color w:val="333333"/>
      <w:sz w:val="16"/>
      <w:szCs w:val="24"/>
      <w:lang w:eastAsia="pl-PL"/>
    </w:rPr>
  </w:style>
  <w:style w:type="paragraph" w:styleId="Nagwek">
    <w:name w:val="header"/>
    <w:basedOn w:val="Normalny"/>
    <w:link w:val="NagwekZnak"/>
    <w:rsid w:val="00CA5E1F"/>
    <w:pPr>
      <w:tabs>
        <w:tab w:val="center" w:pos="4536"/>
        <w:tab w:val="right" w:pos="9072"/>
      </w:tabs>
    </w:pPr>
  </w:style>
  <w:style w:type="character" w:customStyle="1" w:styleId="NagwekZnak">
    <w:name w:val="Nagłówek Znak"/>
    <w:link w:val="Nagwek"/>
    <w:rsid w:val="00CA5E1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CA5E1F"/>
    <w:rPr>
      <w:sz w:val="20"/>
      <w:szCs w:val="20"/>
    </w:rPr>
  </w:style>
  <w:style w:type="character" w:customStyle="1" w:styleId="TekstprzypisudolnegoZnak">
    <w:name w:val="Tekst przypisu dolnego Znak"/>
    <w:link w:val="Tekstprzypisudolnego"/>
    <w:rsid w:val="00CA5E1F"/>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CA5E1F"/>
    <w:rPr>
      <w:sz w:val="18"/>
      <w:szCs w:val="20"/>
    </w:rPr>
  </w:style>
  <w:style w:type="character" w:customStyle="1" w:styleId="TekstpodstawowyZnak">
    <w:name w:val="Tekst podstawowy Znak"/>
    <w:link w:val="Tekstpodstawowy"/>
    <w:rsid w:val="00CA5E1F"/>
    <w:rPr>
      <w:rFonts w:ascii="Times New Roman" w:eastAsia="Times New Roman" w:hAnsi="Times New Roman" w:cs="Times New Roman"/>
      <w:sz w:val="18"/>
      <w:szCs w:val="20"/>
      <w:lang w:eastAsia="pl-PL"/>
    </w:rPr>
  </w:style>
  <w:style w:type="character" w:styleId="Odwoanieprzypisudolnego">
    <w:name w:val="footnote reference"/>
    <w:unhideWhenUsed/>
    <w:rsid w:val="00CA5E1F"/>
    <w:rPr>
      <w:vertAlign w:val="superscript"/>
    </w:rPr>
  </w:style>
  <w:style w:type="paragraph" w:styleId="Akapitzlist">
    <w:name w:val="List Paragraph"/>
    <w:basedOn w:val="Normalny"/>
    <w:uiPriority w:val="34"/>
    <w:qFormat/>
    <w:rsid w:val="00CA5E1F"/>
    <w:pPr>
      <w:ind w:left="720"/>
      <w:contextualSpacing/>
    </w:pPr>
  </w:style>
  <w:style w:type="paragraph" w:customStyle="1" w:styleId="Default">
    <w:name w:val="Default"/>
    <w:rsid w:val="00CA5E1F"/>
    <w:pPr>
      <w:autoSpaceDE w:val="0"/>
      <w:autoSpaceDN w:val="0"/>
      <w:adjustRightInd w:val="0"/>
    </w:pPr>
    <w:rPr>
      <w:rFonts w:ascii="Times New Roman" w:eastAsia="Times New Roman" w:hAnsi="Times New Roman"/>
      <w:color w:val="000000"/>
      <w:sz w:val="24"/>
      <w:szCs w:val="24"/>
    </w:rPr>
  </w:style>
  <w:style w:type="character" w:customStyle="1" w:styleId="Nagwek4Znak">
    <w:name w:val="Nagłówek 4 Znak"/>
    <w:link w:val="Nagwek4"/>
    <w:uiPriority w:val="9"/>
    <w:semiHidden/>
    <w:rsid w:val="007B7EA1"/>
    <w:rPr>
      <w:rFonts w:ascii="Calibri" w:eastAsia="Times New Roman" w:hAnsi="Calibri" w:cs="Times New Roman"/>
      <w:b/>
      <w:bCs/>
      <w:sz w:val="28"/>
      <w:szCs w:val="28"/>
    </w:rPr>
  </w:style>
  <w:style w:type="paragraph" w:customStyle="1" w:styleId="08Sygnaturapisma">
    <w:name w:val="@08.Sygnatura_pisma"/>
    <w:basedOn w:val="11Trescpisma"/>
    <w:next w:val="10Szanowny"/>
    <w:uiPriority w:val="99"/>
    <w:rsid w:val="007B7EA1"/>
    <w:pPr>
      <w:spacing w:after="120"/>
    </w:pPr>
    <w:rPr>
      <w:sz w:val="16"/>
    </w:rPr>
  </w:style>
  <w:style w:type="paragraph" w:customStyle="1" w:styleId="11Trescpisma">
    <w:name w:val="@11.Tresc_pisma"/>
    <w:basedOn w:val="Normalny"/>
    <w:uiPriority w:val="99"/>
    <w:rsid w:val="007B7EA1"/>
    <w:pPr>
      <w:spacing w:before="180"/>
      <w:jc w:val="both"/>
    </w:pPr>
    <w:rPr>
      <w:rFonts w:ascii="Verdana" w:hAnsi="Verdana"/>
      <w:sz w:val="20"/>
      <w:szCs w:val="18"/>
    </w:rPr>
  </w:style>
  <w:style w:type="paragraph" w:customStyle="1" w:styleId="04StanowiskoAdresata">
    <w:name w:val="@04.StanowiskoAdresata"/>
    <w:basedOn w:val="11Trescpisma"/>
    <w:rsid w:val="007B7EA1"/>
    <w:pPr>
      <w:spacing w:before="0" w:after="100"/>
    </w:pPr>
    <w:rPr>
      <w:bCs/>
      <w:szCs w:val="20"/>
    </w:rPr>
  </w:style>
  <w:style w:type="paragraph" w:customStyle="1" w:styleId="18Zalacznikilista">
    <w:name w:val="@18.Zalaczniki_lista"/>
    <w:basedOn w:val="11Trescpisma"/>
    <w:rsid w:val="007B7EA1"/>
    <w:pPr>
      <w:numPr>
        <w:numId w:val="21"/>
      </w:numPr>
      <w:spacing w:before="0"/>
      <w:ind w:left="714" w:hanging="357"/>
    </w:pPr>
    <w:rPr>
      <w:sz w:val="16"/>
    </w:rPr>
  </w:style>
  <w:style w:type="character" w:customStyle="1" w:styleId="displayonly">
    <w:name w:val="display_only"/>
    <w:basedOn w:val="Domylnaczcionkaakapitu"/>
    <w:rsid w:val="007B7EA1"/>
  </w:style>
  <w:style w:type="character" w:customStyle="1" w:styleId="alb">
    <w:name w:val="a_lb"/>
    <w:basedOn w:val="Domylnaczcionkaakapitu"/>
    <w:rsid w:val="007B7EA1"/>
  </w:style>
  <w:style w:type="character" w:customStyle="1" w:styleId="alb-s">
    <w:name w:val="a_lb-s"/>
    <w:basedOn w:val="Domylnaczcionkaakapitu"/>
    <w:rsid w:val="007B7EA1"/>
  </w:style>
  <w:style w:type="character" w:styleId="Hipercze">
    <w:name w:val="Hyperlink"/>
    <w:uiPriority w:val="99"/>
    <w:semiHidden/>
    <w:unhideWhenUsed/>
    <w:rsid w:val="007B7EA1"/>
    <w:rPr>
      <w:color w:val="0000FF"/>
      <w:u w:val="single"/>
    </w:rPr>
  </w:style>
  <w:style w:type="character" w:customStyle="1" w:styleId="ng-scope">
    <w:name w:val="ng-scope"/>
    <w:basedOn w:val="Domylnaczcionkaakapitu"/>
    <w:rsid w:val="007B7EA1"/>
  </w:style>
  <w:style w:type="character" w:customStyle="1" w:styleId="ng-binding1">
    <w:name w:val="ng-binding1"/>
    <w:basedOn w:val="Domylnaczcionkaakapitu"/>
    <w:rsid w:val="007B7EA1"/>
  </w:style>
  <w:style w:type="paragraph" w:styleId="Tekstpodstawowywcity">
    <w:name w:val="Body Text Indent"/>
    <w:basedOn w:val="Normalny"/>
    <w:link w:val="TekstpodstawowywcityZnak"/>
    <w:uiPriority w:val="99"/>
    <w:unhideWhenUsed/>
    <w:rsid w:val="007B7EA1"/>
    <w:pPr>
      <w:spacing w:after="120"/>
      <w:ind w:left="283"/>
    </w:pPr>
  </w:style>
  <w:style w:type="character" w:customStyle="1" w:styleId="TekstpodstawowywcityZnak">
    <w:name w:val="Tekst podstawowy wcięty Znak"/>
    <w:link w:val="Tekstpodstawowywcity"/>
    <w:uiPriority w:val="99"/>
    <w:rsid w:val="007B7EA1"/>
    <w:rPr>
      <w:rFonts w:ascii="Times New Roman" w:eastAsia="Times New Roman" w:hAnsi="Times New Roman"/>
      <w:sz w:val="24"/>
      <w:szCs w:val="24"/>
    </w:rPr>
  </w:style>
  <w:style w:type="character" w:styleId="Odwoaniedokomentarza">
    <w:name w:val="annotation reference"/>
    <w:uiPriority w:val="99"/>
    <w:semiHidden/>
    <w:unhideWhenUsed/>
    <w:rsid w:val="000D33C4"/>
    <w:rPr>
      <w:sz w:val="16"/>
      <w:szCs w:val="16"/>
    </w:rPr>
  </w:style>
  <w:style w:type="paragraph" w:styleId="Tekstkomentarza">
    <w:name w:val="annotation text"/>
    <w:basedOn w:val="Normalny"/>
    <w:link w:val="TekstkomentarzaZnak"/>
    <w:uiPriority w:val="99"/>
    <w:semiHidden/>
    <w:unhideWhenUsed/>
    <w:rsid w:val="000D33C4"/>
    <w:rPr>
      <w:sz w:val="20"/>
      <w:szCs w:val="20"/>
    </w:rPr>
  </w:style>
  <w:style w:type="character" w:customStyle="1" w:styleId="TekstkomentarzaZnak">
    <w:name w:val="Tekst komentarza Znak"/>
    <w:link w:val="Tekstkomentarza"/>
    <w:uiPriority w:val="99"/>
    <w:semiHidden/>
    <w:rsid w:val="000D33C4"/>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0D33C4"/>
    <w:rPr>
      <w:b/>
      <w:bCs/>
    </w:rPr>
  </w:style>
  <w:style w:type="character" w:customStyle="1" w:styleId="TematkomentarzaZnak">
    <w:name w:val="Temat komentarza Znak"/>
    <w:link w:val="Tematkomentarza"/>
    <w:uiPriority w:val="99"/>
    <w:semiHidden/>
    <w:rsid w:val="000D33C4"/>
    <w:rPr>
      <w:rFonts w:ascii="Times New Roman" w:eastAsia="Times New Roman" w:hAnsi="Times New Roman"/>
      <w:b/>
      <w:bCs/>
    </w:rPr>
  </w:style>
  <w:style w:type="paragraph" w:styleId="Tekstdymka">
    <w:name w:val="Balloon Text"/>
    <w:basedOn w:val="Normalny"/>
    <w:link w:val="TekstdymkaZnak"/>
    <w:uiPriority w:val="99"/>
    <w:semiHidden/>
    <w:unhideWhenUsed/>
    <w:rsid w:val="000D33C4"/>
    <w:rPr>
      <w:rFonts w:ascii="Tahoma" w:hAnsi="Tahoma"/>
      <w:sz w:val="16"/>
      <w:szCs w:val="16"/>
    </w:rPr>
  </w:style>
  <w:style w:type="character" w:customStyle="1" w:styleId="TekstdymkaZnak">
    <w:name w:val="Tekst dymka Znak"/>
    <w:link w:val="Tekstdymka"/>
    <w:uiPriority w:val="99"/>
    <w:semiHidden/>
    <w:rsid w:val="000D33C4"/>
    <w:rPr>
      <w:rFonts w:ascii="Tahoma" w:eastAsia="Times New Roman" w:hAnsi="Tahoma" w:cs="Tahoma"/>
      <w:sz w:val="16"/>
      <w:szCs w:val="16"/>
    </w:rPr>
  </w:style>
  <w:style w:type="paragraph" w:styleId="Tekstprzypisukocowego">
    <w:name w:val="endnote text"/>
    <w:basedOn w:val="Normalny"/>
    <w:link w:val="TekstprzypisukocowegoZnak"/>
    <w:uiPriority w:val="99"/>
    <w:semiHidden/>
    <w:unhideWhenUsed/>
    <w:rsid w:val="00AC0F79"/>
    <w:rPr>
      <w:sz w:val="20"/>
      <w:szCs w:val="20"/>
    </w:rPr>
  </w:style>
  <w:style w:type="character" w:customStyle="1" w:styleId="TekstprzypisukocowegoZnak">
    <w:name w:val="Tekst przypisu końcowego Znak"/>
    <w:link w:val="Tekstprzypisukocowego"/>
    <w:uiPriority w:val="99"/>
    <w:semiHidden/>
    <w:rsid w:val="00AC0F79"/>
    <w:rPr>
      <w:rFonts w:ascii="Times New Roman" w:eastAsia="Times New Roman" w:hAnsi="Times New Roman"/>
    </w:rPr>
  </w:style>
  <w:style w:type="character" w:styleId="Odwoanieprzypisukocowego">
    <w:name w:val="endnote reference"/>
    <w:uiPriority w:val="99"/>
    <w:semiHidden/>
    <w:unhideWhenUsed/>
    <w:rsid w:val="00AC0F79"/>
    <w:rPr>
      <w:vertAlign w:val="superscript"/>
    </w:rPr>
  </w:style>
  <w:style w:type="paragraph" w:customStyle="1" w:styleId="14StanowiskoPodpisujacego">
    <w:name w:val="@14.StanowiskoPodpisujacego"/>
    <w:basedOn w:val="11Trescpisma"/>
    <w:rsid w:val="009D3CD0"/>
    <w:pPr>
      <w:spacing w:before="0"/>
    </w:pPr>
    <w:rPr>
      <w:sz w:val="18"/>
    </w:rPr>
  </w:style>
  <w:style w:type="character" w:customStyle="1" w:styleId="sw">
    <w:name w:val="sw"/>
    <w:basedOn w:val="Domylnaczcionkaakapitu"/>
    <w:rsid w:val="0086560D"/>
  </w:style>
  <w:style w:type="paragraph" w:customStyle="1" w:styleId="textjustify">
    <w:name w:val="textjustify"/>
    <w:basedOn w:val="Normalny"/>
    <w:rsid w:val="005B0FC0"/>
    <w:pPr>
      <w:spacing w:before="100" w:beforeAutospacing="1" w:after="100" w:afterAutospacing="1"/>
    </w:pPr>
  </w:style>
  <w:style w:type="paragraph" w:styleId="NormalnyWeb">
    <w:name w:val="Normal (Web)"/>
    <w:basedOn w:val="Normalny"/>
    <w:uiPriority w:val="99"/>
    <w:unhideWhenUsed/>
    <w:rsid w:val="004E6AA4"/>
    <w:pPr>
      <w:spacing w:before="100" w:beforeAutospacing="1" w:after="100" w:afterAutospacing="1"/>
    </w:pPr>
  </w:style>
  <w:style w:type="character" w:customStyle="1" w:styleId="Nagwek2Znak">
    <w:name w:val="Nagłówek 2 Znak"/>
    <w:basedOn w:val="Domylnaczcionkaakapitu"/>
    <w:link w:val="Nagwek2"/>
    <w:uiPriority w:val="9"/>
    <w:semiHidden/>
    <w:rsid w:val="00337B4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152246">
      <w:bodyDiv w:val="1"/>
      <w:marLeft w:val="0"/>
      <w:marRight w:val="0"/>
      <w:marTop w:val="0"/>
      <w:marBottom w:val="0"/>
      <w:divBdr>
        <w:top w:val="none" w:sz="0" w:space="0" w:color="auto"/>
        <w:left w:val="none" w:sz="0" w:space="0" w:color="auto"/>
        <w:bottom w:val="none" w:sz="0" w:space="0" w:color="auto"/>
        <w:right w:val="none" w:sz="0" w:space="0" w:color="auto"/>
      </w:divBdr>
    </w:div>
    <w:div w:id="729230819">
      <w:bodyDiv w:val="1"/>
      <w:marLeft w:val="0"/>
      <w:marRight w:val="0"/>
      <w:marTop w:val="0"/>
      <w:marBottom w:val="0"/>
      <w:divBdr>
        <w:top w:val="none" w:sz="0" w:space="0" w:color="auto"/>
        <w:left w:val="none" w:sz="0" w:space="0" w:color="auto"/>
        <w:bottom w:val="none" w:sz="0" w:space="0" w:color="auto"/>
        <w:right w:val="none" w:sz="0" w:space="0" w:color="auto"/>
      </w:divBdr>
    </w:div>
    <w:div w:id="870999075">
      <w:bodyDiv w:val="1"/>
      <w:marLeft w:val="0"/>
      <w:marRight w:val="0"/>
      <w:marTop w:val="0"/>
      <w:marBottom w:val="0"/>
      <w:divBdr>
        <w:top w:val="none" w:sz="0" w:space="0" w:color="auto"/>
        <w:left w:val="none" w:sz="0" w:space="0" w:color="auto"/>
        <w:bottom w:val="none" w:sz="0" w:space="0" w:color="auto"/>
        <w:right w:val="none" w:sz="0" w:space="0" w:color="auto"/>
      </w:divBdr>
    </w:div>
    <w:div w:id="938372039">
      <w:bodyDiv w:val="1"/>
      <w:marLeft w:val="0"/>
      <w:marRight w:val="0"/>
      <w:marTop w:val="0"/>
      <w:marBottom w:val="0"/>
      <w:divBdr>
        <w:top w:val="none" w:sz="0" w:space="0" w:color="auto"/>
        <w:left w:val="none" w:sz="0" w:space="0" w:color="auto"/>
        <w:bottom w:val="none" w:sz="0" w:space="0" w:color="auto"/>
        <w:right w:val="none" w:sz="0" w:space="0" w:color="auto"/>
      </w:divBdr>
      <w:divsChild>
        <w:div w:id="1757021003">
          <w:marLeft w:val="0"/>
          <w:marRight w:val="0"/>
          <w:marTop w:val="240"/>
          <w:marBottom w:val="0"/>
          <w:divBdr>
            <w:top w:val="none" w:sz="0" w:space="0" w:color="auto"/>
            <w:left w:val="none" w:sz="0" w:space="0" w:color="auto"/>
            <w:bottom w:val="none" w:sz="0" w:space="0" w:color="auto"/>
            <w:right w:val="none" w:sz="0" w:space="0" w:color="auto"/>
          </w:divBdr>
        </w:div>
        <w:div w:id="1350108038">
          <w:marLeft w:val="0"/>
          <w:marRight w:val="0"/>
          <w:marTop w:val="240"/>
          <w:marBottom w:val="0"/>
          <w:divBdr>
            <w:top w:val="none" w:sz="0" w:space="0" w:color="auto"/>
            <w:left w:val="none" w:sz="0" w:space="0" w:color="auto"/>
            <w:bottom w:val="none" w:sz="0" w:space="0" w:color="auto"/>
            <w:right w:val="none" w:sz="0" w:space="0" w:color="auto"/>
          </w:divBdr>
        </w:div>
      </w:divsChild>
    </w:div>
    <w:div w:id="1285230106">
      <w:bodyDiv w:val="1"/>
      <w:marLeft w:val="0"/>
      <w:marRight w:val="0"/>
      <w:marTop w:val="0"/>
      <w:marBottom w:val="0"/>
      <w:divBdr>
        <w:top w:val="none" w:sz="0" w:space="0" w:color="auto"/>
        <w:left w:val="none" w:sz="0" w:space="0" w:color="auto"/>
        <w:bottom w:val="none" w:sz="0" w:space="0" w:color="auto"/>
        <w:right w:val="none" w:sz="0" w:space="0" w:color="auto"/>
      </w:divBdr>
    </w:div>
    <w:div w:id="1583949623">
      <w:bodyDiv w:val="1"/>
      <w:marLeft w:val="0"/>
      <w:marRight w:val="0"/>
      <w:marTop w:val="0"/>
      <w:marBottom w:val="0"/>
      <w:divBdr>
        <w:top w:val="none" w:sz="0" w:space="0" w:color="auto"/>
        <w:left w:val="none" w:sz="0" w:space="0" w:color="auto"/>
        <w:bottom w:val="none" w:sz="0" w:space="0" w:color="auto"/>
        <w:right w:val="none" w:sz="0" w:space="0" w:color="auto"/>
      </w:divBdr>
      <w:divsChild>
        <w:div w:id="395201225">
          <w:marLeft w:val="0"/>
          <w:marRight w:val="0"/>
          <w:marTop w:val="0"/>
          <w:marBottom w:val="0"/>
          <w:divBdr>
            <w:top w:val="none" w:sz="0" w:space="0" w:color="auto"/>
            <w:left w:val="none" w:sz="0" w:space="0" w:color="auto"/>
            <w:bottom w:val="none" w:sz="0" w:space="0" w:color="auto"/>
            <w:right w:val="none" w:sz="0" w:space="0" w:color="auto"/>
          </w:divBdr>
        </w:div>
        <w:div w:id="722018636">
          <w:marLeft w:val="0"/>
          <w:marRight w:val="0"/>
          <w:marTop w:val="0"/>
          <w:marBottom w:val="0"/>
          <w:divBdr>
            <w:top w:val="none" w:sz="0" w:space="0" w:color="auto"/>
            <w:left w:val="none" w:sz="0" w:space="0" w:color="auto"/>
            <w:bottom w:val="none" w:sz="0" w:space="0" w:color="auto"/>
            <w:right w:val="none" w:sz="0" w:space="0" w:color="auto"/>
          </w:divBdr>
        </w:div>
        <w:div w:id="1217661024">
          <w:marLeft w:val="0"/>
          <w:marRight w:val="0"/>
          <w:marTop w:val="0"/>
          <w:marBottom w:val="0"/>
          <w:divBdr>
            <w:top w:val="none" w:sz="0" w:space="0" w:color="auto"/>
            <w:left w:val="none" w:sz="0" w:space="0" w:color="auto"/>
            <w:bottom w:val="none" w:sz="0" w:space="0" w:color="auto"/>
            <w:right w:val="none" w:sz="0" w:space="0" w:color="auto"/>
          </w:divBdr>
        </w:div>
        <w:div w:id="1428311690">
          <w:marLeft w:val="0"/>
          <w:marRight w:val="0"/>
          <w:marTop w:val="0"/>
          <w:marBottom w:val="0"/>
          <w:divBdr>
            <w:top w:val="none" w:sz="0" w:space="0" w:color="auto"/>
            <w:left w:val="none" w:sz="0" w:space="0" w:color="auto"/>
            <w:bottom w:val="none" w:sz="0" w:space="0" w:color="auto"/>
            <w:right w:val="none" w:sz="0" w:space="0" w:color="auto"/>
          </w:divBdr>
        </w:div>
        <w:div w:id="2039885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DCB863-487A-475C-B0F8-07CEC628C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4766</Words>
  <Characters>28602</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ummagl03</dc:creator>
  <cp:lastModifiedBy>Strus Dariusz</cp:lastModifiedBy>
  <cp:revision>2</cp:revision>
  <cp:lastPrinted>2025-07-08T10:24:00Z</cp:lastPrinted>
  <dcterms:created xsi:type="dcterms:W3CDTF">2025-07-17T06:32:00Z</dcterms:created>
  <dcterms:modified xsi:type="dcterms:W3CDTF">2025-07-17T06:32:00Z</dcterms:modified>
</cp:coreProperties>
</file>