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DD4C25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220C5">
        <w:rPr>
          <w:sz w:val="24"/>
          <w:szCs w:val="24"/>
        </w:rPr>
        <w:t>0</w:t>
      </w:r>
      <w:r w:rsidR="00146307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9220C5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D0A19D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46307" w:rsidRPr="00146307">
        <w:rPr>
          <w:rFonts w:ascii="Verdana" w:hAnsi="Verdana"/>
          <w:sz w:val="24"/>
          <w:szCs w:val="24"/>
        </w:rPr>
        <w:t>Związ</w:t>
      </w:r>
      <w:r w:rsidR="00146307">
        <w:rPr>
          <w:rFonts w:ascii="Verdana" w:hAnsi="Verdana"/>
          <w:sz w:val="24"/>
          <w:szCs w:val="24"/>
        </w:rPr>
        <w:t>ku</w:t>
      </w:r>
      <w:r w:rsidR="00146307" w:rsidRPr="00146307">
        <w:rPr>
          <w:rFonts w:ascii="Verdana" w:hAnsi="Verdana"/>
          <w:sz w:val="24"/>
          <w:szCs w:val="24"/>
        </w:rPr>
        <w:t xml:space="preserve"> Stowarzyszeń Esn Polska</w:t>
      </w:r>
      <w:r w:rsidR="009220C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146307" w:rsidRPr="00146307">
        <w:rPr>
          <w:rFonts w:ascii="Verdana" w:hAnsi="Verdana"/>
          <w:sz w:val="24"/>
          <w:szCs w:val="24"/>
        </w:rPr>
        <w:t>Rozwój Akademicki, Edukacja, Współpraca Międzynarodowa – General Assembly ESN Wrocław 2025</w:t>
      </w:r>
      <w:r w:rsidR="009220C5" w:rsidRPr="009220C5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CCF405F" w14:textId="4D4B0921" w:rsidR="00146307" w:rsidRDefault="008E41D9" w:rsidP="008E41D9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8E41D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DAE2B9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46307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5FBA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1D9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20C5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650E9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57</cp:revision>
  <cp:lastPrinted>2025-07-02T07:18:00Z</cp:lastPrinted>
  <dcterms:created xsi:type="dcterms:W3CDTF">2025-02-05T07:38:00Z</dcterms:created>
  <dcterms:modified xsi:type="dcterms:W3CDTF">2025-07-02T11:17:00Z</dcterms:modified>
</cp:coreProperties>
</file>