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41309" w14:textId="77777777" w:rsidR="002C2B50" w:rsidRPr="002C2B50" w:rsidRDefault="002C2B50" w:rsidP="002C2B50">
      <w:pPr>
        <w:spacing w:after="0" w:line="360" w:lineRule="auto"/>
        <w:jc w:val="both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bCs/>
          <w:sz w:val="20"/>
          <w:szCs w:val="20"/>
          <w:lang w:eastAsia="pl-PL"/>
        </w:rPr>
        <w:t>Szkoła Podstawowa nr 95</w:t>
      </w:r>
    </w:p>
    <w:p w14:paraId="0EEB013C" w14:textId="77777777" w:rsidR="002C2B50" w:rsidRPr="002C2B50" w:rsidRDefault="002C2B50" w:rsidP="002C2B50">
      <w:pPr>
        <w:spacing w:after="120" w:line="360" w:lineRule="auto"/>
        <w:outlineLvl w:val="0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bCs/>
          <w:sz w:val="20"/>
          <w:szCs w:val="20"/>
          <w:lang w:eastAsia="pl-PL"/>
        </w:rPr>
        <w:t>im. Jarosława Iwaszkiewicza</w:t>
      </w:r>
    </w:p>
    <w:p w14:paraId="689B20C7" w14:textId="77777777" w:rsidR="002C2B50" w:rsidRPr="002C2B50" w:rsidRDefault="002C2B50" w:rsidP="002C2B50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Pani Teresa Molęda</w:t>
      </w:r>
    </w:p>
    <w:p w14:paraId="22456529" w14:textId="77777777" w:rsidR="002C2B50" w:rsidRPr="002C2B50" w:rsidRDefault="002C2B50" w:rsidP="002C2B50">
      <w:pPr>
        <w:spacing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Dyrektor</w:t>
      </w:r>
    </w:p>
    <w:p w14:paraId="5B469AD4" w14:textId="77777777" w:rsidR="002C2B50" w:rsidRPr="002C2B50" w:rsidRDefault="002C2B50" w:rsidP="002C2B50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ul. Starogajowa 66-68</w:t>
      </w:r>
    </w:p>
    <w:p w14:paraId="3EAE950D" w14:textId="77777777" w:rsidR="002C2B50" w:rsidRPr="002C2B50" w:rsidRDefault="002C2B50" w:rsidP="002C2B50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54-047 Wrocław</w:t>
      </w:r>
    </w:p>
    <w:p w14:paraId="4A98EBFD" w14:textId="77777777" w:rsidR="002C2B50" w:rsidRPr="002C2B50" w:rsidRDefault="002C2B50" w:rsidP="00B743B5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Wrocław, 29 kwietnia 2025 r.</w:t>
      </w:r>
    </w:p>
    <w:p w14:paraId="67A221B3" w14:textId="77777777" w:rsidR="002C2B50" w:rsidRPr="002C2B50" w:rsidRDefault="002C2B50" w:rsidP="002C2B50">
      <w:pPr>
        <w:spacing w:after="0" w:line="360" w:lineRule="auto"/>
        <w:outlineLvl w:val="0"/>
        <w:rPr>
          <w:rFonts w:ascii="Verdana" w:eastAsia="Times New Roman" w:hAnsi="Verdana" w:cs="Arial"/>
          <w:sz w:val="20"/>
          <w:szCs w:val="20"/>
          <w:lang w:eastAsia="pl-PL"/>
        </w:rPr>
      </w:pPr>
      <w:r w:rsidRPr="002C2B50">
        <w:rPr>
          <w:rFonts w:ascii="Verdana" w:eastAsia="Times New Roman" w:hAnsi="Verdana" w:cs="Arial"/>
          <w:sz w:val="20"/>
          <w:szCs w:val="20"/>
          <w:lang w:eastAsia="pl-PL"/>
        </w:rPr>
        <w:t>WKN-KPZ.1711.34.2024</w:t>
      </w:r>
    </w:p>
    <w:p w14:paraId="51F3B33B" w14:textId="77777777" w:rsidR="002C2B50" w:rsidRPr="002C2B50" w:rsidRDefault="002C2B50" w:rsidP="002C2B50">
      <w:pPr>
        <w:widowControl w:val="0"/>
        <w:spacing w:after="0" w:line="360" w:lineRule="auto"/>
        <w:outlineLvl w:val="0"/>
        <w:rPr>
          <w:rFonts w:ascii="Verdana" w:eastAsia="Arial" w:hAnsi="Verdana" w:cs="Arial"/>
          <w:sz w:val="20"/>
          <w:szCs w:val="20"/>
          <w:lang w:bidi="pl-PL"/>
        </w:rPr>
      </w:pPr>
      <w:r w:rsidRPr="002C2B50">
        <w:rPr>
          <w:rFonts w:ascii="Verdana" w:eastAsia="Arial" w:hAnsi="Verdana" w:cs="Arial"/>
          <w:bCs/>
          <w:sz w:val="20"/>
          <w:szCs w:val="20"/>
          <w:shd w:val="clear" w:color="auto" w:fill="FFFFFF"/>
        </w:rPr>
        <w:t>00130230/2024/W</w:t>
      </w:r>
    </w:p>
    <w:p w14:paraId="0D2FCB28" w14:textId="77777777" w:rsidR="002C2B50" w:rsidRPr="002C2B50" w:rsidRDefault="002C2B50" w:rsidP="002C2B50">
      <w:pPr>
        <w:widowControl w:val="0"/>
        <w:spacing w:before="360" w:after="240" w:line="360" w:lineRule="auto"/>
        <w:ind w:left="23"/>
        <w:outlineLvl w:val="0"/>
        <w:rPr>
          <w:rFonts w:ascii="Verdana" w:eastAsia="Arial" w:hAnsi="Verdana" w:cs="Arial"/>
          <w:b/>
        </w:rPr>
      </w:pPr>
      <w:r w:rsidRPr="002C2B50">
        <w:rPr>
          <w:rFonts w:ascii="Verdana" w:eastAsia="Arial" w:hAnsi="Verdana" w:cs="Arial"/>
          <w:b/>
          <w:lang w:bidi="pl-PL"/>
        </w:rPr>
        <w:t>WYSTĄPIENIE POKONTROLNE</w:t>
      </w:r>
    </w:p>
    <w:p w14:paraId="7D918682" w14:textId="77777777" w:rsidR="002C2B50" w:rsidRPr="002C2B50" w:rsidRDefault="002C2B50" w:rsidP="002C2B50">
      <w:pPr>
        <w:spacing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Wydział Kontroli Urzędu Miejskiego Wrocławia przeprowadził kontrolę w kierowanej przez Panią Dyrektor jednostce, której przedmiotem była zgodność planowania budżetu z zasadami opracowanymi przez organ prowadzący oraz jego realizacja, za rok 2023.</w:t>
      </w:r>
    </w:p>
    <w:p w14:paraId="52E22648" w14:textId="77777777" w:rsidR="002C2B50" w:rsidRPr="002C2B50" w:rsidRDefault="002C2B50" w:rsidP="002C2B50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Wyniki kontroli przedstawiono w protokole nr WKN-KPZ.1711.34.2024, do którego nie wniesiono zastrzeżeń.</w:t>
      </w:r>
    </w:p>
    <w:p w14:paraId="48E37824" w14:textId="77777777" w:rsidR="002C2B50" w:rsidRPr="002C2B50" w:rsidRDefault="002C2B50" w:rsidP="002C2B50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Na podstawie dokumentacji wskazanej w protokole kontroli stwierdzono wystąpienie nieprawidłowości polegających na:</w:t>
      </w:r>
    </w:p>
    <w:p w14:paraId="5984CAB4" w14:textId="77777777" w:rsidR="002C2B50" w:rsidRPr="002C2B50" w:rsidRDefault="002C2B50" w:rsidP="002C2B50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Verdana"/>
          <w:sz w:val="20"/>
          <w:szCs w:val="20"/>
          <w:lang w:eastAsia="pl-PL"/>
        </w:rPr>
        <w:t>Zaplanowaniu w Planie finansowym na 2023 rok:</w:t>
      </w:r>
    </w:p>
    <w:p w14:paraId="56613C1F" w14:textId="77777777" w:rsidR="002C2B50" w:rsidRPr="002C2B50" w:rsidRDefault="002C2B50" w:rsidP="002C2B50">
      <w:pPr>
        <w:numPr>
          <w:ilvl w:val="0"/>
          <w:numId w:val="2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hAnsi="Verdana"/>
          <w:sz w:val="20"/>
          <w:szCs w:val="20"/>
        </w:rPr>
        <w:t>wynagrodzenia zasadniczego dla jednego pracownika niezgodnie z porozumieniem zmieniającym umowę o pracę, powodując zaniżenie planu o kwotę 2.400,00 zł – strony 4-5 protokołu kontroli,</w:t>
      </w:r>
    </w:p>
    <w:p w14:paraId="6B4C5E35" w14:textId="77777777" w:rsidR="002C2B50" w:rsidRPr="002C2B50" w:rsidRDefault="002C2B50" w:rsidP="002C2B50">
      <w:pPr>
        <w:numPr>
          <w:ilvl w:val="0"/>
          <w:numId w:val="2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dodatku za wysługę lat dla dwóch pracowników niezgodnie z dokumentami potwierdzającymi staż pracy, powodując zawyżenie planu o kwotę </w:t>
      </w:r>
      <w:r w:rsidRPr="002C2B50">
        <w:rPr>
          <w:rFonts w:ascii="Verdana" w:hAnsi="Verdana"/>
          <w:sz w:val="20"/>
          <w:szCs w:val="20"/>
        </w:rPr>
        <w:t xml:space="preserve">431,64 zł oraz zaniżenie planu o kwotę 480,00 zł </w:t>
      </w: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strony 5-6 protokołu kontroli,</w:t>
      </w:r>
    </w:p>
    <w:p w14:paraId="6BC6F523" w14:textId="77777777" w:rsidR="002C2B50" w:rsidRPr="002C2B50" w:rsidRDefault="002C2B50" w:rsidP="002C2B50">
      <w:pPr>
        <w:numPr>
          <w:ilvl w:val="0"/>
          <w:numId w:val="2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premii regulaminowej dla jednego pracownika w nieprawidłowej wysokości, w związku z błędnym zaplanowaniem pracownikowi wynagrodzenia zasadniczego, powodując zaniżenie planu o kwotę 480,00 zł – strona 6 protokołu kontroli,</w:t>
      </w:r>
    </w:p>
    <w:p w14:paraId="4AB7307B" w14:textId="77777777" w:rsidR="002C2B50" w:rsidRPr="002C2B50" w:rsidRDefault="002C2B50" w:rsidP="002C2B50">
      <w:pPr>
        <w:suppressAutoHyphens/>
        <w:spacing w:after="0" w:line="360" w:lineRule="auto"/>
        <w:ind w:firstLine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prowadzącego.</w:t>
      </w:r>
    </w:p>
    <w:p w14:paraId="70CBC6C2" w14:textId="77777777" w:rsidR="002C2B50" w:rsidRPr="002C2B50" w:rsidRDefault="002C2B50" w:rsidP="002C2B50">
      <w:pPr>
        <w:numPr>
          <w:ilvl w:val="0"/>
          <w:numId w:val="1"/>
        </w:numPr>
        <w:suppressAutoHyphens/>
        <w:spacing w:after="0" w:line="360" w:lineRule="auto"/>
        <w:ind w:left="426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Niezaplanowaniu w Planie finansowym na 2023 rok:</w:t>
      </w:r>
    </w:p>
    <w:p w14:paraId="5494E5C7" w14:textId="77777777" w:rsidR="002C2B50" w:rsidRPr="002C2B50" w:rsidRDefault="002C2B50" w:rsidP="002C2B50">
      <w:pPr>
        <w:numPr>
          <w:ilvl w:val="0"/>
          <w:numId w:val="3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dodatku za wysługę lat dla trzech pracowników, co skutkowało zaniżeniem planu o kwotę 24.297,60 zł – strona 6 protokołu kontroli,</w:t>
      </w:r>
    </w:p>
    <w:p w14:paraId="6F3FF34F" w14:textId="77777777" w:rsidR="002C2B50" w:rsidRPr="002C2B50" w:rsidRDefault="002C2B50" w:rsidP="002C2B50">
      <w:pPr>
        <w:numPr>
          <w:ilvl w:val="0"/>
          <w:numId w:val="3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środków na wypłatę nagrody jubileuszowej dla dwóch pracowników, co skutkowało zaniżeniem planu o kwotę </w:t>
      </w:r>
      <w:r w:rsidRPr="002C2B50">
        <w:rPr>
          <w:rFonts w:ascii="Verdana" w:hAnsi="Verdana"/>
          <w:bCs/>
          <w:sz w:val="20"/>
          <w:szCs w:val="20"/>
        </w:rPr>
        <w:t>9.777,60 zł</w:t>
      </w: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– strony 6-7 protokołu kontroli,</w:t>
      </w:r>
    </w:p>
    <w:p w14:paraId="03660CBF" w14:textId="77777777" w:rsidR="002C2B50" w:rsidRPr="002C2B50" w:rsidRDefault="002C2B50" w:rsidP="002C2B50">
      <w:pPr>
        <w:suppressAutoHyphens/>
        <w:spacing w:after="0" w:line="360" w:lineRule="auto"/>
        <w:ind w:firstLine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oraz naruszeniem wytycznych organu prowadzącego.</w:t>
      </w:r>
    </w:p>
    <w:p w14:paraId="7D03B65A" w14:textId="77777777" w:rsidR="002C2B50" w:rsidRPr="002C2B50" w:rsidRDefault="002C2B50" w:rsidP="002C2B50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0" w:name="_Hlk175219523"/>
      <w:bookmarkStart w:id="1" w:name="_Hlk178842948"/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Nieprawidłowym zaklasyfikowaniu wydatku dotyczącego </w:t>
      </w:r>
      <w:r w:rsidRPr="002C2B50">
        <w:rPr>
          <w:rFonts w:ascii="Verdana" w:hAnsi="Verdana"/>
          <w:bCs/>
          <w:sz w:val="20"/>
          <w:szCs w:val="20"/>
        </w:rPr>
        <w:t>naprawy wentylacji i klimatyzacji na kwotę 21.586,50 zł w tytule „Przeglądy techniczne budynku” (</w:t>
      </w: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paragraf 4270)</w:t>
      </w:r>
      <w:r w:rsidRPr="002C2B50">
        <w:rPr>
          <w:rFonts w:ascii="Verdana" w:hAnsi="Verdana"/>
          <w:bCs/>
          <w:sz w:val="20"/>
          <w:szCs w:val="20"/>
        </w:rPr>
        <w:t xml:space="preserve"> zamiast w tytule „Naprawy bieżące” </w:t>
      </w:r>
      <w:bookmarkStart w:id="2" w:name="_Hlk183523966"/>
      <w:r w:rsidRPr="002C2B50">
        <w:rPr>
          <w:rFonts w:ascii="Verdana" w:hAnsi="Verdana"/>
          <w:bCs/>
          <w:sz w:val="20"/>
          <w:szCs w:val="20"/>
        </w:rPr>
        <w:t>(</w:t>
      </w: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paragraf 4270), </w:t>
      </w:r>
      <w:bookmarkEnd w:id="2"/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</w:t>
      </w:r>
      <w:bookmarkEnd w:id="0"/>
      <w:r w:rsidRPr="002C2B50">
        <w:rPr>
          <w:rFonts w:ascii="Verdana" w:hAnsi="Verdana"/>
          <w:bCs/>
          <w:sz w:val="20"/>
          <w:szCs w:val="20"/>
        </w:rPr>
        <w:t xml:space="preserve"> </w:t>
      </w: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– strony 11-12 protokołu kontroli.</w:t>
      </w:r>
    </w:p>
    <w:p w14:paraId="12779907" w14:textId="77777777" w:rsidR="002C2B50" w:rsidRPr="002C2B50" w:rsidRDefault="002C2B50" w:rsidP="002C2B50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bookmarkStart w:id="3" w:name="_Hlk175220664"/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Nieprawidłowym zaklasyfikowaniu wydatku dotyczącego:</w:t>
      </w:r>
    </w:p>
    <w:p w14:paraId="11365E9D" w14:textId="77777777" w:rsidR="002C2B50" w:rsidRPr="002C2B50" w:rsidRDefault="002C2B50" w:rsidP="002C2B50">
      <w:pPr>
        <w:numPr>
          <w:ilvl w:val="0"/>
          <w:numId w:val="3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przeglądu kotłowni gazowej na łączną kwotę 3.000,00 zł do paragrafu 4300 w tytule „Czyszczenie rur spustowych i kanalizacji” zamiast do paragrafu 4270 w tytule „</w:t>
      </w:r>
      <w:r w:rsidRPr="002C2B50">
        <w:rPr>
          <w:rFonts w:ascii="Verdana" w:hAnsi="Verdana"/>
          <w:bCs/>
          <w:sz w:val="20"/>
          <w:szCs w:val="20"/>
        </w:rPr>
        <w:t>Przeglądy techniczne budynku”</w:t>
      </w: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2C2B50">
        <w:rPr>
          <w:rFonts w:ascii="Verdana" w:hAnsi="Verdana"/>
          <w:sz w:val="20"/>
          <w:szCs w:val="20"/>
          <w:lang w:eastAsia="ar-SA"/>
        </w:rPr>
        <w:t xml:space="preserve">– </w:t>
      </w: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strona 12 protokołu kontroli,</w:t>
      </w:r>
    </w:p>
    <w:p w14:paraId="6DD861EF" w14:textId="77777777" w:rsidR="002C2B50" w:rsidRPr="002C2B50" w:rsidRDefault="002C2B50" w:rsidP="002C2B50">
      <w:pPr>
        <w:numPr>
          <w:ilvl w:val="0"/>
          <w:numId w:val="3"/>
        </w:numPr>
        <w:suppressAutoHyphens/>
        <w:spacing w:after="0" w:line="360" w:lineRule="auto"/>
        <w:ind w:left="993" w:hanging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hAnsi="Verdana"/>
          <w:bCs/>
          <w:sz w:val="20"/>
          <w:szCs w:val="20"/>
        </w:rPr>
        <w:t xml:space="preserve">zakupu podręcznika na kwotę </w:t>
      </w:r>
      <w:r w:rsidRPr="002C2B50">
        <w:rPr>
          <w:rFonts w:ascii="Verdana" w:hAnsi="Verdana"/>
          <w:sz w:val="20"/>
          <w:szCs w:val="20"/>
        </w:rPr>
        <w:t xml:space="preserve">174,00 zł do </w:t>
      </w: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paragrafu 4300 w tytule „</w:t>
      </w:r>
      <w:bookmarkStart w:id="4" w:name="_Hlk174995624"/>
      <w:r w:rsidRPr="002C2B50">
        <w:rPr>
          <w:rFonts w:ascii="Verdana" w:hAnsi="Verdana"/>
          <w:sz w:val="20"/>
          <w:szCs w:val="20"/>
        </w:rPr>
        <w:t>Opłaty za ochronę mienia – firma”</w:t>
      </w:r>
      <w:bookmarkEnd w:id="4"/>
      <w:r w:rsidRPr="002C2B50">
        <w:rPr>
          <w:rFonts w:ascii="Verdana" w:hAnsi="Verdana"/>
          <w:sz w:val="20"/>
          <w:szCs w:val="20"/>
        </w:rPr>
        <w:t xml:space="preserve"> zamiast do </w:t>
      </w: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paragrafu 4210 w tytule „Artykuły administracyjno – biurowe, prasa”</w:t>
      </w:r>
      <w:r w:rsidRPr="002C2B50">
        <w:rPr>
          <w:rFonts w:ascii="Verdana" w:hAnsi="Verdana"/>
          <w:sz w:val="20"/>
          <w:szCs w:val="20"/>
          <w:lang w:eastAsia="ar-SA"/>
        </w:rPr>
        <w:t xml:space="preserve"> – </w:t>
      </w: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strona 13 protokołu kontroli,</w:t>
      </w:r>
      <w:bookmarkEnd w:id="1"/>
    </w:p>
    <w:p w14:paraId="2131F0CF" w14:textId="77777777" w:rsidR="002C2B50" w:rsidRPr="002C2B50" w:rsidRDefault="002C2B50" w:rsidP="002C2B50">
      <w:pPr>
        <w:suppressAutoHyphens/>
        <w:spacing w:after="0" w:line="360" w:lineRule="auto"/>
        <w:ind w:left="567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hAnsi="Verdana"/>
          <w:bCs/>
          <w:sz w:val="20"/>
          <w:szCs w:val="20"/>
        </w:rPr>
        <w:t xml:space="preserve">co było niezgodne z opisem tych paragrafów zawartych w załączniku nr 4 do rozporządzenia Ministra Finansów z dnia </w:t>
      </w:r>
      <w:r w:rsidRPr="002C2B50">
        <w:rPr>
          <w:rFonts w:ascii="Verdana" w:hAnsi="Verdana"/>
          <w:sz w:val="20"/>
          <w:szCs w:val="20"/>
          <w:lang w:eastAsia="ar-SA"/>
        </w:rPr>
        <w:t xml:space="preserve">2 marca 2010 r. </w:t>
      </w:r>
      <w:r w:rsidRPr="002C2B50">
        <w:rPr>
          <w:rFonts w:ascii="Verdana" w:hAnsi="Verdana"/>
          <w:bCs/>
          <w:sz w:val="20"/>
          <w:szCs w:val="20"/>
        </w:rPr>
        <w:t xml:space="preserve">w sprawie szczegółowej klasyfikacji dochodów, wydatków, przychodów i rozchodów oraz środków pochodzących ze źródeł zagranicznych </w:t>
      </w:r>
      <w:r w:rsidRPr="002C2B50">
        <w:rPr>
          <w:rFonts w:ascii="Verdana" w:hAnsi="Verdana"/>
          <w:sz w:val="20"/>
          <w:szCs w:val="20"/>
          <w:lang w:eastAsia="ar-SA"/>
        </w:rPr>
        <w:t>(Dz. U. z 2022 r. poz. 513 ze zmianami)</w:t>
      </w:r>
      <w:bookmarkEnd w:id="3"/>
      <w:r w:rsidRPr="002C2B50">
        <w:rPr>
          <w:rFonts w:ascii="Verdana" w:hAnsi="Verdana"/>
          <w:sz w:val="20"/>
          <w:szCs w:val="20"/>
          <w:lang w:eastAsia="ar-SA"/>
        </w:rPr>
        <w:t>.</w:t>
      </w:r>
    </w:p>
    <w:p w14:paraId="13EFE6BB" w14:textId="77777777" w:rsidR="002C2B50" w:rsidRPr="002C2B50" w:rsidRDefault="002C2B50" w:rsidP="002C2B50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Przekroczeniu planu wydatków, w dwóch tytułach:</w:t>
      </w:r>
    </w:p>
    <w:p w14:paraId="757349E1" w14:textId="77777777" w:rsidR="002C2B50" w:rsidRPr="002C2B50" w:rsidRDefault="002C2B50" w:rsidP="002C2B50">
      <w:pPr>
        <w:numPr>
          <w:ilvl w:val="0"/>
          <w:numId w:val="4"/>
        </w:numPr>
        <w:suppressAutoHyphens/>
        <w:spacing w:after="0" w:line="360" w:lineRule="auto"/>
        <w:ind w:left="851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hAnsi="Verdana"/>
          <w:sz w:val="20"/>
          <w:szCs w:val="20"/>
          <w:lang w:eastAsia="ar-SA"/>
        </w:rPr>
        <w:t xml:space="preserve">„Zakup środków czystości” </w:t>
      </w: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(paragraf 4210) o kwotę </w:t>
      </w:r>
      <w:r w:rsidRPr="002C2B50">
        <w:rPr>
          <w:rFonts w:ascii="Verdana" w:hAnsi="Verdana"/>
          <w:sz w:val="20"/>
          <w:szCs w:val="20"/>
          <w:lang w:eastAsia="ar-SA"/>
        </w:rPr>
        <w:t xml:space="preserve">226,51 zł </w:t>
      </w: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– strony 9-10 protokołu kontroli,</w:t>
      </w:r>
    </w:p>
    <w:p w14:paraId="62E6348C" w14:textId="77777777" w:rsidR="002C2B50" w:rsidRPr="002C2B50" w:rsidRDefault="002C2B50" w:rsidP="002C2B50">
      <w:pPr>
        <w:numPr>
          <w:ilvl w:val="0"/>
          <w:numId w:val="4"/>
        </w:numPr>
        <w:suppressAutoHyphens/>
        <w:spacing w:after="0" w:line="360" w:lineRule="auto"/>
        <w:ind w:left="851" w:hanging="284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„Przeglądy techniczne budynku” (paragraf 4270) o kwotę 2.686,24 zł  – strony 10-12 protokołu kontroli,</w:t>
      </w:r>
    </w:p>
    <w:p w14:paraId="347AC9C8" w14:textId="77777777" w:rsidR="002C2B50" w:rsidRPr="002C2B50" w:rsidRDefault="002C2B50" w:rsidP="002C2B50">
      <w:p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czym naruszono wytyczne organu prowadzącego.</w:t>
      </w:r>
    </w:p>
    <w:p w14:paraId="659BDF36" w14:textId="77777777" w:rsidR="002C2B50" w:rsidRPr="002C2B50" w:rsidRDefault="002C2B50" w:rsidP="002C2B50">
      <w:pPr>
        <w:numPr>
          <w:ilvl w:val="0"/>
          <w:numId w:val="1"/>
        </w:numPr>
        <w:suppressAutoHyphens/>
        <w:spacing w:after="0" w:line="360" w:lineRule="auto"/>
        <w:ind w:left="426"/>
        <w:contextualSpacing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Dokonaniu płatności za jedenaście faktur po terminach w nich wskazanych, czym naruszono art. 44 ust. 3 </w:t>
      </w:r>
      <w:bookmarkStart w:id="5" w:name="_Hlk151387499"/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pkt 3 ustawy z dnia 27 sierpnia 2009 r. o finansach publicznych </w:t>
      </w:r>
      <w:bookmarkEnd w:id="5"/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(Dz. U. z 2022 r. poz. 1634 ze zmianami, Dz. U. z 2023 r. poz. 1270 ze zmianami) – strony 15-16 protokołu kontroli.</w:t>
      </w:r>
    </w:p>
    <w:p w14:paraId="27CF077D" w14:textId="77777777" w:rsidR="002C2B50" w:rsidRPr="002C2B50" w:rsidRDefault="002C2B50" w:rsidP="002C2B50">
      <w:pPr>
        <w:spacing w:before="240" w:after="24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W pozostałym zakresie nie stwierdzono nieprawidłowości.</w:t>
      </w:r>
    </w:p>
    <w:p w14:paraId="4C5F1D54" w14:textId="77777777" w:rsidR="002C2B50" w:rsidRPr="002C2B50" w:rsidRDefault="002C2B50" w:rsidP="002C2B50">
      <w:pPr>
        <w:suppressAutoHyphens/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Mając na uwadze powyższe zalecam:</w:t>
      </w:r>
    </w:p>
    <w:p w14:paraId="77F4EDF6" w14:textId="77777777" w:rsidR="002C2B50" w:rsidRPr="002C2B50" w:rsidRDefault="002C2B50" w:rsidP="002C2B50">
      <w:pPr>
        <w:numPr>
          <w:ilvl w:val="0"/>
          <w:numId w:val="5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bCs/>
          <w:sz w:val="20"/>
          <w:szCs w:val="20"/>
          <w:lang w:eastAsia="pl-PL"/>
        </w:rPr>
        <w:t>Planowanie wynagrodzeń zasadniczych pracowników, nagród jubileuszowych</w:t>
      </w:r>
      <w:r w:rsidRPr="002C2B5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, premii regulaminowych </w:t>
      </w:r>
      <w:r w:rsidRPr="002C2B50">
        <w:rPr>
          <w:rFonts w:ascii="Verdana" w:eastAsia="Times New Roman" w:hAnsi="Verdana" w:cs="Times New Roman"/>
          <w:bCs/>
          <w:sz w:val="20"/>
          <w:szCs w:val="20"/>
          <w:lang w:eastAsia="pl-PL"/>
        </w:rPr>
        <w:t>zgodnie z zasadami określonymi przez organ prowadzący.</w:t>
      </w:r>
    </w:p>
    <w:p w14:paraId="0A59FD64" w14:textId="77777777" w:rsidR="002C2B50" w:rsidRPr="002C2B50" w:rsidRDefault="002C2B50" w:rsidP="002C2B50">
      <w:pPr>
        <w:numPr>
          <w:ilvl w:val="0"/>
          <w:numId w:val="5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C2B50">
        <w:rPr>
          <w:rFonts w:ascii="Verdana" w:eastAsia="Times New Roman" w:hAnsi="Verdana" w:cs="Verdana"/>
          <w:bCs/>
          <w:color w:val="000000"/>
          <w:sz w:val="20"/>
          <w:szCs w:val="20"/>
          <w:lang w:eastAsia="pl-PL"/>
        </w:rPr>
        <w:t xml:space="preserve">Planowanie </w:t>
      </w:r>
      <w:r w:rsidRPr="002C2B50">
        <w:rPr>
          <w:rFonts w:ascii="Verdana" w:eastAsia="Times New Roman" w:hAnsi="Verdana" w:cs="Arial"/>
          <w:bCs/>
          <w:sz w:val="20"/>
          <w:szCs w:val="20"/>
          <w:lang w:eastAsia="pl-PL"/>
        </w:rPr>
        <w:t>dodatków za wysługę</w:t>
      </w:r>
      <w:r w:rsidRPr="002C2B50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lat zgodnie z dokumentacją potwierdzającą staż pracy oraz z zasadami określonymi przez organ prowadzący.</w:t>
      </w:r>
    </w:p>
    <w:p w14:paraId="395AA518" w14:textId="77777777" w:rsidR="002C2B50" w:rsidRPr="002C2B50" w:rsidRDefault="002C2B50" w:rsidP="002C2B50">
      <w:pPr>
        <w:numPr>
          <w:ilvl w:val="0"/>
          <w:numId w:val="5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C2B50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Dokonywanie zmian w planie finansowym z zachowaniem zasad określonych przez organ prowadzący oraz </w:t>
      </w:r>
      <w:r w:rsidRPr="002C2B50">
        <w:rPr>
          <w:rFonts w:ascii="Verdana" w:eastAsia="Times New Roman" w:hAnsi="Verdana" w:cs="Times New Roman"/>
          <w:bCs/>
          <w:sz w:val="20"/>
          <w:szCs w:val="20"/>
          <w:lang w:eastAsia="pl-PL"/>
        </w:rPr>
        <w:t>klasyfikowanie wydatków do prawidłowych paragrafów i tytułów wydatków w planie finansowym.</w:t>
      </w:r>
    </w:p>
    <w:p w14:paraId="657C534C" w14:textId="77777777" w:rsidR="002C2B50" w:rsidRPr="002C2B50" w:rsidRDefault="002C2B50" w:rsidP="002C2B50">
      <w:pPr>
        <w:numPr>
          <w:ilvl w:val="0"/>
          <w:numId w:val="5"/>
        </w:numPr>
        <w:suppressAutoHyphens/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bCs/>
          <w:sz w:val="20"/>
          <w:szCs w:val="20"/>
          <w:lang w:eastAsia="pl-PL"/>
        </w:rPr>
        <w:t>Dokonywanie wydatków w wysokościach nieprzekraczających kwot ujętych w tytułach wydatków zaplanowanych w planie finansowym.</w:t>
      </w:r>
    </w:p>
    <w:p w14:paraId="6D9472AF" w14:textId="281B4E2C" w:rsidR="002C2B50" w:rsidRPr="002C2B50" w:rsidRDefault="002C2B50" w:rsidP="002C2B50">
      <w:pPr>
        <w:numPr>
          <w:ilvl w:val="0"/>
          <w:numId w:val="5"/>
        </w:numPr>
        <w:suppressAutoHyphens/>
        <w:spacing w:before="120" w:after="120" w:line="360" w:lineRule="auto"/>
        <w:ind w:left="284" w:hanging="284"/>
        <w:contextualSpacing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C2B50">
        <w:rPr>
          <w:rFonts w:ascii="Verdana" w:eastAsia="Times New Roman" w:hAnsi="Verdana" w:cs="Verdana"/>
          <w:bCs/>
          <w:sz w:val="20"/>
          <w:szCs w:val="20"/>
          <w:lang w:eastAsia="pl-PL"/>
        </w:rPr>
        <w:t>Terminowe regulowanie zobowiązań finansowych zgodnie z przepisami ustawy o finansach publicznych.</w:t>
      </w:r>
    </w:p>
    <w:p w14:paraId="730088E0" w14:textId="77777777" w:rsidR="002C2B50" w:rsidRPr="002C2B50" w:rsidRDefault="002C2B50" w:rsidP="002C2B50">
      <w:pPr>
        <w:suppressAutoHyphens/>
        <w:spacing w:before="240"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2C2B50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O sposobie realizacji wniosków pokontrolnych proszę powiadomić Wydział Kontroli Urzędu Miejskiego Wrocławia w terminie 30 dni od otrzymania niniejszego wystąpienia.</w:t>
      </w:r>
    </w:p>
    <w:p w14:paraId="768FE964" w14:textId="77777777" w:rsidR="002C2B50" w:rsidRPr="002C2B50" w:rsidRDefault="002C2B50" w:rsidP="002C2B50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2C2B50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Z upoważnienia Prezydenta</w:t>
      </w:r>
    </w:p>
    <w:p w14:paraId="09F99073" w14:textId="77777777" w:rsidR="002C2B50" w:rsidRPr="002C2B50" w:rsidRDefault="002C2B50" w:rsidP="002C2B50">
      <w:pPr>
        <w:suppressAutoHyphens/>
        <w:spacing w:after="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2C2B50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Marta Kalicińska</w:t>
      </w:r>
    </w:p>
    <w:p w14:paraId="46274DA4" w14:textId="77777777" w:rsidR="002C2B50" w:rsidRPr="002C2B50" w:rsidRDefault="002C2B50" w:rsidP="002C2B50">
      <w:pPr>
        <w:suppressAutoHyphens/>
        <w:spacing w:after="120" w:line="360" w:lineRule="auto"/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</w:pPr>
      <w:r w:rsidRPr="002C2B50">
        <w:rPr>
          <w:rFonts w:ascii="Verdana" w:eastAsia="Times New Roman" w:hAnsi="Verdana" w:cs="Helvetica"/>
          <w:sz w:val="20"/>
          <w:szCs w:val="20"/>
          <w:shd w:val="clear" w:color="auto" w:fill="FFFFFF"/>
          <w:lang w:eastAsia="pl-PL"/>
        </w:rPr>
        <w:t>Dyrektor Wydziału Kontroli</w:t>
      </w:r>
    </w:p>
    <w:p w14:paraId="6CDA5974" w14:textId="3A92C654" w:rsidR="002C2B50" w:rsidRPr="002C2B50" w:rsidRDefault="002C2B50" w:rsidP="002C2B50">
      <w:pPr>
        <w:spacing w:before="120" w:after="12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Sprawę prowadzi: Urząd Miejski Wrocławia; Wydział Kontroli, ul. Wojciecha Bogusławskiego 8,10; 50-031 Wrocław; tel. +48 717 77 92 35, fax +48 717 77 92 34; </w:t>
      </w:r>
      <w:hyperlink r:id="rId7" w:history="1">
        <w:r w:rsidRPr="002C2B50">
          <w:rPr>
            <w:rFonts w:ascii="Verdana" w:eastAsia="Times New Roman" w:hAnsi="Verdana" w:cs="Times New Roman"/>
            <w:sz w:val="20"/>
            <w:szCs w:val="20"/>
            <w:lang w:eastAsia="pl-PL"/>
          </w:rPr>
          <w:t>wkn@um.wroc.pl</w:t>
        </w:r>
      </w:hyperlink>
    </w:p>
    <w:p w14:paraId="0FA69EEB" w14:textId="77777777" w:rsidR="002C2B50" w:rsidRPr="002C2B50" w:rsidRDefault="002C2B50" w:rsidP="002C2B50">
      <w:pPr>
        <w:snapToGrid w:val="0"/>
        <w:spacing w:before="120"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bCs/>
          <w:sz w:val="20"/>
          <w:szCs w:val="20"/>
          <w:lang w:eastAsia="pl-PL"/>
        </w:rPr>
        <w:t>Do wiadomości:</w:t>
      </w:r>
    </w:p>
    <w:p w14:paraId="062B66E1" w14:textId="77777777" w:rsidR="002C2B50" w:rsidRPr="002C2B50" w:rsidRDefault="002C2B50" w:rsidP="002C2B50">
      <w:pPr>
        <w:snapToGrid w:val="0"/>
        <w:spacing w:after="0" w:line="360" w:lineRule="auto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bCs/>
          <w:sz w:val="20"/>
          <w:szCs w:val="20"/>
          <w:lang w:eastAsia="pl-PL"/>
        </w:rPr>
        <w:t>Pan Jarosław Delewski – Dyrektor DEU UMW wraz z protokołem kontroli WKN-KPZ.1711.34.2024 w wersji elektronicznej.</w:t>
      </w:r>
    </w:p>
    <w:p w14:paraId="0E9870E8" w14:textId="2BCF496A" w:rsidR="00CF0FED" w:rsidRPr="00B743B5" w:rsidRDefault="002C2B50" w:rsidP="00B743B5">
      <w:pPr>
        <w:suppressAutoHyphens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2C2B50">
        <w:rPr>
          <w:rFonts w:ascii="Verdana" w:eastAsia="Times New Roman" w:hAnsi="Verdana" w:cs="Times New Roman"/>
          <w:sz w:val="20"/>
          <w:szCs w:val="20"/>
          <w:lang w:eastAsia="pl-PL"/>
        </w:rPr>
        <w:t>Pismo przygotowano zgodnie z wymogami WCAG w zakresie dostępności cyfrowej.</w:t>
      </w:r>
    </w:p>
    <w:sectPr w:rsidR="00CF0FED" w:rsidRPr="00B743B5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9D74" w14:textId="77777777" w:rsidR="002C2B50" w:rsidRDefault="002C2B50" w:rsidP="002C2B50">
      <w:pPr>
        <w:spacing w:after="0" w:line="240" w:lineRule="auto"/>
      </w:pPr>
      <w:r>
        <w:separator/>
      </w:r>
    </w:p>
  </w:endnote>
  <w:endnote w:type="continuationSeparator" w:id="0">
    <w:p w14:paraId="56EA30C7" w14:textId="77777777" w:rsidR="002C2B50" w:rsidRDefault="002C2B50" w:rsidP="002C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EAD9" w14:textId="77777777" w:rsidR="00CD331A" w:rsidRDefault="002C2B50" w:rsidP="002C2B50">
    <w:pPr>
      <w:pStyle w:val="Stopka"/>
      <w:jc w:val="right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A6A6" w14:textId="77777777" w:rsidR="00CD331A" w:rsidRDefault="002C2B50" w:rsidP="002C2B50">
    <w:pPr>
      <w:pStyle w:val="Stopka"/>
      <w:jc w:val="right"/>
    </w:pPr>
    <w:r>
      <w:rPr>
        <w:noProof/>
      </w:rPr>
      <w:drawing>
        <wp:inline distT="0" distB="0" distL="0" distR="0" wp14:anchorId="1254E2F7" wp14:editId="5D93C90A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906F0FE" w14:textId="77777777" w:rsidR="00CD331A" w:rsidRDefault="00B74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7241" w14:textId="77777777" w:rsidR="002C2B50" w:rsidRDefault="002C2B50" w:rsidP="002C2B50">
      <w:pPr>
        <w:spacing w:after="0" w:line="240" w:lineRule="auto"/>
      </w:pPr>
      <w:r>
        <w:separator/>
      </w:r>
    </w:p>
  </w:footnote>
  <w:footnote w:type="continuationSeparator" w:id="0">
    <w:p w14:paraId="4BABF22F" w14:textId="77777777" w:rsidR="002C2B50" w:rsidRDefault="002C2B50" w:rsidP="002C2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F559" w14:textId="77777777" w:rsidR="00CD331A" w:rsidRDefault="00B743B5">
    <w:r>
      <w:rPr>
        <w:noProof/>
      </w:rPr>
      <w:pict w14:anchorId="64AE73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9D76" w14:textId="77777777" w:rsidR="00CD331A" w:rsidRDefault="002C2B50" w:rsidP="002C2B50">
    <w:pPr>
      <w:pStyle w:val="Stopka"/>
      <w:jc w:val="right"/>
    </w:pPr>
    <w:r>
      <w:rPr>
        <w:noProof/>
      </w:rPr>
      <w:drawing>
        <wp:inline distT="0" distB="0" distL="0" distR="0" wp14:anchorId="7EFA72B5" wp14:editId="690F7DAA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FA3"/>
    <w:multiLevelType w:val="hybridMultilevel"/>
    <w:tmpl w:val="8FAE9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A480E"/>
    <w:multiLevelType w:val="hybridMultilevel"/>
    <w:tmpl w:val="E64EC70C"/>
    <w:lvl w:ilvl="0" w:tplc="8A6CE5EA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40678"/>
    <w:multiLevelType w:val="hybridMultilevel"/>
    <w:tmpl w:val="2D4646CC"/>
    <w:lvl w:ilvl="0" w:tplc="723C00D2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50"/>
    <w:rsid w:val="002C2B50"/>
    <w:rsid w:val="00B743B5"/>
    <w:rsid w:val="00C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B56A7"/>
  <w15:chartTrackingRefBased/>
  <w15:docId w15:val="{023ABEFB-8B40-4F59-A373-38CE90D4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B50"/>
  </w:style>
  <w:style w:type="paragraph" w:styleId="Nagwek">
    <w:name w:val="header"/>
    <w:basedOn w:val="Normalny"/>
    <w:link w:val="NagwekZnak"/>
    <w:uiPriority w:val="99"/>
    <w:unhideWhenUsed/>
    <w:rsid w:val="002C2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kn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693</Words>
  <Characters>4159</Characters>
  <Application>Microsoft Office Word</Application>
  <DocSecurity>0</DocSecurity>
  <Lines>34</Lines>
  <Paragraphs>9</Paragraphs>
  <ScaleCrop>false</ScaleCrop>
  <Company>Centrum Uslug Informatycznych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Magdalena</dc:creator>
  <cp:keywords/>
  <dc:description/>
  <cp:lastModifiedBy>Turkiewicz Katarzyna</cp:lastModifiedBy>
  <cp:revision>2</cp:revision>
  <dcterms:created xsi:type="dcterms:W3CDTF">2025-05-12T12:34:00Z</dcterms:created>
  <dcterms:modified xsi:type="dcterms:W3CDTF">2025-06-02T12:25:00Z</dcterms:modified>
</cp:coreProperties>
</file>