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2A36" w14:textId="77777777" w:rsidR="00791782" w:rsidRPr="00B74E80" w:rsidRDefault="00791782" w:rsidP="006632A7">
      <w:pPr>
        <w:spacing w:line="240" w:lineRule="auto"/>
      </w:pPr>
    </w:p>
    <w:p w14:paraId="367443DE" w14:textId="77777777" w:rsidR="005402C4" w:rsidRPr="00B74E80" w:rsidRDefault="005402C4" w:rsidP="006632A7">
      <w:pPr>
        <w:spacing w:line="240" w:lineRule="auto"/>
      </w:pPr>
    </w:p>
    <w:p w14:paraId="255C6501" w14:textId="77777777" w:rsidR="005402C4" w:rsidRPr="00B74E80" w:rsidRDefault="005402C4" w:rsidP="006632A7">
      <w:pPr>
        <w:spacing w:line="240" w:lineRule="auto"/>
      </w:pPr>
    </w:p>
    <w:p w14:paraId="649BAA88" w14:textId="77777777" w:rsidR="005402C4" w:rsidRPr="00B74E80" w:rsidRDefault="005402C4" w:rsidP="006632A7">
      <w:pPr>
        <w:spacing w:line="240" w:lineRule="auto"/>
      </w:pPr>
    </w:p>
    <w:p w14:paraId="42EA1513" w14:textId="6F65D6A6" w:rsidR="005402C4" w:rsidRPr="00B74E80" w:rsidRDefault="005402C4" w:rsidP="006632A7">
      <w:pPr>
        <w:spacing w:line="240" w:lineRule="auto"/>
      </w:pPr>
    </w:p>
    <w:p w14:paraId="2937426F" w14:textId="77777777" w:rsidR="005402C4" w:rsidRPr="00B74E80" w:rsidRDefault="005402C4" w:rsidP="006632A7">
      <w:pPr>
        <w:spacing w:line="240" w:lineRule="auto"/>
      </w:pPr>
    </w:p>
    <w:p w14:paraId="47FC6F92" w14:textId="77777777" w:rsidR="005402C4" w:rsidRPr="00B74E80" w:rsidRDefault="005402C4" w:rsidP="006632A7">
      <w:pPr>
        <w:spacing w:line="240" w:lineRule="auto"/>
      </w:pPr>
    </w:p>
    <w:p w14:paraId="3A510650" w14:textId="6A9CE587" w:rsidR="005402C4" w:rsidRPr="00B74E80" w:rsidRDefault="005402C4" w:rsidP="006632A7">
      <w:pPr>
        <w:spacing w:line="240" w:lineRule="auto"/>
      </w:pPr>
    </w:p>
    <w:p w14:paraId="516BEF79" w14:textId="71D5C929" w:rsidR="005402C4" w:rsidRPr="00B74E80" w:rsidRDefault="00462226" w:rsidP="006632A7">
      <w:pPr>
        <w:spacing w:line="240" w:lineRule="auto"/>
      </w:pPr>
      <w:r>
        <w:rPr>
          <w:noProof/>
        </w:rPr>
        <w:drawing>
          <wp:inline distT="0" distB="0" distL="0" distR="0" wp14:anchorId="6E5E88C1" wp14:editId="5042B8D3">
            <wp:extent cx="6488902" cy="952500"/>
            <wp:effectExtent l="0" t="0" r="7620" b="0"/>
            <wp:docPr id="1" name="Obraz 1" descr="Logo ZIT Wr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ZIT WrO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346" r="5764"/>
                    <a:stretch/>
                  </pic:blipFill>
                  <pic:spPr bwMode="auto">
                    <a:xfrm>
                      <a:off x="0" y="0"/>
                      <a:ext cx="6501936" cy="954413"/>
                    </a:xfrm>
                    <a:prstGeom prst="rect">
                      <a:avLst/>
                    </a:prstGeom>
                    <a:noFill/>
                    <a:ln>
                      <a:noFill/>
                    </a:ln>
                    <a:extLst>
                      <a:ext uri="{53640926-AAD7-44D8-BBD7-CCE9431645EC}">
                        <a14:shadowObscured xmlns:a14="http://schemas.microsoft.com/office/drawing/2010/main"/>
                      </a:ext>
                    </a:extLst>
                  </pic:spPr>
                </pic:pic>
              </a:graphicData>
            </a:graphic>
          </wp:inline>
        </w:drawing>
      </w:r>
    </w:p>
    <w:p w14:paraId="34CEC894" w14:textId="77777777" w:rsidR="005402C4" w:rsidRPr="00B74E80" w:rsidRDefault="005402C4" w:rsidP="006632A7">
      <w:pPr>
        <w:spacing w:line="240" w:lineRule="auto"/>
      </w:pPr>
    </w:p>
    <w:p w14:paraId="7BF1A483" w14:textId="77777777" w:rsidR="005402C4" w:rsidRPr="00B74E80" w:rsidRDefault="005402C4" w:rsidP="006632A7">
      <w:pPr>
        <w:spacing w:line="240" w:lineRule="auto"/>
      </w:pPr>
    </w:p>
    <w:p w14:paraId="00413220" w14:textId="77777777" w:rsidR="005402C4" w:rsidRPr="00B74E80" w:rsidRDefault="005402C4" w:rsidP="006632A7">
      <w:pPr>
        <w:spacing w:line="240" w:lineRule="auto"/>
      </w:pPr>
    </w:p>
    <w:p w14:paraId="602CA4E7" w14:textId="77777777" w:rsidR="005402C4" w:rsidRPr="00B74E80" w:rsidRDefault="005402C4" w:rsidP="006632A7">
      <w:pPr>
        <w:spacing w:line="240" w:lineRule="auto"/>
      </w:pPr>
    </w:p>
    <w:p w14:paraId="2BBF235D" w14:textId="77777777" w:rsidR="005402C4" w:rsidRPr="00B74E80" w:rsidRDefault="005402C4" w:rsidP="006632A7">
      <w:pPr>
        <w:spacing w:line="240" w:lineRule="auto"/>
      </w:pPr>
    </w:p>
    <w:p w14:paraId="5EBC68CC" w14:textId="77777777" w:rsidR="005402C4" w:rsidRPr="00B74E80" w:rsidRDefault="005402C4" w:rsidP="006632A7">
      <w:pPr>
        <w:spacing w:line="240" w:lineRule="auto"/>
      </w:pPr>
    </w:p>
    <w:p w14:paraId="7D0D34EB" w14:textId="77777777" w:rsidR="005402C4" w:rsidRPr="00B74E80" w:rsidRDefault="005402C4" w:rsidP="006632A7">
      <w:pPr>
        <w:spacing w:line="240" w:lineRule="auto"/>
      </w:pPr>
    </w:p>
    <w:p w14:paraId="7EB42144" w14:textId="77777777" w:rsidR="005402C4" w:rsidRPr="00B74E80" w:rsidRDefault="005402C4" w:rsidP="006632A7">
      <w:pPr>
        <w:spacing w:line="240"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D7CF0" w:rsidRPr="004D7CF0" w14:paraId="3D608F60" w14:textId="77777777" w:rsidTr="004D7CF0">
        <w:trPr>
          <w:trHeight w:val="1586"/>
        </w:trPr>
        <w:tc>
          <w:tcPr>
            <w:tcW w:w="9628" w:type="dxa"/>
          </w:tcPr>
          <w:p w14:paraId="04C6D63B" w14:textId="77777777" w:rsidR="004D7CF0" w:rsidRPr="004D7CF0" w:rsidRDefault="004D7CF0" w:rsidP="004D7CF0">
            <w:pPr>
              <w:spacing w:line="240" w:lineRule="auto"/>
              <w:jc w:val="center"/>
              <w:rPr>
                <w:rFonts w:eastAsia="Calibri"/>
                <w:kern w:val="24"/>
                <w:sz w:val="44"/>
                <w:szCs w:val="44"/>
              </w:rPr>
            </w:pPr>
            <w:r w:rsidRPr="004D7CF0">
              <w:rPr>
                <w:rFonts w:eastAsia="Calibri"/>
                <w:kern w:val="24"/>
                <w:sz w:val="44"/>
                <w:szCs w:val="44"/>
              </w:rPr>
              <w:t>Zintegrowane Inwestycje Terytorialne</w:t>
            </w:r>
          </w:p>
          <w:p w14:paraId="5839D300" w14:textId="5B153786" w:rsidR="004D7CF0" w:rsidRPr="004D7CF0" w:rsidRDefault="004D7CF0" w:rsidP="004D7CF0">
            <w:pPr>
              <w:spacing w:line="240" w:lineRule="auto"/>
              <w:jc w:val="center"/>
              <w:rPr>
                <w:rFonts w:eastAsia="Calibri"/>
                <w:kern w:val="24"/>
                <w:sz w:val="44"/>
                <w:szCs w:val="44"/>
              </w:rPr>
            </w:pPr>
            <w:r w:rsidRPr="004D7CF0">
              <w:rPr>
                <w:rFonts w:eastAsia="Calibri"/>
                <w:kern w:val="24"/>
                <w:sz w:val="44"/>
                <w:szCs w:val="44"/>
              </w:rPr>
              <w:t>Wrocławskiego Obszaru Funkcjonalnego</w:t>
            </w:r>
          </w:p>
        </w:tc>
      </w:tr>
    </w:tbl>
    <w:p w14:paraId="0792344D" w14:textId="77777777" w:rsidR="005402C4" w:rsidRPr="00B74E80" w:rsidRDefault="005402C4" w:rsidP="006632A7">
      <w:pPr>
        <w:spacing w:line="240"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D7CF0" w:rsidRPr="004D7CF0" w14:paraId="0FAF436A" w14:textId="77777777" w:rsidTr="004D7CF0">
        <w:trPr>
          <w:trHeight w:val="1741"/>
        </w:trPr>
        <w:tc>
          <w:tcPr>
            <w:tcW w:w="9628" w:type="dxa"/>
            <w:vAlign w:val="center"/>
          </w:tcPr>
          <w:p w14:paraId="41DD382A" w14:textId="77777777" w:rsidR="004D7CF0" w:rsidRPr="004D7CF0" w:rsidRDefault="004D7CF0" w:rsidP="004D7CF0">
            <w:pPr>
              <w:spacing w:line="240" w:lineRule="auto"/>
              <w:jc w:val="center"/>
              <w:rPr>
                <w:b/>
                <w:sz w:val="28"/>
                <w:szCs w:val="28"/>
              </w:rPr>
            </w:pPr>
            <w:r w:rsidRPr="004D7CF0">
              <w:rPr>
                <w:b/>
                <w:sz w:val="28"/>
                <w:szCs w:val="28"/>
              </w:rPr>
              <w:t>Raport z konsultacji społecznych</w:t>
            </w:r>
          </w:p>
          <w:p w14:paraId="5EC06EEF" w14:textId="77777777" w:rsidR="004D7CF0" w:rsidRPr="004D7CF0" w:rsidRDefault="004D7CF0" w:rsidP="004D7CF0">
            <w:pPr>
              <w:spacing w:line="240" w:lineRule="auto"/>
              <w:jc w:val="center"/>
              <w:rPr>
                <w:b/>
                <w:sz w:val="28"/>
                <w:szCs w:val="28"/>
              </w:rPr>
            </w:pPr>
            <w:r w:rsidRPr="004D7CF0">
              <w:rPr>
                <w:b/>
                <w:sz w:val="28"/>
                <w:szCs w:val="28"/>
              </w:rPr>
              <w:t>dotyczących zmian w dokumencie</w:t>
            </w:r>
          </w:p>
          <w:p w14:paraId="176CB233" w14:textId="77777777" w:rsidR="004D7CF0" w:rsidRPr="004D7CF0" w:rsidRDefault="004D7CF0" w:rsidP="004D7CF0">
            <w:pPr>
              <w:spacing w:line="240" w:lineRule="auto"/>
              <w:jc w:val="center"/>
              <w:rPr>
                <w:b/>
                <w:sz w:val="28"/>
                <w:szCs w:val="28"/>
              </w:rPr>
            </w:pPr>
            <w:r w:rsidRPr="004D7CF0">
              <w:rPr>
                <w:b/>
                <w:sz w:val="28"/>
                <w:szCs w:val="28"/>
              </w:rPr>
              <w:t>„Strategia Zintegrowanych Inwestycji Terytorialnych</w:t>
            </w:r>
          </w:p>
          <w:p w14:paraId="3FFD0D2B" w14:textId="77777777" w:rsidR="004D7CF0" w:rsidRPr="004D7CF0" w:rsidRDefault="004D7CF0" w:rsidP="004D7CF0">
            <w:pPr>
              <w:spacing w:line="240" w:lineRule="auto"/>
              <w:jc w:val="center"/>
              <w:rPr>
                <w:b/>
                <w:sz w:val="28"/>
                <w:szCs w:val="28"/>
              </w:rPr>
            </w:pPr>
            <w:r w:rsidRPr="004D7CF0">
              <w:rPr>
                <w:b/>
                <w:sz w:val="28"/>
                <w:szCs w:val="28"/>
              </w:rPr>
              <w:t>Wrocławskiego Obszaru Funkcjonalnego 2021-2027”</w:t>
            </w:r>
          </w:p>
          <w:p w14:paraId="68974E99" w14:textId="69EEFEC3" w:rsidR="004D7CF0" w:rsidRPr="004D7CF0" w:rsidRDefault="004D7CF0" w:rsidP="004D7CF0">
            <w:pPr>
              <w:spacing w:line="240" w:lineRule="auto"/>
              <w:jc w:val="center"/>
              <w:rPr>
                <w:b/>
                <w:sz w:val="28"/>
                <w:szCs w:val="28"/>
              </w:rPr>
            </w:pPr>
            <w:r w:rsidRPr="004D7CF0">
              <w:rPr>
                <w:b/>
                <w:sz w:val="28"/>
                <w:szCs w:val="28"/>
              </w:rPr>
              <w:t>(marzec 2025 r.)</w:t>
            </w:r>
          </w:p>
        </w:tc>
      </w:tr>
    </w:tbl>
    <w:p w14:paraId="472CC0CD" w14:textId="77777777" w:rsidR="005402C4" w:rsidRPr="00B74E80" w:rsidRDefault="005402C4" w:rsidP="006632A7">
      <w:pPr>
        <w:spacing w:line="240" w:lineRule="auto"/>
      </w:pPr>
    </w:p>
    <w:p w14:paraId="1AED52B0" w14:textId="77777777" w:rsidR="00B2476A" w:rsidRPr="00B74E80" w:rsidRDefault="00B2476A" w:rsidP="006632A7">
      <w:pPr>
        <w:spacing w:line="240" w:lineRule="auto"/>
      </w:pPr>
    </w:p>
    <w:p w14:paraId="1D89F817" w14:textId="77777777" w:rsidR="00B2476A" w:rsidRPr="00B74E80" w:rsidRDefault="00B2476A" w:rsidP="006632A7">
      <w:pPr>
        <w:spacing w:line="240" w:lineRule="auto"/>
      </w:pPr>
    </w:p>
    <w:p w14:paraId="50FF4F24" w14:textId="77777777" w:rsidR="00B2476A" w:rsidRPr="00B74E80" w:rsidRDefault="00B2476A" w:rsidP="006632A7">
      <w:pPr>
        <w:spacing w:line="240" w:lineRule="auto"/>
      </w:pPr>
    </w:p>
    <w:p w14:paraId="6D8BE82D" w14:textId="77777777" w:rsidR="00562BCC" w:rsidRPr="00B74E80" w:rsidRDefault="00562BCC" w:rsidP="006632A7"/>
    <w:p w14:paraId="2B56E6DB" w14:textId="77777777" w:rsidR="00562BCC" w:rsidRPr="00B74E80" w:rsidRDefault="00562BCC" w:rsidP="006632A7"/>
    <w:p w14:paraId="3FE3379A" w14:textId="77777777" w:rsidR="00562BCC" w:rsidRPr="00B74E80" w:rsidRDefault="00562BCC" w:rsidP="006632A7"/>
    <w:p w14:paraId="0AD8D2D5" w14:textId="77777777" w:rsidR="00562BCC" w:rsidRPr="00B74E80" w:rsidRDefault="00562BCC" w:rsidP="006632A7"/>
    <w:p w14:paraId="3B1CFE96" w14:textId="77777777" w:rsidR="00562BCC" w:rsidRPr="00B74E80" w:rsidRDefault="00562BCC" w:rsidP="006632A7"/>
    <w:p w14:paraId="625F85B9" w14:textId="41443ACF" w:rsidR="00E37A22" w:rsidRPr="00B74E80" w:rsidRDefault="00E37A22" w:rsidP="006632A7"/>
    <w:p w14:paraId="059A041F" w14:textId="77777777" w:rsidR="00562BCC" w:rsidRPr="00B74E80" w:rsidRDefault="00562BCC" w:rsidP="006632A7"/>
    <w:p w14:paraId="009CBAAF" w14:textId="77777777" w:rsidR="00E37A22" w:rsidRPr="00B74E80" w:rsidRDefault="00E37A22" w:rsidP="006632A7"/>
    <w:p w14:paraId="17B27F81" w14:textId="72304E52" w:rsidR="005402C4" w:rsidRPr="00B74E80" w:rsidRDefault="005402C4" w:rsidP="006632A7">
      <w:pPr>
        <w:spacing w:line="240" w:lineRule="auto"/>
      </w:pPr>
    </w:p>
    <w:p w14:paraId="35D2269F" w14:textId="77777777" w:rsidR="005402C4" w:rsidRPr="00B74E80" w:rsidRDefault="005402C4" w:rsidP="006632A7">
      <w:pPr>
        <w:spacing w:line="240" w:lineRule="auto"/>
      </w:pPr>
    </w:p>
    <w:p w14:paraId="5A206DED" w14:textId="77777777" w:rsidR="00D67DC0" w:rsidRPr="00B74E80" w:rsidRDefault="00D67DC0" w:rsidP="006632A7">
      <w:pPr>
        <w:spacing w:line="240" w:lineRule="auto"/>
        <w:rPr>
          <w:rFonts w:eastAsia="Calibri"/>
          <w:kern w:val="24"/>
          <w:szCs w:val="20"/>
        </w:rPr>
      </w:pPr>
    </w:p>
    <w:p w14:paraId="2925FC42" w14:textId="77777777" w:rsidR="00D67DC0" w:rsidRPr="00B74E80" w:rsidRDefault="00D67DC0" w:rsidP="006632A7">
      <w:pPr>
        <w:spacing w:line="240" w:lineRule="auto"/>
        <w:rPr>
          <w:rFonts w:eastAsia="Calibri"/>
          <w:kern w:val="24"/>
          <w:szCs w:val="20"/>
        </w:rPr>
      </w:pPr>
    </w:p>
    <w:p w14:paraId="2E89FD8D" w14:textId="77777777" w:rsidR="00375080" w:rsidRPr="00B74E80" w:rsidRDefault="00717677" w:rsidP="006632A7">
      <w:pPr>
        <w:pStyle w:val="Nagwek1"/>
        <w:rPr>
          <w:color w:val="auto"/>
          <w:szCs w:val="22"/>
        </w:rPr>
      </w:pPr>
      <w:r w:rsidRPr="00B74E80">
        <w:rPr>
          <w:color w:val="auto"/>
          <w:szCs w:val="22"/>
        </w:rPr>
        <w:t>Podstawa prawna konsultacji społecznych</w:t>
      </w:r>
    </w:p>
    <w:p w14:paraId="7ED0CCAE" w14:textId="77777777" w:rsidR="002E13EE" w:rsidRPr="00B74E80" w:rsidRDefault="002E13EE" w:rsidP="006632A7">
      <w:pPr>
        <w:pStyle w:val="Akapitzlist"/>
        <w:numPr>
          <w:ilvl w:val="0"/>
          <w:numId w:val="13"/>
        </w:numPr>
      </w:pPr>
      <w:r w:rsidRPr="00B74E80">
        <w:t>Art. 34 ust. 6 pkt 2 Ustawy z dnia 28 kwietnia 2022r. o zasadach realizacji zadań finansowanych ze środków europejskich w perspektywie finansowej 2021–2027 oraz art. 8 Rozporządzenia Parlamentu Europejskiego i Rady (UE) nr 2021/1060 z dnia 24 czerwca 2021r.</w:t>
      </w:r>
    </w:p>
    <w:p w14:paraId="2B4933D6" w14:textId="77777777" w:rsidR="002E13EE" w:rsidRPr="00B74E80" w:rsidRDefault="002E13EE" w:rsidP="006632A7">
      <w:pPr>
        <w:pStyle w:val="Akapitzlist"/>
        <w:numPr>
          <w:ilvl w:val="0"/>
          <w:numId w:val="13"/>
        </w:numPr>
      </w:pPr>
      <w:r w:rsidRPr="00B74E80">
        <w:t>ustawa z dnia 3 października 2008 r. o udostępnianiu informacji o środowisku i jego ochronie, udziale społeczeństwa w ochronie środowiska oraz o ocenach oddziaływania na środowisko</w:t>
      </w:r>
    </w:p>
    <w:p w14:paraId="32565FB3" w14:textId="77777777" w:rsidR="002E13EE" w:rsidRPr="00B74E80" w:rsidRDefault="002E13EE" w:rsidP="006632A7">
      <w:pPr>
        <w:pStyle w:val="Akapitzlist"/>
        <w:numPr>
          <w:ilvl w:val="0"/>
          <w:numId w:val="13"/>
        </w:numPr>
      </w:pPr>
      <w:r w:rsidRPr="00B74E80">
        <w:t xml:space="preserve">Art. 30 ust. 2 pkt 2 ustawy z dnia 8 marca 1990 r. o samorządzie gminnym (Dz. U. z 2016 r. poz. 446, 1579 i 1948) </w:t>
      </w:r>
    </w:p>
    <w:p w14:paraId="36A23064" w14:textId="77777777" w:rsidR="002E13EE" w:rsidRPr="00B74E80" w:rsidRDefault="002E13EE" w:rsidP="006632A7">
      <w:pPr>
        <w:pStyle w:val="Akapitzlist"/>
        <w:numPr>
          <w:ilvl w:val="0"/>
          <w:numId w:val="13"/>
        </w:numPr>
      </w:pPr>
      <w:r w:rsidRPr="00B74E80">
        <w:t xml:space="preserve">§ 8 ust. 1 i § 11 uchwały nr XIX/387/15 Rady Miejskiej Wrocławia z dnia 22 grudnia 2015 r. w sprawie zasad i trybu przeprowadzania konsultacji z mieszkańcami Wrocławia (Dz. Urz. Woj. </w:t>
      </w:r>
      <w:proofErr w:type="spellStart"/>
      <w:r w:rsidRPr="00B74E80">
        <w:t>Doln</w:t>
      </w:r>
      <w:proofErr w:type="spellEnd"/>
      <w:r w:rsidRPr="00B74E80">
        <w:t xml:space="preserve">. z 2015 r. poz. 6197) </w:t>
      </w:r>
    </w:p>
    <w:p w14:paraId="0727486B" w14:textId="77777777" w:rsidR="00717677" w:rsidRPr="00B74E80" w:rsidRDefault="002E13EE" w:rsidP="006632A7">
      <w:pPr>
        <w:pStyle w:val="Akapitzlist"/>
        <w:numPr>
          <w:ilvl w:val="0"/>
          <w:numId w:val="13"/>
        </w:numPr>
      </w:pPr>
      <w:r w:rsidRPr="00B74E80">
        <w:t>Zarządzenie NR 6221/17 Prezydenta Wrocławia z dnia 26 stycznia 2017 w sprawie zasad i trybu prowadzenia konsultacji z mieszkańcami Wrocławia</w:t>
      </w:r>
    </w:p>
    <w:p w14:paraId="0911ED6B" w14:textId="77777777" w:rsidR="00842E36" w:rsidRPr="00B74E80" w:rsidRDefault="00842E36" w:rsidP="006632A7">
      <w:pPr>
        <w:pStyle w:val="Nagwek1"/>
        <w:rPr>
          <w:color w:val="auto"/>
        </w:rPr>
      </w:pPr>
      <w:r w:rsidRPr="00B74E80">
        <w:rPr>
          <w:color w:val="auto"/>
        </w:rPr>
        <w:t>Cel konsultacji społecznych</w:t>
      </w:r>
    </w:p>
    <w:p w14:paraId="0FCDCC5C" w14:textId="0E3C9C8D" w:rsidR="00842E36" w:rsidRPr="00B74E80" w:rsidRDefault="00863245" w:rsidP="006632A7">
      <w:pPr>
        <w:spacing w:before="240"/>
      </w:pPr>
      <w:r w:rsidRPr="00B74E80">
        <w:t xml:space="preserve">Celem konsultacji społecznych było zebranie uwag i opinii </w:t>
      </w:r>
      <w:r w:rsidR="00E00F7C" w:rsidRPr="00B74E80">
        <w:t xml:space="preserve">na temat zmian w </w:t>
      </w:r>
      <w:r w:rsidRPr="00B74E80">
        <w:t>dokumen</w:t>
      </w:r>
      <w:r w:rsidR="00E00F7C" w:rsidRPr="00B74E80">
        <w:t>cie</w:t>
      </w:r>
      <w:r w:rsidRPr="00B74E80">
        <w:t xml:space="preserve"> „Strategia Zintegrowanych Inwestycji Terytorialnych Wrocławskiego Obszaru Funkcjonalnego 2021-2027”</w:t>
      </w:r>
      <w:r w:rsidR="009C386B" w:rsidRPr="00B74E80">
        <w:t xml:space="preserve"> (marzec 2025 r.)</w:t>
      </w:r>
      <w:r w:rsidR="00E00F7C" w:rsidRPr="00B74E80">
        <w:t>.</w:t>
      </w:r>
    </w:p>
    <w:p w14:paraId="65259885" w14:textId="77777777" w:rsidR="00D957F1" w:rsidRPr="00B74E80" w:rsidRDefault="00D957F1" w:rsidP="006632A7">
      <w:pPr>
        <w:pStyle w:val="Nagwek1"/>
        <w:rPr>
          <w:color w:val="auto"/>
        </w:rPr>
      </w:pPr>
      <w:r w:rsidRPr="00B74E80">
        <w:rPr>
          <w:color w:val="auto"/>
          <w:szCs w:val="22"/>
        </w:rPr>
        <w:t>Uczestnicy</w:t>
      </w:r>
      <w:r w:rsidRPr="00B74E80">
        <w:rPr>
          <w:color w:val="auto"/>
        </w:rPr>
        <w:t xml:space="preserve"> konsultacji społecznych</w:t>
      </w:r>
    </w:p>
    <w:p w14:paraId="6E5921DF" w14:textId="2E99689F" w:rsidR="00D957F1" w:rsidRPr="00B74E80" w:rsidRDefault="00D957F1" w:rsidP="006632A7">
      <w:r w:rsidRPr="00B74E80">
        <w:t xml:space="preserve">Konsultacje skierowane były do </w:t>
      </w:r>
      <w:r w:rsidR="00E00F7C" w:rsidRPr="00B74E80">
        <w:t xml:space="preserve">interesariuszy skupionych w obszarach odpowiadających zakresowi opracowania „Strategii Zintegrowanych Inwestycji Terytorialnych Wrocławskiego Obszaru Funkcjonalnego 2021-2027” - </w:t>
      </w:r>
      <w:r w:rsidRPr="00B74E80">
        <w:t xml:space="preserve">mieszkańców miasta Wrocław oraz pozostałych 18 gmin należących do Wrocławskiego Obszaru Funkcjonalnego, partnerów społecznych i gospodarczych </w:t>
      </w:r>
      <w:r w:rsidR="00E00F7C" w:rsidRPr="00B74E80">
        <w:t xml:space="preserve">z </w:t>
      </w:r>
      <w:r w:rsidRPr="00B74E80">
        <w:t>obszaru objętego Strategią.</w:t>
      </w:r>
    </w:p>
    <w:p w14:paraId="59C2CE2C" w14:textId="14188A59" w:rsidR="001643CB" w:rsidRPr="00B74E80" w:rsidRDefault="001643CB" w:rsidP="006632A7">
      <w:r w:rsidRPr="00B74E80">
        <w:rPr>
          <w:szCs w:val="20"/>
        </w:rPr>
        <w:t>W ramach konsultacji społecznych zmian Strategii Zintegrowanych Inwestycji Terytorialnych Wrocławskiego Obszaru Funkcjonalnego 2021-2027</w:t>
      </w:r>
      <w:r w:rsidR="00086B6B" w:rsidRPr="00B74E80">
        <w:rPr>
          <w:szCs w:val="20"/>
        </w:rPr>
        <w:t>,</w:t>
      </w:r>
      <w:r w:rsidRPr="00B74E80">
        <w:rPr>
          <w:szCs w:val="20"/>
        </w:rPr>
        <w:t xml:space="preserve"> podjęto współpracę z </w:t>
      </w:r>
      <w:r w:rsidR="002D5228" w:rsidRPr="00B74E80">
        <w:t xml:space="preserve">powołanym na mocy „Porozumienia przy programowaniu, wdrażaniu, finansowaniu, ewaluacji i koordynowaniu wspólnych przedsięwzięć, bieżącej obsłudze i rozliczeniach ZIT WrOF z dnia 17 grudnia </w:t>
      </w:r>
      <w:r w:rsidR="002D5228" w:rsidRPr="00B74E80">
        <w:lastRenderedPageBreak/>
        <w:t>2021r.</w:t>
      </w:r>
      <w:r w:rsidR="0044120D" w:rsidRPr="00B74E80">
        <w:t>”</w:t>
      </w:r>
      <w:r w:rsidR="00086B6B" w:rsidRPr="00B74E80">
        <w:t>,</w:t>
      </w:r>
      <w:r w:rsidR="002D5228" w:rsidRPr="00B74E80">
        <w:t xml:space="preserve"> Komitetem Sterującym Zintegrowanych Inwestycji Terytorialnych Wrocławskiego Obszaru Funkcjonalnego</w:t>
      </w:r>
      <w:r w:rsidR="00086B6B" w:rsidRPr="00B74E80">
        <w:t>.</w:t>
      </w:r>
      <w:r w:rsidRPr="00B74E80">
        <w:rPr>
          <w:szCs w:val="20"/>
        </w:rPr>
        <w:t xml:space="preserve"> Jest to organ</w:t>
      </w:r>
      <w:r w:rsidR="00086B6B" w:rsidRPr="00B74E80">
        <w:rPr>
          <w:szCs w:val="20"/>
        </w:rPr>
        <w:t>, którego członkami są wszyscy sygnatariusze ww. Porozumienia.</w:t>
      </w:r>
    </w:p>
    <w:p w14:paraId="67CE48A0" w14:textId="0C8022AC" w:rsidR="00086B6B" w:rsidRPr="00B74E80" w:rsidRDefault="00086B6B" w:rsidP="006632A7">
      <w:pPr>
        <w:pStyle w:val="Akapitzlist"/>
        <w:ind w:left="0"/>
      </w:pPr>
      <w:r w:rsidRPr="00B74E80">
        <w:rPr>
          <w:iCs/>
          <w:szCs w:val="20"/>
        </w:rPr>
        <w:t xml:space="preserve">Organ ten </w:t>
      </w:r>
      <w:r w:rsidRPr="00B74E80">
        <w:t>pełni funkcję programowo-opiniodawczą w zakresie programowania, wdrażania, finansowania, ewaluacji i koordynowania wspólnych przedsięwzięć, bieżącej obsługi i rozliczenia ZIT WrOF, do którego zadań należy w szczególności m.in. opiniowanie strategii ZIT WrOF i jej zmian.</w:t>
      </w:r>
    </w:p>
    <w:p w14:paraId="04D03B3F" w14:textId="13039412" w:rsidR="001643CB" w:rsidRPr="00B74E80" w:rsidRDefault="001643CB" w:rsidP="006632A7">
      <w:pPr>
        <w:rPr>
          <w:szCs w:val="20"/>
        </w:rPr>
      </w:pPr>
      <w:r w:rsidRPr="00B74E80">
        <w:rPr>
          <w:iCs/>
          <w:szCs w:val="20"/>
        </w:rPr>
        <w:t>Po dokonaniu konsultacji i opiniowania dokumentu</w:t>
      </w:r>
      <w:r w:rsidR="00B819CF" w:rsidRPr="00B74E80">
        <w:rPr>
          <w:iCs/>
          <w:szCs w:val="20"/>
        </w:rPr>
        <w:t>,</w:t>
      </w:r>
      <w:r w:rsidRPr="00B74E80">
        <w:rPr>
          <w:iCs/>
          <w:szCs w:val="20"/>
        </w:rPr>
        <w:t xml:space="preserve"> </w:t>
      </w:r>
      <w:r w:rsidR="00086B6B" w:rsidRPr="00B74E80">
        <w:rPr>
          <w:iCs/>
          <w:szCs w:val="20"/>
        </w:rPr>
        <w:t xml:space="preserve">organ </w:t>
      </w:r>
      <w:r w:rsidR="00B819CF" w:rsidRPr="00B74E80">
        <w:t xml:space="preserve">w dniu </w:t>
      </w:r>
      <w:r w:rsidR="00C21654" w:rsidRPr="00B74E80">
        <w:t>18 marca</w:t>
      </w:r>
      <w:r w:rsidR="00B819CF" w:rsidRPr="00B74E80">
        <w:t xml:space="preserve"> 202</w:t>
      </w:r>
      <w:r w:rsidR="00C21654" w:rsidRPr="00B74E80">
        <w:t>5</w:t>
      </w:r>
      <w:r w:rsidR="00B819CF" w:rsidRPr="00B74E80">
        <w:t xml:space="preserve"> r. p</w:t>
      </w:r>
      <w:r w:rsidR="00086B6B" w:rsidRPr="00B74E80">
        <w:t xml:space="preserve">odjął </w:t>
      </w:r>
      <w:r w:rsidR="00B819CF" w:rsidRPr="00B74E80">
        <w:t>Uchwałę</w:t>
      </w:r>
      <w:r w:rsidR="00980C73" w:rsidRPr="00B74E80">
        <w:t xml:space="preserve"> </w:t>
      </w:r>
      <w:r w:rsidR="00B819CF" w:rsidRPr="00B74E80">
        <w:t xml:space="preserve">nr </w:t>
      </w:r>
      <w:r w:rsidR="00C21654" w:rsidRPr="00B74E80">
        <w:t>1</w:t>
      </w:r>
      <w:r w:rsidR="00B819CF" w:rsidRPr="00B74E80">
        <w:t>/202</w:t>
      </w:r>
      <w:r w:rsidR="00C21654" w:rsidRPr="00B74E80">
        <w:t>5</w:t>
      </w:r>
      <w:r w:rsidR="00B819CF" w:rsidRPr="00B74E80">
        <w:t xml:space="preserve"> r. </w:t>
      </w:r>
      <w:r w:rsidRPr="00B74E80">
        <w:rPr>
          <w:szCs w:val="20"/>
        </w:rPr>
        <w:t xml:space="preserve">w sprawie pozytywnej opinii </w:t>
      </w:r>
      <w:r w:rsidR="00980C73" w:rsidRPr="00B74E80">
        <w:rPr>
          <w:szCs w:val="20"/>
        </w:rPr>
        <w:t xml:space="preserve">do aktualizacji Strategii Zintegrowanych Inwestycji Terytorialnych Wrocławskiego Obszaru Funkcjonalnego 2021-2027 </w:t>
      </w:r>
      <w:r w:rsidRPr="00B74E80">
        <w:rPr>
          <w:szCs w:val="20"/>
        </w:rPr>
        <w:t xml:space="preserve">w </w:t>
      </w:r>
      <w:r w:rsidR="00980C73" w:rsidRPr="00B74E80">
        <w:rPr>
          <w:szCs w:val="20"/>
        </w:rPr>
        <w:t>celu przeprowadzenia konsultacji społecznych</w:t>
      </w:r>
      <w:r w:rsidR="004A6C5F" w:rsidRPr="00B74E80">
        <w:rPr>
          <w:szCs w:val="20"/>
        </w:rPr>
        <w:t>.</w:t>
      </w:r>
    </w:p>
    <w:p w14:paraId="463189F0" w14:textId="77777777" w:rsidR="001643CB" w:rsidRPr="00B74E80" w:rsidRDefault="001643CB" w:rsidP="006632A7">
      <w:pPr>
        <w:rPr>
          <w:szCs w:val="20"/>
        </w:rPr>
      </w:pPr>
    </w:p>
    <w:p w14:paraId="44FC9622" w14:textId="45CCBEC2" w:rsidR="0044120D" w:rsidRPr="00B74E80" w:rsidRDefault="00E00F7C" w:rsidP="006632A7">
      <w:pPr>
        <w:rPr>
          <w:szCs w:val="20"/>
        </w:rPr>
      </w:pPr>
      <w:r w:rsidRPr="00B74E80">
        <w:rPr>
          <w:szCs w:val="20"/>
        </w:rPr>
        <w:t xml:space="preserve">W ramach konsultacji społecznych zmian Strategii Zintegrowanych Inwestycji Terytorialnych Wrocławskiego Obszaru Funkcjonalnego 2021-2027 podjęto </w:t>
      </w:r>
      <w:r w:rsidR="00940E32" w:rsidRPr="00B74E80">
        <w:rPr>
          <w:szCs w:val="20"/>
        </w:rPr>
        <w:t xml:space="preserve">również </w:t>
      </w:r>
      <w:r w:rsidRPr="00B74E80">
        <w:rPr>
          <w:szCs w:val="20"/>
        </w:rPr>
        <w:t>współpracę z utworzonym w dniu 13 września 2022</w:t>
      </w:r>
      <w:r w:rsidR="009C386B" w:rsidRPr="00B74E80">
        <w:rPr>
          <w:szCs w:val="20"/>
        </w:rPr>
        <w:t xml:space="preserve"> </w:t>
      </w:r>
      <w:r w:rsidRPr="00B74E80">
        <w:rPr>
          <w:szCs w:val="20"/>
        </w:rPr>
        <w:t>r. organem doradczym</w:t>
      </w:r>
      <w:r w:rsidR="00940E32" w:rsidRPr="00B74E80">
        <w:rPr>
          <w:szCs w:val="20"/>
        </w:rPr>
        <w:t xml:space="preserve">, jakim jest </w:t>
      </w:r>
      <w:r w:rsidRPr="00B74E80">
        <w:rPr>
          <w:szCs w:val="20"/>
        </w:rPr>
        <w:t>Rad</w:t>
      </w:r>
      <w:r w:rsidR="00940E32" w:rsidRPr="00B74E80">
        <w:rPr>
          <w:szCs w:val="20"/>
        </w:rPr>
        <w:t>a</w:t>
      </w:r>
      <w:r w:rsidRPr="00B74E80">
        <w:rPr>
          <w:szCs w:val="20"/>
        </w:rPr>
        <w:t xml:space="preserve"> ZIT WrOF. </w:t>
      </w:r>
    </w:p>
    <w:p w14:paraId="5648ECE6" w14:textId="7807AD1D" w:rsidR="00940E32" w:rsidRPr="00B74E80" w:rsidRDefault="00E00F7C" w:rsidP="006632A7">
      <w:pPr>
        <w:rPr>
          <w:iCs/>
          <w:szCs w:val="20"/>
        </w:rPr>
      </w:pPr>
      <w:r w:rsidRPr="00B74E80">
        <w:rPr>
          <w:szCs w:val="20"/>
        </w:rPr>
        <w:t>Jest to organ</w:t>
      </w:r>
      <w:r w:rsidR="00264FF2" w:rsidRPr="00B74E80">
        <w:rPr>
          <w:szCs w:val="20"/>
        </w:rPr>
        <w:t xml:space="preserve"> </w:t>
      </w:r>
      <w:r w:rsidRPr="00B74E80">
        <w:rPr>
          <w:szCs w:val="20"/>
        </w:rPr>
        <w:t xml:space="preserve">składający się </w:t>
      </w:r>
      <w:r w:rsidRPr="00B74E80">
        <w:rPr>
          <w:iCs/>
          <w:szCs w:val="20"/>
        </w:rPr>
        <w:t>z przedstawicieli władz regionalnych, lokalnych i miejskich oraz innych instytucji publicznych, partnerów gospodarczych i społecznych, właściwych podmiotów reprezentujących społeczeństwo obywatelskie, takich jak partnerzy działający na rzecz środowiska, organizacj</w:t>
      </w:r>
      <w:r w:rsidR="00940E32" w:rsidRPr="00B74E80">
        <w:rPr>
          <w:iCs/>
          <w:szCs w:val="20"/>
        </w:rPr>
        <w:t>e</w:t>
      </w:r>
      <w:r w:rsidRPr="00B74E80">
        <w:rPr>
          <w:iCs/>
          <w:szCs w:val="20"/>
        </w:rPr>
        <w:t xml:space="preserve"> pozarządow</w:t>
      </w:r>
      <w:r w:rsidR="00940E32" w:rsidRPr="00B74E80">
        <w:rPr>
          <w:iCs/>
          <w:szCs w:val="20"/>
        </w:rPr>
        <w:t xml:space="preserve">e </w:t>
      </w:r>
      <w:r w:rsidRPr="00B74E80">
        <w:rPr>
          <w:iCs/>
          <w:szCs w:val="20"/>
        </w:rPr>
        <w:t>oraz podmiot</w:t>
      </w:r>
      <w:r w:rsidR="00940E32" w:rsidRPr="00B74E80">
        <w:rPr>
          <w:iCs/>
          <w:szCs w:val="20"/>
        </w:rPr>
        <w:t>y</w:t>
      </w:r>
      <w:r w:rsidRPr="00B74E80">
        <w:rPr>
          <w:iCs/>
          <w:szCs w:val="20"/>
        </w:rPr>
        <w:t xml:space="preserve"> odpowiedzialn</w:t>
      </w:r>
      <w:r w:rsidR="00940E32" w:rsidRPr="00B74E80">
        <w:rPr>
          <w:iCs/>
          <w:szCs w:val="20"/>
        </w:rPr>
        <w:t>e</w:t>
      </w:r>
      <w:r w:rsidRPr="00B74E80">
        <w:rPr>
          <w:iCs/>
          <w:szCs w:val="20"/>
        </w:rPr>
        <w:t xml:space="preserve"> za promowanie włączenia społecznego, praw podstawowych, praw osób z niepełnosprawnościami, równouprawnieni</w:t>
      </w:r>
      <w:r w:rsidR="00940E32" w:rsidRPr="00B74E80">
        <w:rPr>
          <w:iCs/>
          <w:szCs w:val="20"/>
        </w:rPr>
        <w:t>a</w:t>
      </w:r>
      <w:r w:rsidRPr="00B74E80">
        <w:rPr>
          <w:iCs/>
          <w:szCs w:val="20"/>
        </w:rPr>
        <w:t xml:space="preserve"> płci i niedyskryminacj</w:t>
      </w:r>
      <w:r w:rsidR="00940E32" w:rsidRPr="00B74E80">
        <w:rPr>
          <w:iCs/>
          <w:szCs w:val="20"/>
        </w:rPr>
        <w:t>i</w:t>
      </w:r>
      <w:r w:rsidRPr="00B74E80">
        <w:rPr>
          <w:iCs/>
          <w:szCs w:val="20"/>
        </w:rPr>
        <w:t xml:space="preserve"> w stosownych </w:t>
      </w:r>
      <w:r w:rsidR="00940E32" w:rsidRPr="00B74E80">
        <w:rPr>
          <w:iCs/>
          <w:szCs w:val="20"/>
        </w:rPr>
        <w:t>p</w:t>
      </w:r>
      <w:r w:rsidRPr="00B74E80">
        <w:rPr>
          <w:iCs/>
          <w:szCs w:val="20"/>
        </w:rPr>
        <w:t>rzypadkach, jednostki badawcze i uczelnie wyższe.</w:t>
      </w:r>
      <w:r w:rsidR="00940E32" w:rsidRPr="00B74E80">
        <w:rPr>
          <w:iCs/>
          <w:szCs w:val="20"/>
        </w:rPr>
        <w:t xml:space="preserve"> </w:t>
      </w:r>
    </w:p>
    <w:p w14:paraId="109A8E3D" w14:textId="5D0C27DE" w:rsidR="005F5420" w:rsidRPr="00B74E80" w:rsidRDefault="00516624" w:rsidP="006632A7">
      <w:pPr>
        <w:rPr>
          <w:iCs/>
          <w:szCs w:val="20"/>
        </w:rPr>
      </w:pPr>
      <w:r w:rsidRPr="00B74E80">
        <w:rPr>
          <w:iCs/>
          <w:szCs w:val="20"/>
        </w:rPr>
        <w:t xml:space="preserve">Zadaniem </w:t>
      </w:r>
      <w:r w:rsidR="005F5420" w:rsidRPr="00B74E80">
        <w:rPr>
          <w:iCs/>
          <w:szCs w:val="20"/>
        </w:rPr>
        <w:t xml:space="preserve">tego </w:t>
      </w:r>
      <w:r w:rsidRPr="00B74E80">
        <w:rPr>
          <w:iCs/>
          <w:szCs w:val="20"/>
        </w:rPr>
        <w:t xml:space="preserve">organu jest </w:t>
      </w:r>
      <w:r w:rsidR="005F5420" w:rsidRPr="00B74E80">
        <w:rPr>
          <w:iCs/>
          <w:szCs w:val="20"/>
        </w:rPr>
        <w:t xml:space="preserve">m.in. </w:t>
      </w:r>
      <w:r w:rsidRPr="00B74E80">
        <w:rPr>
          <w:iCs/>
          <w:szCs w:val="20"/>
        </w:rPr>
        <w:t xml:space="preserve">opiniowanie </w:t>
      </w:r>
      <w:r w:rsidR="005F5420" w:rsidRPr="00B74E80">
        <w:rPr>
          <w:iCs/>
          <w:szCs w:val="20"/>
        </w:rPr>
        <w:t>przedmiotowego do</w:t>
      </w:r>
      <w:r w:rsidRPr="00B74E80">
        <w:rPr>
          <w:iCs/>
          <w:szCs w:val="20"/>
        </w:rPr>
        <w:t>kumentu wraz z monitoringiem jego realizacji</w:t>
      </w:r>
      <w:r w:rsidR="00264FF2" w:rsidRPr="00B74E80">
        <w:rPr>
          <w:iCs/>
          <w:szCs w:val="20"/>
        </w:rPr>
        <w:t>.</w:t>
      </w:r>
    </w:p>
    <w:p w14:paraId="0B2EE1D7" w14:textId="0D77A6DB" w:rsidR="007A0285" w:rsidRPr="00B74E80" w:rsidRDefault="007A0285" w:rsidP="006632A7">
      <w:pPr>
        <w:rPr>
          <w:szCs w:val="20"/>
        </w:rPr>
      </w:pPr>
      <w:r w:rsidRPr="00B74E80">
        <w:rPr>
          <w:iCs/>
          <w:szCs w:val="20"/>
        </w:rPr>
        <w:t xml:space="preserve">Po dokonaniu konsultacji i opiniowania dokumentu, organ ten </w:t>
      </w:r>
      <w:r w:rsidRPr="00B74E80">
        <w:t xml:space="preserve">w dniu </w:t>
      </w:r>
      <w:r w:rsidR="00C21654" w:rsidRPr="00B74E80">
        <w:t>12</w:t>
      </w:r>
      <w:r w:rsidRPr="00B74E80">
        <w:t xml:space="preserve"> </w:t>
      </w:r>
      <w:r w:rsidR="00C21654" w:rsidRPr="00B74E80">
        <w:t>marca</w:t>
      </w:r>
      <w:r w:rsidRPr="00B74E80">
        <w:t xml:space="preserve"> 202</w:t>
      </w:r>
      <w:r w:rsidR="00C21654" w:rsidRPr="00B74E80">
        <w:t>5</w:t>
      </w:r>
      <w:r w:rsidRPr="00B74E80">
        <w:t xml:space="preserve"> r. podjął Uchwałę nr </w:t>
      </w:r>
      <w:r w:rsidR="00C21654" w:rsidRPr="00B74E80">
        <w:t>1</w:t>
      </w:r>
      <w:r w:rsidRPr="00B74E80">
        <w:t>/202</w:t>
      </w:r>
      <w:r w:rsidR="00C21654" w:rsidRPr="00B74E80">
        <w:t>5</w:t>
      </w:r>
      <w:r w:rsidRPr="00B74E80">
        <w:t xml:space="preserve"> r. </w:t>
      </w:r>
      <w:r w:rsidRPr="00B74E80">
        <w:rPr>
          <w:szCs w:val="20"/>
        </w:rPr>
        <w:t>w sprawie wyrażenia pozytywnej opinii w zakresie aktualizacji Strategii Zintegrowanych Inwestycji Terytorialnych Wrocławskiego Obszaru Funkcjonalnego 2021-2027 w celu przeprowadzenia konsultacji społecznych</w:t>
      </w:r>
      <w:r w:rsidR="004A6C5F" w:rsidRPr="00B74E80">
        <w:rPr>
          <w:szCs w:val="20"/>
        </w:rPr>
        <w:t>.</w:t>
      </w:r>
    </w:p>
    <w:p w14:paraId="03CDFF9B" w14:textId="10D37FC7" w:rsidR="00EB010C" w:rsidRPr="00B74E80" w:rsidRDefault="00EB010C" w:rsidP="006632A7">
      <w:pPr>
        <w:rPr>
          <w:szCs w:val="20"/>
        </w:rPr>
      </w:pPr>
    </w:p>
    <w:p w14:paraId="0E7D4754" w14:textId="257B2273" w:rsidR="00EB010C" w:rsidRPr="00B74E80" w:rsidRDefault="00EB010C" w:rsidP="006632A7">
      <w:pPr>
        <w:pStyle w:val="Default"/>
        <w:spacing w:line="360" w:lineRule="auto"/>
        <w:rPr>
          <w:rFonts w:ascii="Verdana" w:hAnsi="Verdana"/>
          <w:iCs/>
          <w:color w:val="auto"/>
          <w:sz w:val="20"/>
          <w:szCs w:val="20"/>
        </w:rPr>
      </w:pPr>
      <w:r w:rsidRPr="00B74E80">
        <w:rPr>
          <w:rFonts w:ascii="Verdana" w:hAnsi="Verdana"/>
          <w:color w:val="auto"/>
          <w:sz w:val="20"/>
          <w:szCs w:val="20"/>
        </w:rPr>
        <w:t xml:space="preserve">Strategia ZIT WrOF 2021-2027 zgodnie z ustawą z dnia 3 października 2008 r. o udostępnianiu informacji o środowisku i jego ochronie, udziale społeczeństwa w ochronie środowiska oraz ocenach oddziaływania na środowisko, podlega również strategicznej ocenie oddziaływania na środowisko (SOOŚ) oraz weryfikacji przez Regionalną Dyrekcję Ochrony Środowiska we Wrocławiu i Dolnośląskiego Państwowego Wojewódzkiego </w:t>
      </w:r>
      <w:r w:rsidRPr="00B74E80">
        <w:rPr>
          <w:rFonts w:ascii="Verdana" w:hAnsi="Verdana"/>
          <w:iCs/>
          <w:color w:val="auto"/>
          <w:sz w:val="20"/>
          <w:szCs w:val="20"/>
        </w:rPr>
        <w:t>Inspektora</w:t>
      </w:r>
      <w:r w:rsidRPr="00B74E80">
        <w:rPr>
          <w:rFonts w:ascii="Verdana" w:hAnsi="Verdana"/>
          <w:color w:val="auto"/>
          <w:sz w:val="20"/>
          <w:szCs w:val="20"/>
        </w:rPr>
        <w:t xml:space="preserve"> Sanitarnego </w:t>
      </w:r>
      <w:r w:rsidRPr="00B74E80">
        <w:rPr>
          <w:rFonts w:ascii="Verdana" w:hAnsi="Verdana"/>
          <w:iCs/>
          <w:color w:val="auto"/>
          <w:sz w:val="20"/>
          <w:szCs w:val="20"/>
        </w:rPr>
        <w:t>we Wrocławiu.</w:t>
      </w:r>
    </w:p>
    <w:p w14:paraId="1B1BB8CA" w14:textId="5D731B96" w:rsidR="00EB010C" w:rsidRPr="00B74E80" w:rsidRDefault="00EB010C" w:rsidP="006632A7">
      <w:pPr>
        <w:pStyle w:val="Default"/>
        <w:spacing w:line="360" w:lineRule="auto"/>
        <w:rPr>
          <w:rFonts w:ascii="Verdana" w:hAnsi="Verdana"/>
          <w:iCs/>
          <w:color w:val="auto"/>
          <w:sz w:val="20"/>
          <w:szCs w:val="20"/>
        </w:rPr>
      </w:pPr>
      <w:r w:rsidRPr="00B74E80">
        <w:rPr>
          <w:rFonts w:ascii="Verdana" w:hAnsi="Verdana"/>
          <w:iCs/>
          <w:color w:val="auto"/>
          <w:sz w:val="20"/>
          <w:szCs w:val="20"/>
        </w:rPr>
        <w:t xml:space="preserve">W związku z niewielkimi modyfikacjami </w:t>
      </w:r>
      <w:r w:rsidR="007875B1" w:rsidRPr="00B74E80">
        <w:rPr>
          <w:rFonts w:ascii="Verdana" w:hAnsi="Verdana"/>
          <w:iCs/>
          <w:color w:val="auto"/>
          <w:sz w:val="20"/>
          <w:szCs w:val="20"/>
        </w:rPr>
        <w:t xml:space="preserve">w zakresie oceny oddziaływania na środowisko, </w:t>
      </w:r>
      <w:r w:rsidRPr="00B74E80">
        <w:rPr>
          <w:rFonts w:ascii="Verdana" w:hAnsi="Verdana"/>
          <w:iCs/>
          <w:color w:val="auto"/>
          <w:sz w:val="20"/>
          <w:szCs w:val="20"/>
        </w:rPr>
        <w:t xml:space="preserve">wprowadzonymi w zmianie </w:t>
      </w:r>
      <w:r w:rsidR="003D5031" w:rsidRPr="00B74E80">
        <w:rPr>
          <w:rFonts w:ascii="Verdana" w:hAnsi="Verdana"/>
          <w:iCs/>
          <w:color w:val="auto"/>
          <w:sz w:val="20"/>
          <w:szCs w:val="20"/>
        </w:rPr>
        <w:t>dokumentu pn. „</w:t>
      </w:r>
      <w:r w:rsidRPr="00B74E80">
        <w:rPr>
          <w:rFonts w:ascii="Verdana" w:hAnsi="Verdana"/>
          <w:iCs/>
          <w:color w:val="auto"/>
          <w:sz w:val="20"/>
          <w:szCs w:val="20"/>
        </w:rPr>
        <w:t>Strategi</w:t>
      </w:r>
      <w:r w:rsidR="003D5031" w:rsidRPr="00B74E80">
        <w:rPr>
          <w:rFonts w:ascii="Verdana" w:hAnsi="Verdana"/>
          <w:iCs/>
          <w:color w:val="auto"/>
          <w:sz w:val="20"/>
          <w:szCs w:val="20"/>
        </w:rPr>
        <w:t>a</w:t>
      </w:r>
      <w:r w:rsidRPr="00B74E80">
        <w:rPr>
          <w:rFonts w:ascii="Verdana" w:hAnsi="Verdana"/>
          <w:iCs/>
          <w:color w:val="auto"/>
          <w:sz w:val="20"/>
          <w:szCs w:val="20"/>
        </w:rPr>
        <w:t xml:space="preserve"> ZIT WrOF 2021-2027</w:t>
      </w:r>
      <w:r w:rsidR="003D5031" w:rsidRPr="00B74E80">
        <w:rPr>
          <w:rFonts w:ascii="Verdana" w:hAnsi="Verdana"/>
          <w:iCs/>
          <w:color w:val="auto"/>
          <w:sz w:val="20"/>
          <w:szCs w:val="20"/>
        </w:rPr>
        <w:t>”</w:t>
      </w:r>
      <w:r w:rsidRPr="00B74E80">
        <w:rPr>
          <w:rFonts w:ascii="Verdana" w:hAnsi="Verdana"/>
          <w:iCs/>
          <w:color w:val="auto"/>
          <w:sz w:val="20"/>
          <w:szCs w:val="20"/>
        </w:rPr>
        <w:t>,</w:t>
      </w:r>
      <w:r w:rsidR="003D5031" w:rsidRPr="00B74E80">
        <w:rPr>
          <w:rFonts w:ascii="Verdana" w:hAnsi="Verdana"/>
          <w:iCs/>
          <w:color w:val="auto"/>
          <w:sz w:val="20"/>
          <w:szCs w:val="20"/>
        </w:rPr>
        <w:t xml:space="preserve"> </w:t>
      </w:r>
      <w:r w:rsidRPr="00B74E80">
        <w:rPr>
          <w:rFonts w:ascii="Verdana" w:hAnsi="Verdana"/>
          <w:iCs/>
          <w:color w:val="auto"/>
          <w:sz w:val="20"/>
          <w:szCs w:val="20"/>
        </w:rPr>
        <w:t xml:space="preserve">w dniu 18 </w:t>
      </w:r>
      <w:r w:rsidR="00C21654" w:rsidRPr="00B74E80">
        <w:rPr>
          <w:rFonts w:ascii="Verdana" w:hAnsi="Verdana"/>
          <w:iCs/>
          <w:color w:val="auto"/>
          <w:sz w:val="20"/>
          <w:szCs w:val="20"/>
        </w:rPr>
        <w:t>marca</w:t>
      </w:r>
      <w:r w:rsidRPr="00B74E80">
        <w:rPr>
          <w:rFonts w:ascii="Verdana" w:hAnsi="Verdana"/>
          <w:iCs/>
          <w:color w:val="auto"/>
          <w:sz w:val="20"/>
          <w:szCs w:val="20"/>
        </w:rPr>
        <w:t xml:space="preserve"> 202</w:t>
      </w:r>
      <w:r w:rsidR="00C21654" w:rsidRPr="00B74E80">
        <w:rPr>
          <w:rFonts w:ascii="Verdana" w:hAnsi="Verdana"/>
          <w:iCs/>
          <w:color w:val="auto"/>
          <w:sz w:val="20"/>
          <w:szCs w:val="20"/>
        </w:rPr>
        <w:t>5</w:t>
      </w:r>
      <w:r w:rsidRPr="00B74E80">
        <w:rPr>
          <w:rFonts w:ascii="Verdana" w:hAnsi="Verdana"/>
          <w:iCs/>
          <w:color w:val="auto"/>
          <w:sz w:val="20"/>
          <w:szCs w:val="20"/>
        </w:rPr>
        <w:t xml:space="preserve"> r. zwrócono się do Regionalnego Dyrektora Ochrony Środowiska we Wrocławiu</w:t>
      </w:r>
      <w:r w:rsidR="00264FF2" w:rsidRPr="00B74E80">
        <w:rPr>
          <w:rFonts w:ascii="Verdana" w:hAnsi="Verdana"/>
          <w:iCs/>
          <w:color w:val="auto"/>
          <w:sz w:val="20"/>
          <w:szCs w:val="20"/>
        </w:rPr>
        <w:t xml:space="preserve"> </w:t>
      </w:r>
      <w:r w:rsidRPr="00B74E80">
        <w:rPr>
          <w:rFonts w:ascii="Verdana" w:hAnsi="Verdana"/>
          <w:iCs/>
          <w:color w:val="auto"/>
          <w:sz w:val="20"/>
          <w:szCs w:val="20"/>
        </w:rPr>
        <w:t xml:space="preserve">oraz </w:t>
      </w:r>
      <w:r w:rsidRPr="00B74E80">
        <w:rPr>
          <w:rFonts w:ascii="Verdana" w:hAnsi="Verdana"/>
          <w:color w:val="auto"/>
          <w:sz w:val="20"/>
          <w:szCs w:val="20"/>
        </w:rPr>
        <w:lastRenderedPageBreak/>
        <w:t xml:space="preserve">Dolnośląskiego Państwowego Wojewódzkiego </w:t>
      </w:r>
      <w:r w:rsidRPr="00B74E80">
        <w:rPr>
          <w:rFonts w:ascii="Verdana" w:hAnsi="Verdana"/>
          <w:iCs/>
          <w:color w:val="auto"/>
          <w:sz w:val="20"/>
          <w:szCs w:val="20"/>
        </w:rPr>
        <w:t>Inspektora</w:t>
      </w:r>
      <w:r w:rsidRPr="00B74E80">
        <w:rPr>
          <w:rFonts w:ascii="Verdana" w:hAnsi="Verdana"/>
          <w:color w:val="auto"/>
          <w:sz w:val="20"/>
          <w:szCs w:val="20"/>
        </w:rPr>
        <w:t xml:space="preserve"> Sanitarnego </w:t>
      </w:r>
      <w:r w:rsidRPr="00B74E80">
        <w:rPr>
          <w:rFonts w:ascii="Verdana" w:hAnsi="Verdana"/>
          <w:iCs/>
          <w:color w:val="auto"/>
          <w:sz w:val="20"/>
          <w:szCs w:val="20"/>
        </w:rPr>
        <w:t>we Wrocławiu</w:t>
      </w:r>
      <w:r w:rsidR="00264FF2" w:rsidRPr="00B74E80">
        <w:rPr>
          <w:rFonts w:ascii="Verdana" w:hAnsi="Verdana"/>
          <w:iCs/>
          <w:color w:val="auto"/>
          <w:sz w:val="20"/>
          <w:szCs w:val="20"/>
        </w:rPr>
        <w:t xml:space="preserve"> </w:t>
      </w:r>
      <w:r w:rsidRPr="00B74E80">
        <w:rPr>
          <w:rFonts w:ascii="Verdana" w:hAnsi="Verdana"/>
          <w:iCs/>
          <w:color w:val="auto"/>
          <w:sz w:val="20"/>
          <w:szCs w:val="20"/>
        </w:rPr>
        <w:t xml:space="preserve">o odstąpienie od przeprowadzenia strategicznej oceny oddziaływania na środowisko </w:t>
      </w:r>
      <w:r w:rsidR="007875B1" w:rsidRPr="00B74E80">
        <w:rPr>
          <w:rFonts w:ascii="Verdana" w:hAnsi="Verdana"/>
          <w:iCs/>
          <w:color w:val="auto"/>
          <w:sz w:val="20"/>
          <w:szCs w:val="20"/>
        </w:rPr>
        <w:t>zmian</w:t>
      </w:r>
      <w:r w:rsidR="00264FF2" w:rsidRPr="00B74E80">
        <w:rPr>
          <w:rFonts w:ascii="Verdana" w:hAnsi="Verdana"/>
          <w:iCs/>
          <w:color w:val="auto"/>
          <w:sz w:val="20"/>
          <w:szCs w:val="20"/>
        </w:rPr>
        <w:t xml:space="preserve"> </w:t>
      </w:r>
      <w:r w:rsidRPr="00B74E80">
        <w:rPr>
          <w:rFonts w:ascii="Verdana" w:hAnsi="Verdana"/>
          <w:iCs/>
          <w:color w:val="auto"/>
          <w:sz w:val="20"/>
          <w:szCs w:val="20"/>
        </w:rPr>
        <w:t>tego dokumentu.</w:t>
      </w:r>
    </w:p>
    <w:p w14:paraId="28E494AC" w14:textId="0C991A3C" w:rsidR="00EB010C" w:rsidRPr="00B74E80" w:rsidRDefault="00EB010C" w:rsidP="006632A7">
      <w:pPr>
        <w:pStyle w:val="Default"/>
        <w:spacing w:line="360" w:lineRule="auto"/>
        <w:rPr>
          <w:rFonts w:ascii="Verdana" w:hAnsi="Verdana"/>
          <w:iCs/>
          <w:color w:val="auto"/>
          <w:sz w:val="20"/>
          <w:szCs w:val="20"/>
        </w:rPr>
      </w:pPr>
      <w:r w:rsidRPr="00B74E80">
        <w:rPr>
          <w:rFonts w:ascii="Verdana" w:hAnsi="Verdana"/>
          <w:iCs/>
          <w:color w:val="auto"/>
          <w:sz w:val="20"/>
          <w:szCs w:val="20"/>
        </w:rPr>
        <w:t>Pismem z dnia 2</w:t>
      </w:r>
      <w:r w:rsidR="00C21654" w:rsidRPr="00B74E80">
        <w:rPr>
          <w:rFonts w:ascii="Verdana" w:hAnsi="Verdana"/>
          <w:iCs/>
          <w:color w:val="auto"/>
          <w:sz w:val="20"/>
          <w:szCs w:val="20"/>
        </w:rPr>
        <w:t>6</w:t>
      </w:r>
      <w:r w:rsidRPr="00B74E80">
        <w:rPr>
          <w:rFonts w:ascii="Verdana" w:hAnsi="Verdana"/>
          <w:iCs/>
          <w:color w:val="auto"/>
          <w:sz w:val="20"/>
          <w:szCs w:val="20"/>
        </w:rPr>
        <w:t xml:space="preserve"> </w:t>
      </w:r>
      <w:r w:rsidR="00C21654" w:rsidRPr="00B74E80">
        <w:rPr>
          <w:rFonts w:ascii="Verdana" w:hAnsi="Verdana"/>
          <w:iCs/>
          <w:color w:val="auto"/>
          <w:sz w:val="20"/>
          <w:szCs w:val="20"/>
        </w:rPr>
        <w:t>marca</w:t>
      </w:r>
      <w:r w:rsidRPr="00B74E80">
        <w:rPr>
          <w:rFonts w:ascii="Verdana" w:hAnsi="Verdana"/>
          <w:iCs/>
          <w:color w:val="auto"/>
          <w:sz w:val="20"/>
          <w:szCs w:val="20"/>
        </w:rPr>
        <w:t xml:space="preserve"> 202</w:t>
      </w:r>
      <w:r w:rsidR="00C21654" w:rsidRPr="00B74E80">
        <w:rPr>
          <w:rFonts w:ascii="Verdana" w:hAnsi="Verdana"/>
          <w:iCs/>
          <w:color w:val="auto"/>
          <w:sz w:val="20"/>
          <w:szCs w:val="20"/>
        </w:rPr>
        <w:t>5</w:t>
      </w:r>
      <w:r w:rsidRPr="00B74E80">
        <w:rPr>
          <w:rFonts w:ascii="Verdana" w:hAnsi="Verdana"/>
          <w:iCs/>
          <w:color w:val="auto"/>
          <w:sz w:val="20"/>
          <w:szCs w:val="20"/>
        </w:rPr>
        <w:t xml:space="preserve"> r.</w:t>
      </w:r>
      <w:r w:rsidR="003D5031" w:rsidRPr="00B74E80">
        <w:rPr>
          <w:rFonts w:ascii="Verdana" w:hAnsi="Verdana"/>
          <w:color w:val="auto"/>
          <w:sz w:val="20"/>
          <w:szCs w:val="20"/>
        </w:rPr>
        <w:t xml:space="preserve"> </w:t>
      </w:r>
      <w:r w:rsidRPr="00B74E80">
        <w:rPr>
          <w:rFonts w:ascii="Verdana" w:hAnsi="Verdana"/>
          <w:color w:val="auto"/>
          <w:sz w:val="20"/>
          <w:szCs w:val="20"/>
        </w:rPr>
        <w:t>Dolnośląski Państwowy Wojewódzki Inspektor Sanitarny we Wrocławiu</w:t>
      </w:r>
      <w:r w:rsidR="003D5031" w:rsidRPr="00B74E80">
        <w:rPr>
          <w:rFonts w:ascii="Verdana" w:hAnsi="Verdana"/>
          <w:color w:val="auto"/>
          <w:sz w:val="20"/>
          <w:szCs w:val="20"/>
        </w:rPr>
        <w:t>,</w:t>
      </w:r>
      <w:r w:rsidRPr="00B74E80">
        <w:rPr>
          <w:rFonts w:ascii="Verdana" w:hAnsi="Verdana"/>
          <w:color w:val="auto"/>
          <w:sz w:val="20"/>
          <w:szCs w:val="20"/>
        </w:rPr>
        <w:t xml:space="preserve"> po przeanalizowaniu </w:t>
      </w:r>
      <w:r w:rsidR="007875B1" w:rsidRPr="00B74E80">
        <w:rPr>
          <w:rFonts w:ascii="Verdana" w:hAnsi="Verdana"/>
          <w:color w:val="auto"/>
          <w:sz w:val="20"/>
          <w:szCs w:val="20"/>
        </w:rPr>
        <w:t xml:space="preserve">zmian </w:t>
      </w:r>
      <w:r w:rsidR="00661F86" w:rsidRPr="00B74E80">
        <w:rPr>
          <w:rFonts w:ascii="Verdana" w:hAnsi="Verdana"/>
          <w:color w:val="auto"/>
          <w:sz w:val="20"/>
          <w:szCs w:val="20"/>
        </w:rPr>
        <w:t>wprowadzonych</w:t>
      </w:r>
      <w:r w:rsidR="00264FF2" w:rsidRPr="00B74E80">
        <w:rPr>
          <w:rFonts w:ascii="Verdana" w:hAnsi="Verdana"/>
          <w:color w:val="auto"/>
          <w:sz w:val="20"/>
          <w:szCs w:val="20"/>
        </w:rPr>
        <w:t xml:space="preserve"> </w:t>
      </w:r>
      <w:r w:rsidR="00661F86" w:rsidRPr="00B74E80">
        <w:rPr>
          <w:rFonts w:ascii="Verdana" w:hAnsi="Verdana"/>
          <w:color w:val="auto"/>
          <w:sz w:val="20"/>
          <w:szCs w:val="20"/>
        </w:rPr>
        <w:t xml:space="preserve">do </w:t>
      </w:r>
      <w:r w:rsidR="003D5031" w:rsidRPr="00B74E80">
        <w:rPr>
          <w:rFonts w:ascii="Verdana" w:hAnsi="Verdana"/>
          <w:color w:val="auto"/>
          <w:sz w:val="20"/>
          <w:szCs w:val="20"/>
        </w:rPr>
        <w:t>S</w:t>
      </w:r>
      <w:r w:rsidRPr="00B74E80">
        <w:rPr>
          <w:rFonts w:ascii="Verdana" w:hAnsi="Verdana"/>
          <w:color w:val="auto"/>
          <w:sz w:val="20"/>
          <w:szCs w:val="20"/>
        </w:rPr>
        <w:t xml:space="preserve">trategii, </w:t>
      </w:r>
      <w:r w:rsidR="003D5031" w:rsidRPr="00B74E80">
        <w:rPr>
          <w:rFonts w:ascii="Verdana" w:hAnsi="Verdana"/>
          <w:color w:val="auto"/>
          <w:sz w:val="20"/>
          <w:szCs w:val="20"/>
        </w:rPr>
        <w:t xml:space="preserve">poinformował o </w:t>
      </w:r>
      <w:r w:rsidRPr="00B74E80">
        <w:rPr>
          <w:rFonts w:ascii="Verdana" w:hAnsi="Verdana"/>
          <w:color w:val="auto"/>
          <w:sz w:val="20"/>
          <w:szCs w:val="20"/>
        </w:rPr>
        <w:t>odstąpieni</w:t>
      </w:r>
      <w:r w:rsidR="003D5031" w:rsidRPr="00B74E80">
        <w:rPr>
          <w:rFonts w:ascii="Verdana" w:hAnsi="Verdana"/>
          <w:color w:val="auto"/>
          <w:sz w:val="20"/>
          <w:szCs w:val="20"/>
        </w:rPr>
        <w:t>u</w:t>
      </w:r>
      <w:r w:rsidRPr="00B74E80">
        <w:rPr>
          <w:rFonts w:ascii="Verdana" w:hAnsi="Verdana"/>
          <w:color w:val="auto"/>
          <w:sz w:val="20"/>
          <w:szCs w:val="20"/>
        </w:rPr>
        <w:t xml:space="preserve"> od przeprowadzenia strategicznej oceny oddziaływania</w:t>
      </w:r>
      <w:r w:rsidR="00264FF2" w:rsidRPr="00B74E80">
        <w:rPr>
          <w:rFonts w:ascii="Verdana" w:hAnsi="Verdana"/>
          <w:color w:val="auto"/>
          <w:sz w:val="20"/>
          <w:szCs w:val="20"/>
        </w:rPr>
        <w:t xml:space="preserve"> </w:t>
      </w:r>
      <w:r w:rsidRPr="00B74E80">
        <w:rPr>
          <w:rFonts w:ascii="Verdana" w:hAnsi="Verdana"/>
          <w:color w:val="auto"/>
          <w:sz w:val="20"/>
          <w:szCs w:val="20"/>
        </w:rPr>
        <w:t xml:space="preserve">na środowisko </w:t>
      </w:r>
      <w:r w:rsidR="003D5031" w:rsidRPr="00B74E80">
        <w:rPr>
          <w:rFonts w:ascii="Verdana" w:hAnsi="Verdana"/>
          <w:color w:val="auto"/>
          <w:sz w:val="20"/>
          <w:szCs w:val="20"/>
        </w:rPr>
        <w:t>zmian dokumentu pn. „</w:t>
      </w:r>
      <w:r w:rsidRPr="00B74E80">
        <w:rPr>
          <w:rFonts w:ascii="Verdana" w:hAnsi="Verdana"/>
          <w:color w:val="auto"/>
          <w:sz w:val="20"/>
          <w:szCs w:val="20"/>
        </w:rPr>
        <w:t>Strategi</w:t>
      </w:r>
      <w:r w:rsidR="003D5031" w:rsidRPr="00B74E80">
        <w:rPr>
          <w:rFonts w:ascii="Verdana" w:hAnsi="Verdana"/>
          <w:color w:val="auto"/>
          <w:sz w:val="20"/>
          <w:szCs w:val="20"/>
        </w:rPr>
        <w:t>a</w:t>
      </w:r>
      <w:r w:rsidRPr="00B74E80">
        <w:rPr>
          <w:rFonts w:ascii="Verdana" w:hAnsi="Verdana"/>
          <w:color w:val="auto"/>
          <w:sz w:val="20"/>
          <w:szCs w:val="20"/>
        </w:rPr>
        <w:t xml:space="preserve"> ZIT WrOF 2021-2027</w:t>
      </w:r>
      <w:r w:rsidR="003D5031" w:rsidRPr="00B74E80">
        <w:rPr>
          <w:rFonts w:ascii="Verdana" w:hAnsi="Verdana"/>
          <w:color w:val="auto"/>
          <w:sz w:val="20"/>
          <w:szCs w:val="20"/>
        </w:rPr>
        <w:t>”.</w:t>
      </w:r>
      <w:r w:rsidRPr="00B74E80">
        <w:rPr>
          <w:rFonts w:ascii="Verdana" w:hAnsi="Verdana"/>
          <w:color w:val="auto"/>
          <w:sz w:val="20"/>
          <w:szCs w:val="20"/>
        </w:rPr>
        <w:t xml:space="preserve"> </w:t>
      </w:r>
    </w:p>
    <w:p w14:paraId="64285317" w14:textId="348ABDAD" w:rsidR="00EB010C" w:rsidRPr="00B74E80" w:rsidRDefault="003D5031" w:rsidP="006632A7">
      <w:pPr>
        <w:pStyle w:val="Default"/>
        <w:spacing w:line="360" w:lineRule="auto"/>
        <w:rPr>
          <w:rFonts w:ascii="Verdana" w:hAnsi="Verdana"/>
          <w:color w:val="auto"/>
          <w:sz w:val="20"/>
          <w:szCs w:val="20"/>
        </w:rPr>
      </w:pPr>
      <w:r w:rsidRPr="00B74E80">
        <w:rPr>
          <w:rFonts w:ascii="Verdana" w:hAnsi="Verdana"/>
          <w:color w:val="auto"/>
          <w:sz w:val="20"/>
          <w:szCs w:val="20"/>
        </w:rPr>
        <w:t>Pismem z dnia 1</w:t>
      </w:r>
      <w:r w:rsidR="004059F7" w:rsidRPr="00B74E80">
        <w:rPr>
          <w:rFonts w:ascii="Verdana" w:hAnsi="Verdana"/>
          <w:color w:val="auto"/>
          <w:sz w:val="20"/>
          <w:szCs w:val="20"/>
        </w:rPr>
        <w:t>6</w:t>
      </w:r>
      <w:r w:rsidRPr="00B74E80">
        <w:rPr>
          <w:rFonts w:ascii="Verdana" w:hAnsi="Verdana"/>
          <w:color w:val="auto"/>
          <w:sz w:val="20"/>
          <w:szCs w:val="20"/>
        </w:rPr>
        <w:t xml:space="preserve"> </w:t>
      </w:r>
      <w:r w:rsidR="004059F7" w:rsidRPr="00B74E80">
        <w:rPr>
          <w:rFonts w:ascii="Verdana" w:hAnsi="Verdana"/>
          <w:color w:val="auto"/>
          <w:sz w:val="20"/>
          <w:szCs w:val="20"/>
        </w:rPr>
        <w:t>kwietnia</w:t>
      </w:r>
      <w:r w:rsidRPr="00B74E80">
        <w:rPr>
          <w:rFonts w:ascii="Verdana" w:hAnsi="Verdana"/>
          <w:color w:val="auto"/>
          <w:sz w:val="20"/>
          <w:szCs w:val="20"/>
        </w:rPr>
        <w:t xml:space="preserve"> 202</w:t>
      </w:r>
      <w:r w:rsidR="004059F7" w:rsidRPr="00B74E80">
        <w:rPr>
          <w:rFonts w:ascii="Verdana" w:hAnsi="Verdana"/>
          <w:color w:val="auto"/>
          <w:sz w:val="20"/>
          <w:szCs w:val="20"/>
        </w:rPr>
        <w:t>5</w:t>
      </w:r>
      <w:r w:rsidRPr="00B74E80">
        <w:rPr>
          <w:rFonts w:ascii="Verdana" w:hAnsi="Verdana"/>
          <w:color w:val="auto"/>
          <w:sz w:val="20"/>
          <w:szCs w:val="20"/>
        </w:rPr>
        <w:t xml:space="preserve"> r. również </w:t>
      </w:r>
      <w:r w:rsidR="00EB010C" w:rsidRPr="00B74E80">
        <w:rPr>
          <w:rFonts w:ascii="Verdana" w:hAnsi="Verdana"/>
          <w:color w:val="auto"/>
          <w:sz w:val="20"/>
          <w:szCs w:val="20"/>
        </w:rPr>
        <w:t>Regionalny Dyrektor Ochrony Środowiska we Wrocławiu</w:t>
      </w:r>
      <w:r w:rsidRPr="00B74E80">
        <w:rPr>
          <w:rFonts w:ascii="Verdana" w:hAnsi="Verdana"/>
          <w:color w:val="auto"/>
          <w:sz w:val="20"/>
          <w:szCs w:val="20"/>
        </w:rPr>
        <w:t xml:space="preserve">, </w:t>
      </w:r>
      <w:r w:rsidR="00EB010C" w:rsidRPr="00B74E80">
        <w:rPr>
          <w:rFonts w:ascii="Verdana" w:hAnsi="Verdana"/>
          <w:color w:val="auto"/>
          <w:sz w:val="20"/>
          <w:szCs w:val="20"/>
        </w:rPr>
        <w:t xml:space="preserve">mając na uwadze fakt, że </w:t>
      </w:r>
      <w:r w:rsidRPr="00B74E80">
        <w:rPr>
          <w:rFonts w:ascii="Verdana" w:hAnsi="Verdana"/>
          <w:color w:val="auto"/>
          <w:sz w:val="20"/>
          <w:szCs w:val="20"/>
        </w:rPr>
        <w:t xml:space="preserve">zmiany </w:t>
      </w:r>
      <w:r w:rsidR="00EB010C" w:rsidRPr="00B74E80">
        <w:rPr>
          <w:rFonts w:ascii="Verdana" w:hAnsi="Verdana"/>
          <w:color w:val="auto"/>
          <w:sz w:val="20"/>
          <w:szCs w:val="20"/>
        </w:rPr>
        <w:t xml:space="preserve">wprowadzone </w:t>
      </w:r>
      <w:r w:rsidRPr="00B74E80">
        <w:rPr>
          <w:rFonts w:ascii="Verdana" w:hAnsi="Verdana"/>
          <w:color w:val="auto"/>
          <w:sz w:val="20"/>
          <w:szCs w:val="20"/>
        </w:rPr>
        <w:t>w</w:t>
      </w:r>
      <w:r w:rsidR="004059F7" w:rsidRPr="00B74E80">
        <w:rPr>
          <w:rFonts w:ascii="Verdana" w:hAnsi="Verdana"/>
          <w:color w:val="auto"/>
          <w:sz w:val="20"/>
          <w:szCs w:val="20"/>
        </w:rPr>
        <w:t xml:space="preserve"> a</w:t>
      </w:r>
      <w:r w:rsidRPr="00B74E80">
        <w:rPr>
          <w:rFonts w:ascii="Verdana" w:hAnsi="Verdana"/>
          <w:color w:val="auto"/>
          <w:sz w:val="20"/>
          <w:szCs w:val="20"/>
        </w:rPr>
        <w:t xml:space="preserve">ktualizacji Strategii </w:t>
      </w:r>
      <w:r w:rsidR="00EB010C" w:rsidRPr="00B74E80">
        <w:rPr>
          <w:rFonts w:ascii="Verdana" w:hAnsi="Verdana"/>
          <w:color w:val="auto"/>
          <w:sz w:val="20"/>
          <w:szCs w:val="20"/>
        </w:rPr>
        <w:t>pozostają bez wpływu na środowisko oraz po zapoznaniu się z treścią przedłożonych materiałów,</w:t>
      </w:r>
      <w:r w:rsidRPr="00B74E80">
        <w:rPr>
          <w:rFonts w:ascii="Verdana" w:hAnsi="Verdana"/>
          <w:color w:val="auto"/>
          <w:sz w:val="20"/>
          <w:szCs w:val="20"/>
        </w:rPr>
        <w:t xml:space="preserve"> </w:t>
      </w:r>
      <w:r w:rsidR="00EB010C" w:rsidRPr="00B74E80">
        <w:rPr>
          <w:rFonts w:ascii="Verdana" w:hAnsi="Verdana"/>
          <w:color w:val="auto"/>
          <w:sz w:val="20"/>
          <w:szCs w:val="20"/>
        </w:rPr>
        <w:t>a także po uwzględnieniu uwarunkowań, o których mowa w art. 49 ustawy o udostępnianiu informacji o środowisku i jego ochronie (…)</w:t>
      </w:r>
      <w:r w:rsidRPr="00B74E80">
        <w:rPr>
          <w:rFonts w:ascii="Verdana" w:hAnsi="Verdana"/>
          <w:color w:val="auto"/>
          <w:sz w:val="20"/>
          <w:szCs w:val="20"/>
        </w:rPr>
        <w:t xml:space="preserve">, poinformował o </w:t>
      </w:r>
      <w:r w:rsidR="00EB010C" w:rsidRPr="00B74E80">
        <w:rPr>
          <w:rFonts w:ascii="Verdana" w:hAnsi="Verdana"/>
          <w:color w:val="auto"/>
          <w:sz w:val="20"/>
          <w:szCs w:val="20"/>
        </w:rPr>
        <w:t>odstąpieni</w:t>
      </w:r>
      <w:r w:rsidRPr="00B74E80">
        <w:rPr>
          <w:rFonts w:ascii="Verdana" w:hAnsi="Verdana"/>
          <w:color w:val="auto"/>
          <w:sz w:val="20"/>
          <w:szCs w:val="20"/>
        </w:rPr>
        <w:t>u</w:t>
      </w:r>
      <w:r w:rsidR="00264FF2" w:rsidRPr="00B74E80">
        <w:rPr>
          <w:rFonts w:ascii="Verdana" w:hAnsi="Verdana"/>
          <w:color w:val="auto"/>
          <w:sz w:val="20"/>
          <w:szCs w:val="20"/>
        </w:rPr>
        <w:t xml:space="preserve"> </w:t>
      </w:r>
      <w:r w:rsidR="00EB010C" w:rsidRPr="00B74E80">
        <w:rPr>
          <w:rFonts w:ascii="Verdana" w:hAnsi="Verdana"/>
          <w:color w:val="auto"/>
          <w:sz w:val="20"/>
          <w:szCs w:val="20"/>
        </w:rPr>
        <w:t xml:space="preserve">od przeprowadzenia strategicznej oceny oddziaływania na środowisko </w:t>
      </w:r>
      <w:r w:rsidRPr="00B74E80">
        <w:rPr>
          <w:rFonts w:ascii="Verdana" w:hAnsi="Verdana"/>
          <w:color w:val="auto"/>
          <w:sz w:val="20"/>
          <w:szCs w:val="20"/>
        </w:rPr>
        <w:t>zmian zawartych w dokumencie</w:t>
      </w:r>
      <w:r w:rsidR="00264FF2" w:rsidRPr="00B74E80">
        <w:rPr>
          <w:rFonts w:ascii="Verdana" w:hAnsi="Verdana"/>
          <w:color w:val="auto"/>
          <w:sz w:val="20"/>
          <w:szCs w:val="20"/>
        </w:rPr>
        <w:t xml:space="preserve"> </w:t>
      </w:r>
      <w:r w:rsidR="00EB010C" w:rsidRPr="00B74E80">
        <w:rPr>
          <w:rFonts w:ascii="Verdana" w:hAnsi="Verdana"/>
          <w:color w:val="auto"/>
          <w:sz w:val="20"/>
          <w:szCs w:val="20"/>
        </w:rPr>
        <w:t>pn.: „Strategia Zintegrowanych Inwestycji Terytorialnych Wrocławskiego Obszaru Funkcjonalnego</w:t>
      </w:r>
      <w:r w:rsidR="00264FF2" w:rsidRPr="00B74E80">
        <w:rPr>
          <w:rFonts w:ascii="Verdana" w:hAnsi="Verdana"/>
          <w:color w:val="auto"/>
          <w:sz w:val="20"/>
          <w:szCs w:val="20"/>
        </w:rPr>
        <w:t xml:space="preserve"> </w:t>
      </w:r>
      <w:r w:rsidR="00EB010C" w:rsidRPr="00B74E80">
        <w:rPr>
          <w:rFonts w:ascii="Verdana" w:hAnsi="Verdana"/>
          <w:color w:val="auto"/>
          <w:sz w:val="20"/>
          <w:szCs w:val="20"/>
        </w:rPr>
        <w:t>na lata 2021–2027”</w:t>
      </w:r>
      <w:r w:rsidRPr="00B74E80">
        <w:rPr>
          <w:rFonts w:ascii="Verdana" w:hAnsi="Verdana"/>
          <w:color w:val="auto"/>
          <w:sz w:val="20"/>
          <w:szCs w:val="20"/>
        </w:rPr>
        <w:t>.</w:t>
      </w:r>
      <w:r w:rsidR="00EB010C" w:rsidRPr="00B74E80">
        <w:rPr>
          <w:rFonts w:ascii="Verdana" w:hAnsi="Verdana"/>
          <w:color w:val="auto"/>
          <w:sz w:val="20"/>
          <w:szCs w:val="20"/>
        </w:rPr>
        <w:t xml:space="preserve"> </w:t>
      </w:r>
    </w:p>
    <w:p w14:paraId="3B3B9934" w14:textId="4D462FF3" w:rsidR="00AE3E44" w:rsidRPr="00B74E80" w:rsidRDefault="007A0285" w:rsidP="006632A7">
      <w:pPr>
        <w:pStyle w:val="Nagwek1"/>
        <w:rPr>
          <w:color w:val="auto"/>
        </w:rPr>
      </w:pPr>
      <w:r w:rsidRPr="00B74E80">
        <w:rPr>
          <w:color w:val="auto"/>
        </w:rPr>
        <w:t>P</w:t>
      </w:r>
      <w:r w:rsidR="00AE3E44" w:rsidRPr="00B74E80">
        <w:rPr>
          <w:color w:val="auto"/>
        </w:rPr>
        <w:t>rzebieg konsultacji społecznych</w:t>
      </w:r>
    </w:p>
    <w:p w14:paraId="7871353B" w14:textId="4E5A5ADC" w:rsidR="00D073EB" w:rsidRPr="00B74E80" w:rsidRDefault="00D073EB" w:rsidP="006632A7">
      <w:pPr>
        <w:rPr>
          <w:szCs w:val="20"/>
        </w:rPr>
      </w:pPr>
      <w:r w:rsidRPr="00B74E80">
        <w:rPr>
          <w:szCs w:val="20"/>
        </w:rPr>
        <w:t xml:space="preserve">Opinie do </w:t>
      </w:r>
      <w:r w:rsidR="00DD1619" w:rsidRPr="00B74E80">
        <w:rPr>
          <w:szCs w:val="20"/>
        </w:rPr>
        <w:t xml:space="preserve">zmian </w:t>
      </w:r>
      <w:r w:rsidRPr="00B74E80">
        <w:rPr>
          <w:szCs w:val="20"/>
        </w:rPr>
        <w:t xml:space="preserve">Strategii Zintegrowanych Inwestycji Terytorialnych Wrocławskiego Obszaru Funkcjonalnego 2021-2027 </w:t>
      </w:r>
      <w:r w:rsidR="00DD1619" w:rsidRPr="00B74E80">
        <w:rPr>
          <w:szCs w:val="20"/>
        </w:rPr>
        <w:t>mo</w:t>
      </w:r>
      <w:r w:rsidR="001B522B" w:rsidRPr="00B74E80">
        <w:rPr>
          <w:szCs w:val="20"/>
        </w:rPr>
        <w:t>żna było składać</w:t>
      </w:r>
      <w:r w:rsidRPr="00B74E80">
        <w:rPr>
          <w:szCs w:val="20"/>
        </w:rPr>
        <w:t xml:space="preserve"> w 21-dniowym terminie od </w:t>
      </w:r>
      <w:r w:rsidR="00D123C4" w:rsidRPr="00B74E80">
        <w:rPr>
          <w:szCs w:val="20"/>
        </w:rPr>
        <w:t>21 marca 2025</w:t>
      </w:r>
      <w:r w:rsidRPr="00B74E80">
        <w:rPr>
          <w:szCs w:val="20"/>
        </w:rPr>
        <w:t xml:space="preserve"> r. </w:t>
      </w:r>
      <w:r w:rsidR="00D123C4" w:rsidRPr="00B74E80">
        <w:rPr>
          <w:szCs w:val="20"/>
        </w:rPr>
        <w:br/>
      </w:r>
      <w:r w:rsidRPr="00B74E80">
        <w:rPr>
          <w:szCs w:val="20"/>
        </w:rPr>
        <w:t>do dnia 1</w:t>
      </w:r>
      <w:r w:rsidR="00D123C4" w:rsidRPr="00B74E80">
        <w:rPr>
          <w:szCs w:val="20"/>
        </w:rPr>
        <w:t>1</w:t>
      </w:r>
      <w:r w:rsidR="00DD1619" w:rsidRPr="00B74E80">
        <w:rPr>
          <w:szCs w:val="20"/>
        </w:rPr>
        <w:t xml:space="preserve"> </w:t>
      </w:r>
      <w:r w:rsidR="00D123C4" w:rsidRPr="00B74E80">
        <w:rPr>
          <w:szCs w:val="20"/>
        </w:rPr>
        <w:t>kwietnia</w:t>
      </w:r>
      <w:r w:rsidRPr="00B74E80">
        <w:rPr>
          <w:szCs w:val="20"/>
        </w:rPr>
        <w:t xml:space="preserve"> 202</w:t>
      </w:r>
      <w:r w:rsidR="00D123C4" w:rsidRPr="00B74E80">
        <w:rPr>
          <w:szCs w:val="20"/>
        </w:rPr>
        <w:t>5</w:t>
      </w:r>
      <w:r w:rsidRPr="00B74E80">
        <w:rPr>
          <w:szCs w:val="20"/>
        </w:rPr>
        <w:t xml:space="preserve"> r. w formie:</w:t>
      </w:r>
    </w:p>
    <w:p w14:paraId="2A14145E" w14:textId="47BC8BAA" w:rsidR="00D073EB" w:rsidRPr="00B74E80" w:rsidRDefault="00264FF2" w:rsidP="006632A7">
      <w:pPr>
        <w:pStyle w:val="Akapitzlist"/>
        <w:numPr>
          <w:ilvl w:val="0"/>
          <w:numId w:val="10"/>
        </w:numPr>
        <w:rPr>
          <w:szCs w:val="20"/>
        </w:rPr>
      </w:pPr>
      <w:r w:rsidRPr="00B74E80">
        <w:rPr>
          <w:szCs w:val="20"/>
        </w:rPr>
        <w:t>E</w:t>
      </w:r>
      <w:r w:rsidR="00D073EB" w:rsidRPr="00B74E80">
        <w:rPr>
          <w:szCs w:val="20"/>
        </w:rPr>
        <w:t xml:space="preserve">lektronicznej za pomocą formularza zamieszczonego pod linkiem: </w:t>
      </w:r>
      <w:r w:rsidR="004059F7" w:rsidRPr="00B74E80">
        <w:rPr>
          <w:szCs w:val="20"/>
        </w:rPr>
        <w:t>https://zitwrof.pl/?p=15823</w:t>
      </w:r>
      <w:r w:rsidRPr="00B74E80">
        <w:rPr>
          <w:szCs w:val="20"/>
        </w:rPr>
        <w:t>;</w:t>
      </w:r>
      <w:r w:rsidR="00D073EB" w:rsidRPr="00B74E80">
        <w:rPr>
          <w:szCs w:val="20"/>
        </w:rPr>
        <w:t xml:space="preserve"> </w:t>
      </w:r>
    </w:p>
    <w:p w14:paraId="5F5E1E68" w14:textId="177BE962" w:rsidR="00D073EB" w:rsidRPr="00B74E80" w:rsidRDefault="00264FF2" w:rsidP="006632A7">
      <w:pPr>
        <w:pStyle w:val="Akapitzlist"/>
        <w:numPr>
          <w:ilvl w:val="0"/>
          <w:numId w:val="10"/>
        </w:numPr>
        <w:rPr>
          <w:szCs w:val="20"/>
        </w:rPr>
      </w:pPr>
      <w:r w:rsidRPr="00B74E80">
        <w:rPr>
          <w:szCs w:val="20"/>
        </w:rPr>
        <w:t>P</w:t>
      </w:r>
      <w:r w:rsidR="00D073EB" w:rsidRPr="00B74E80">
        <w:rPr>
          <w:szCs w:val="20"/>
        </w:rPr>
        <w:t>isemnej:</w:t>
      </w:r>
    </w:p>
    <w:p w14:paraId="38C167D4" w14:textId="3DCC99E1" w:rsidR="00D073EB" w:rsidRPr="00B74E80" w:rsidRDefault="00D073EB" w:rsidP="006632A7">
      <w:pPr>
        <w:pStyle w:val="Akapitzlist"/>
        <w:numPr>
          <w:ilvl w:val="0"/>
          <w:numId w:val="11"/>
        </w:numPr>
        <w:rPr>
          <w:szCs w:val="20"/>
        </w:rPr>
      </w:pPr>
      <w:r w:rsidRPr="00B74E80">
        <w:rPr>
          <w:szCs w:val="20"/>
        </w:rPr>
        <w:t>przesyłając na adres Urzędu Miejskiego Wrocławia, Biuro Zintegrowanych Inwestycji Terytorialnych Wrocławskiego Obszaru Funkcjonalnego, ul. Komuny Paryskiej 39-41,</w:t>
      </w:r>
      <w:r w:rsidR="00264FF2" w:rsidRPr="00B74E80">
        <w:rPr>
          <w:szCs w:val="20"/>
        </w:rPr>
        <w:t xml:space="preserve"> </w:t>
      </w:r>
      <w:r w:rsidRPr="00B74E80">
        <w:rPr>
          <w:szCs w:val="20"/>
        </w:rPr>
        <w:t>50-451 Wrocław,</w:t>
      </w:r>
    </w:p>
    <w:p w14:paraId="6EB90701" w14:textId="4EDEC869" w:rsidR="00D073EB" w:rsidRPr="00B74E80" w:rsidRDefault="00D073EB" w:rsidP="006632A7">
      <w:pPr>
        <w:pStyle w:val="Akapitzlist"/>
        <w:numPr>
          <w:ilvl w:val="0"/>
          <w:numId w:val="11"/>
        </w:numPr>
        <w:rPr>
          <w:szCs w:val="20"/>
        </w:rPr>
      </w:pPr>
      <w:r w:rsidRPr="00B74E80">
        <w:rPr>
          <w:szCs w:val="20"/>
        </w:rPr>
        <w:t>przynosząc bezpośrednio do Biura</w:t>
      </w:r>
      <w:r w:rsidR="00264FF2" w:rsidRPr="00B74E80">
        <w:rPr>
          <w:szCs w:val="20"/>
        </w:rPr>
        <w:t xml:space="preserve"> </w:t>
      </w:r>
      <w:r w:rsidRPr="00B74E80">
        <w:rPr>
          <w:szCs w:val="20"/>
        </w:rPr>
        <w:t>Zintegrowanych Inwestycji Terytorialnych Wrocławskiego Obszaru Funkcjonalnego przy ul. Komuny Paryskiej 39-41, 50-451 Wrocław,</w:t>
      </w:r>
    </w:p>
    <w:p w14:paraId="4B4EAD25" w14:textId="52203464" w:rsidR="00D073EB" w:rsidRPr="00B74E80" w:rsidRDefault="00D073EB" w:rsidP="006632A7">
      <w:pPr>
        <w:pStyle w:val="Akapitzlist"/>
        <w:numPr>
          <w:ilvl w:val="0"/>
          <w:numId w:val="11"/>
        </w:numPr>
        <w:rPr>
          <w:szCs w:val="20"/>
        </w:rPr>
      </w:pPr>
      <w:r w:rsidRPr="00B74E80">
        <w:rPr>
          <w:szCs w:val="20"/>
        </w:rPr>
        <w:t>ustnie do protokołu w miejscu wyłożenia dokumentów - Biuro Zintegrowanych Inwestycji Terytorialnych Wrocławskiego Obszaru Funkcjonalnego, ul. Komuny Paryskiej 39-41,</w:t>
      </w:r>
      <w:r w:rsidR="00264FF2" w:rsidRPr="00B74E80">
        <w:rPr>
          <w:szCs w:val="20"/>
        </w:rPr>
        <w:t xml:space="preserve"> </w:t>
      </w:r>
      <w:r w:rsidRPr="00B74E80">
        <w:rPr>
          <w:szCs w:val="20"/>
        </w:rPr>
        <w:t>50-451 Wrocław.</w:t>
      </w:r>
    </w:p>
    <w:p w14:paraId="245540FB" w14:textId="77777777" w:rsidR="00CF0868" w:rsidRPr="00B74E80" w:rsidRDefault="00CF0868" w:rsidP="006632A7"/>
    <w:p w14:paraId="63FBA9E9" w14:textId="1F2CA1EE" w:rsidR="00701D05" w:rsidRPr="00B74E80" w:rsidRDefault="00876B9C" w:rsidP="006632A7">
      <w:r w:rsidRPr="00B74E80">
        <w:t xml:space="preserve">Konsultacje pisemne za pośrednictwem </w:t>
      </w:r>
      <w:r w:rsidR="00DD1619" w:rsidRPr="00B74E80">
        <w:t xml:space="preserve">poczty tradycyjnej lub </w:t>
      </w:r>
      <w:r w:rsidRPr="00B74E80">
        <w:t>poczty elektronicznej</w:t>
      </w:r>
      <w:r w:rsidR="00DD1619" w:rsidRPr="00B74E80">
        <w:t xml:space="preserve"> p</w:t>
      </w:r>
      <w:r w:rsidR="00701D05" w:rsidRPr="00B74E80">
        <w:t>ozwoliły</w:t>
      </w:r>
      <w:r w:rsidR="00264FF2" w:rsidRPr="00B74E80">
        <w:t xml:space="preserve"> </w:t>
      </w:r>
      <w:r w:rsidR="00701D05" w:rsidRPr="00B74E80">
        <w:t>na włączenie w proces partycypacyjny jak największej liczby mieszkańców, w tym osób</w:t>
      </w:r>
      <w:r w:rsidR="00264FF2" w:rsidRPr="00B74E80">
        <w:t xml:space="preserve"> </w:t>
      </w:r>
      <w:r w:rsidR="00701D05" w:rsidRPr="00B74E80">
        <w:t>z niepełnosprawnościami.</w:t>
      </w:r>
    </w:p>
    <w:p w14:paraId="48B24355" w14:textId="77777777" w:rsidR="00F43727" w:rsidRPr="00B74E80" w:rsidRDefault="00F43727" w:rsidP="006632A7">
      <w:pPr>
        <w:pStyle w:val="Nagwek1"/>
        <w:rPr>
          <w:color w:val="auto"/>
        </w:rPr>
      </w:pPr>
      <w:r w:rsidRPr="00B74E80">
        <w:rPr>
          <w:color w:val="auto"/>
        </w:rPr>
        <w:lastRenderedPageBreak/>
        <w:t>Działania informacyjno-promocyjne</w:t>
      </w:r>
      <w:r w:rsidR="00D8365A" w:rsidRPr="00B74E80">
        <w:rPr>
          <w:color w:val="auto"/>
        </w:rPr>
        <w:t xml:space="preserve"> konsultacji społecznych</w:t>
      </w:r>
    </w:p>
    <w:p w14:paraId="79CDFF19" w14:textId="736882F4" w:rsidR="003F7CB7" w:rsidRPr="00B74E80" w:rsidRDefault="00E55072" w:rsidP="006632A7">
      <w:pPr>
        <w:rPr>
          <w:szCs w:val="20"/>
        </w:rPr>
      </w:pPr>
      <w:r w:rsidRPr="00B74E80">
        <w:rPr>
          <w:szCs w:val="20"/>
        </w:rPr>
        <w:t xml:space="preserve">Projekt </w:t>
      </w:r>
      <w:r w:rsidR="007D7CBF" w:rsidRPr="00B74E80">
        <w:rPr>
          <w:szCs w:val="20"/>
        </w:rPr>
        <w:t xml:space="preserve">konsultowanego </w:t>
      </w:r>
      <w:r w:rsidRPr="00B74E80">
        <w:rPr>
          <w:szCs w:val="20"/>
        </w:rPr>
        <w:t>dokumentu został upubliczniony na stronie internetowej serwisu Zintegrowanych Inwestycji Terytorialnych Wrocławskiego Obszaru Funkcjonalnego</w:t>
      </w:r>
      <w:r w:rsidRPr="00B74E80">
        <w:rPr>
          <w:rFonts w:eastAsia="Times New Roman" w:cs="Arial"/>
          <w:noProof/>
          <w:szCs w:val="20"/>
          <w:lang w:eastAsia="pl-PL"/>
        </w:rPr>
        <w:t xml:space="preserve"> (</w:t>
      </w:r>
      <w:r w:rsidRPr="00B74E80">
        <w:rPr>
          <w:szCs w:val="20"/>
        </w:rPr>
        <w:t>https://zitwrof.pl/</w:t>
      </w:r>
      <w:r w:rsidR="003750D6" w:rsidRPr="00B74E80">
        <w:rPr>
          <w:szCs w:val="20"/>
        </w:rPr>
        <w:t>)</w:t>
      </w:r>
      <w:r w:rsidR="00AF2E37" w:rsidRPr="00B74E80">
        <w:rPr>
          <w:szCs w:val="20"/>
        </w:rPr>
        <w:t xml:space="preserve"> oraz na </w:t>
      </w:r>
      <w:proofErr w:type="spellStart"/>
      <w:r w:rsidR="00AF2E37" w:rsidRPr="00B74E80">
        <w:rPr>
          <w:szCs w:val="20"/>
        </w:rPr>
        <w:t>facebooku</w:t>
      </w:r>
      <w:proofErr w:type="spellEnd"/>
      <w:r w:rsidR="007D7CBF" w:rsidRPr="00B74E80">
        <w:rPr>
          <w:szCs w:val="20"/>
        </w:rPr>
        <w:t xml:space="preserve">. </w:t>
      </w:r>
      <w:r w:rsidR="00AF2E37" w:rsidRPr="00B74E80">
        <w:rPr>
          <w:szCs w:val="20"/>
        </w:rPr>
        <w:t>O</w:t>
      </w:r>
      <w:r w:rsidRPr="00B74E80">
        <w:rPr>
          <w:szCs w:val="20"/>
        </w:rPr>
        <w:t>głoszeni</w:t>
      </w:r>
      <w:r w:rsidR="007D7CBF" w:rsidRPr="00B74E80">
        <w:rPr>
          <w:szCs w:val="20"/>
        </w:rPr>
        <w:t>e</w:t>
      </w:r>
      <w:r w:rsidRPr="00B74E80">
        <w:rPr>
          <w:szCs w:val="20"/>
        </w:rPr>
        <w:t xml:space="preserve"> o konsultacjach </w:t>
      </w:r>
      <w:r w:rsidR="004059F7" w:rsidRPr="00B74E80">
        <w:rPr>
          <w:szCs w:val="20"/>
        </w:rPr>
        <w:t xml:space="preserve">wraz z projektem konsultowanego dokumentu </w:t>
      </w:r>
      <w:r w:rsidR="00AF2E37" w:rsidRPr="00B74E80">
        <w:rPr>
          <w:szCs w:val="20"/>
        </w:rPr>
        <w:t xml:space="preserve">zostało opublikowane </w:t>
      </w:r>
      <w:r w:rsidRPr="00B74E80">
        <w:rPr>
          <w:szCs w:val="20"/>
        </w:rPr>
        <w:t xml:space="preserve">na stronie biuletynu informacji publicznej Urzędu Miejskiego Wrocławia (https://bip.um.wroc.pl/). </w:t>
      </w:r>
    </w:p>
    <w:p w14:paraId="6EC05F82" w14:textId="77777777" w:rsidR="00FA09C1" w:rsidRPr="00B74E80" w:rsidRDefault="00014624" w:rsidP="006632A7">
      <w:pPr>
        <w:rPr>
          <w:szCs w:val="20"/>
        </w:rPr>
      </w:pPr>
      <w:r w:rsidRPr="00B74E80">
        <w:rPr>
          <w:szCs w:val="20"/>
        </w:rPr>
        <w:t>W</w:t>
      </w:r>
      <w:r w:rsidR="007D7CBF" w:rsidRPr="00B74E80">
        <w:rPr>
          <w:szCs w:val="20"/>
        </w:rPr>
        <w:t xml:space="preserve"> wersji papierowej </w:t>
      </w:r>
      <w:r w:rsidRPr="00B74E80">
        <w:rPr>
          <w:szCs w:val="20"/>
        </w:rPr>
        <w:t xml:space="preserve">ogłoszenie </w:t>
      </w:r>
      <w:r w:rsidR="00E55072" w:rsidRPr="00B74E80">
        <w:rPr>
          <w:szCs w:val="20"/>
        </w:rPr>
        <w:t>zostało wywieszone na tablicach ogłoszeń U</w:t>
      </w:r>
      <w:r w:rsidR="00FA09C1" w:rsidRPr="00B74E80">
        <w:rPr>
          <w:szCs w:val="20"/>
        </w:rPr>
        <w:t xml:space="preserve">rzędu </w:t>
      </w:r>
      <w:r w:rsidR="00E55072" w:rsidRPr="00B74E80">
        <w:rPr>
          <w:szCs w:val="20"/>
        </w:rPr>
        <w:t>M</w:t>
      </w:r>
      <w:r w:rsidR="00FA09C1" w:rsidRPr="00B74E80">
        <w:rPr>
          <w:szCs w:val="20"/>
        </w:rPr>
        <w:t>iejskiego</w:t>
      </w:r>
      <w:r w:rsidR="00E55072" w:rsidRPr="00B74E80">
        <w:rPr>
          <w:szCs w:val="20"/>
        </w:rPr>
        <w:t xml:space="preserve"> Wrocławia</w:t>
      </w:r>
      <w:r w:rsidR="00FA09C1" w:rsidRPr="00B74E80">
        <w:rPr>
          <w:szCs w:val="20"/>
        </w:rPr>
        <w:t xml:space="preserve"> w budynkach przy ul. </w:t>
      </w:r>
      <w:r w:rsidR="00E55072" w:rsidRPr="00B74E80">
        <w:rPr>
          <w:szCs w:val="20"/>
        </w:rPr>
        <w:t xml:space="preserve">Nowy Targ 1-8; ul. </w:t>
      </w:r>
      <w:proofErr w:type="spellStart"/>
      <w:r w:rsidR="00E55072" w:rsidRPr="00B74E80">
        <w:rPr>
          <w:szCs w:val="20"/>
        </w:rPr>
        <w:t>Hubska</w:t>
      </w:r>
      <w:proofErr w:type="spellEnd"/>
      <w:r w:rsidR="00E55072" w:rsidRPr="00B74E80">
        <w:rPr>
          <w:szCs w:val="20"/>
        </w:rPr>
        <w:t xml:space="preserve"> 8-16, ul. Komuny Paryskiej 39-41</w:t>
      </w:r>
      <w:r w:rsidR="00FA09C1" w:rsidRPr="00B74E80">
        <w:rPr>
          <w:szCs w:val="20"/>
        </w:rPr>
        <w:t xml:space="preserve">. </w:t>
      </w:r>
    </w:p>
    <w:p w14:paraId="651D0120" w14:textId="23145D50" w:rsidR="00E55072" w:rsidRPr="00B74E80" w:rsidRDefault="00FA09C1" w:rsidP="006632A7">
      <w:pPr>
        <w:rPr>
          <w:szCs w:val="20"/>
        </w:rPr>
      </w:pPr>
      <w:r w:rsidRPr="00B74E80">
        <w:rPr>
          <w:szCs w:val="20"/>
        </w:rPr>
        <w:t xml:space="preserve">Ponadto </w:t>
      </w:r>
      <w:r w:rsidR="003750D6" w:rsidRPr="00B74E80">
        <w:rPr>
          <w:szCs w:val="20"/>
        </w:rPr>
        <w:t>zaproszenie do udziału w konsultacjach społecznych skierowane zostało mailowo</w:t>
      </w:r>
      <w:r w:rsidR="00264FF2" w:rsidRPr="00B74E80">
        <w:rPr>
          <w:szCs w:val="20"/>
        </w:rPr>
        <w:t xml:space="preserve"> </w:t>
      </w:r>
      <w:r w:rsidR="003750D6" w:rsidRPr="00B74E80">
        <w:rPr>
          <w:szCs w:val="20"/>
        </w:rPr>
        <w:t>do U</w:t>
      </w:r>
      <w:r w:rsidR="00E55072" w:rsidRPr="00B74E80">
        <w:rPr>
          <w:szCs w:val="20"/>
        </w:rPr>
        <w:t>rzędów Gmin</w:t>
      </w:r>
      <w:r w:rsidR="005F57C4" w:rsidRPr="00B74E80">
        <w:rPr>
          <w:szCs w:val="20"/>
        </w:rPr>
        <w:t xml:space="preserve">, </w:t>
      </w:r>
      <w:r w:rsidR="00014624" w:rsidRPr="00B74E80">
        <w:rPr>
          <w:szCs w:val="20"/>
        </w:rPr>
        <w:t>których dotyczy projekt przedmiotowego dokumentu</w:t>
      </w:r>
      <w:r w:rsidR="003750D6" w:rsidRPr="00B74E80">
        <w:rPr>
          <w:szCs w:val="20"/>
        </w:rPr>
        <w:t>.</w:t>
      </w:r>
      <w:r w:rsidR="00AF2E37" w:rsidRPr="00B74E80">
        <w:rPr>
          <w:szCs w:val="20"/>
        </w:rPr>
        <w:t xml:space="preserve"> </w:t>
      </w:r>
      <w:r w:rsidR="003750D6" w:rsidRPr="00B74E80">
        <w:rPr>
          <w:szCs w:val="20"/>
        </w:rPr>
        <w:t>Informacja</w:t>
      </w:r>
      <w:r w:rsidR="00264FF2" w:rsidRPr="00B74E80">
        <w:rPr>
          <w:szCs w:val="20"/>
        </w:rPr>
        <w:t xml:space="preserve"> </w:t>
      </w:r>
      <w:r w:rsidR="003750D6" w:rsidRPr="00B74E80">
        <w:rPr>
          <w:szCs w:val="20"/>
        </w:rPr>
        <w:t>o konsultacjach zamieszczona została również na stronach internetowych oraz Facebookach</w:t>
      </w:r>
      <w:r w:rsidR="00264FF2" w:rsidRPr="00B74E80">
        <w:rPr>
          <w:szCs w:val="20"/>
        </w:rPr>
        <w:t xml:space="preserve"> </w:t>
      </w:r>
      <w:r w:rsidR="003750D6" w:rsidRPr="00B74E80">
        <w:rPr>
          <w:szCs w:val="20"/>
        </w:rPr>
        <w:t>tych Urzędów</w:t>
      </w:r>
      <w:r w:rsidR="00E55072" w:rsidRPr="00B74E80">
        <w:rPr>
          <w:szCs w:val="20"/>
        </w:rPr>
        <w:t xml:space="preserve">. </w:t>
      </w:r>
    </w:p>
    <w:p w14:paraId="24C10F0E" w14:textId="77777777" w:rsidR="00E55072" w:rsidRPr="00B74E80" w:rsidRDefault="00E55072" w:rsidP="006632A7">
      <w:pPr>
        <w:pStyle w:val="Default"/>
        <w:rPr>
          <w:rFonts w:ascii="Verdana" w:hAnsi="Verdana"/>
          <w:bCs/>
          <w:color w:val="auto"/>
          <w:sz w:val="20"/>
          <w:szCs w:val="20"/>
        </w:rPr>
      </w:pPr>
    </w:p>
    <w:p w14:paraId="1D6B4B2E" w14:textId="13B456BF" w:rsidR="009277FE" w:rsidRPr="00B74E80" w:rsidRDefault="009277FE" w:rsidP="006632A7">
      <w:pPr>
        <w:rPr>
          <w:szCs w:val="20"/>
        </w:rPr>
      </w:pPr>
      <w:r w:rsidRPr="00B74E80">
        <w:rPr>
          <w:szCs w:val="20"/>
        </w:rPr>
        <w:t>Przeprowadzon</w:t>
      </w:r>
      <w:r w:rsidR="00BB5EF0" w:rsidRPr="00B74E80">
        <w:rPr>
          <w:szCs w:val="20"/>
        </w:rPr>
        <w:t>e</w:t>
      </w:r>
      <w:r w:rsidR="005F57C4" w:rsidRPr="00B74E80">
        <w:rPr>
          <w:szCs w:val="20"/>
        </w:rPr>
        <w:t xml:space="preserve"> </w:t>
      </w:r>
      <w:r w:rsidRPr="00B74E80">
        <w:rPr>
          <w:szCs w:val="20"/>
        </w:rPr>
        <w:t>działania informacyjno-promocyjne miały na celu poinformowanie</w:t>
      </w:r>
      <w:r w:rsidR="00264FF2" w:rsidRPr="00B74E80">
        <w:rPr>
          <w:szCs w:val="20"/>
        </w:rPr>
        <w:t xml:space="preserve"> </w:t>
      </w:r>
      <w:r w:rsidR="00217C4D" w:rsidRPr="00B74E80">
        <w:rPr>
          <w:szCs w:val="20"/>
        </w:rPr>
        <w:t>oraz</w:t>
      </w:r>
      <w:r w:rsidRPr="00B74E80">
        <w:rPr>
          <w:szCs w:val="20"/>
        </w:rPr>
        <w:t xml:space="preserve"> zainteresowanie prowadzonymi konsultacjami wszystkie grupy interesariuszy</w:t>
      </w:r>
      <w:r w:rsidR="00217C4D" w:rsidRPr="00B74E80">
        <w:rPr>
          <w:szCs w:val="20"/>
        </w:rPr>
        <w:t xml:space="preserve">, w tym przede wszystkim </w:t>
      </w:r>
      <w:r w:rsidRPr="00B74E80">
        <w:rPr>
          <w:szCs w:val="20"/>
        </w:rPr>
        <w:t>mieszkańców, przedsiębiorców</w:t>
      </w:r>
      <w:r w:rsidR="00217C4D" w:rsidRPr="00B74E80">
        <w:rPr>
          <w:szCs w:val="20"/>
        </w:rPr>
        <w:t xml:space="preserve"> oraz </w:t>
      </w:r>
      <w:r w:rsidRPr="00B74E80">
        <w:rPr>
          <w:szCs w:val="20"/>
        </w:rPr>
        <w:t>przedstawicieli organizacji pozarządowych.</w:t>
      </w:r>
    </w:p>
    <w:p w14:paraId="08D88975" w14:textId="77777777" w:rsidR="00D8365A" w:rsidRPr="00B74E80" w:rsidRDefault="00D8365A" w:rsidP="006632A7">
      <w:pPr>
        <w:pStyle w:val="Nagwek1"/>
        <w:rPr>
          <w:color w:val="auto"/>
        </w:rPr>
      </w:pPr>
      <w:r w:rsidRPr="00B74E80">
        <w:rPr>
          <w:color w:val="auto"/>
        </w:rPr>
        <w:t>Zestawienie uwag zebranych w ramach konsultacji społecznych</w:t>
      </w:r>
    </w:p>
    <w:p w14:paraId="6A67CE42" w14:textId="63D424A1" w:rsidR="004059F7" w:rsidRPr="00B74E80" w:rsidRDefault="009E60E2" w:rsidP="006632A7">
      <w:pPr>
        <w:rPr>
          <w:rFonts w:eastAsia="Times New Roman" w:cs="Arial"/>
          <w:bCs/>
          <w:szCs w:val="20"/>
          <w:lang w:eastAsia="pl-PL"/>
        </w:rPr>
      </w:pPr>
      <w:r w:rsidRPr="00B74E80">
        <w:t>W</w:t>
      </w:r>
      <w:r w:rsidR="00D8365A" w:rsidRPr="00B74E80">
        <w:t xml:space="preserve"> ramach konsultacji społecznych</w:t>
      </w:r>
      <w:r w:rsidR="00396332" w:rsidRPr="00B74E80">
        <w:t xml:space="preserve"> zgłoszono </w:t>
      </w:r>
      <w:r w:rsidR="004059F7" w:rsidRPr="00B74E80">
        <w:t>2</w:t>
      </w:r>
      <w:r w:rsidR="00396332" w:rsidRPr="00B74E80">
        <w:t xml:space="preserve"> opini</w:t>
      </w:r>
      <w:r w:rsidR="000E2606" w:rsidRPr="00B74E80">
        <w:t>e</w:t>
      </w:r>
      <w:r w:rsidR="00DD1E0E" w:rsidRPr="00B74E80">
        <w:t xml:space="preserve"> do </w:t>
      </w:r>
      <w:r w:rsidR="00E33760" w:rsidRPr="00B74E80">
        <w:t>zmian d</w:t>
      </w:r>
      <w:r w:rsidR="00187E95" w:rsidRPr="00B74E80">
        <w:t xml:space="preserve">okumentu pn. </w:t>
      </w:r>
      <w:r w:rsidR="00E33760" w:rsidRPr="00B74E80">
        <w:t>„</w:t>
      </w:r>
      <w:r w:rsidR="00DD1E0E" w:rsidRPr="00B74E80">
        <w:t>Strategi</w:t>
      </w:r>
      <w:r w:rsidR="00E33760" w:rsidRPr="00B74E80">
        <w:t>a</w:t>
      </w:r>
      <w:r w:rsidR="00DD1E0E" w:rsidRPr="00B74E80">
        <w:t xml:space="preserve"> Zintegrowanych Inwestycji Terytorialnych Wrocławskiego Obszaru Funkcjonalnego 2021-2027</w:t>
      </w:r>
      <w:r w:rsidR="00E33760" w:rsidRPr="00B74E80">
        <w:t>”</w:t>
      </w:r>
      <w:r w:rsidR="004059F7" w:rsidRPr="00B74E80">
        <w:t xml:space="preserve"> (marzec 2025 r.)</w:t>
      </w:r>
      <w:r w:rsidR="000E2606" w:rsidRPr="00B74E80">
        <w:rPr>
          <w:rFonts w:eastAsia="Times New Roman" w:cs="Arial"/>
          <w:bCs/>
          <w:szCs w:val="20"/>
          <w:lang w:eastAsia="pl-PL"/>
        </w:rPr>
        <w:t xml:space="preserve">. </w:t>
      </w:r>
    </w:p>
    <w:p w14:paraId="5253C412" w14:textId="5C4208BB" w:rsidR="00A27C75" w:rsidRPr="00B74E80" w:rsidRDefault="00A27C75" w:rsidP="006632A7">
      <w:pPr>
        <w:spacing w:line="240" w:lineRule="auto"/>
        <w:ind w:left="568" w:hanging="284"/>
        <w:rPr>
          <w:b/>
          <w:bCs/>
          <w:sz w:val="18"/>
          <w:szCs w:val="18"/>
        </w:rPr>
      </w:pPr>
    </w:p>
    <w:p w14:paraId="2DAC017C" w14:textId="6568F0AB" w:rsidR="00264FF2" w:rsidRPr="00B74E80" w:rsidRDefault="00264FF2" w:rsidP="006632A7">
      <w:pPr>
        <w:pStyle w:val="Legenda"/>
        <w:rPr>
          <w:i/>
          <w:iCs/>
          <w:color w:val="auto"/>
        </w:rPr>
      </w:pPr>
      <w:r w:rsidRPr="00B74E80">
        <w:rPr>
          <w:i/>
          <w:iCs/>
          <w:color w:val="auto"/>
        </w:rPr>
        <w:t xml:space="preserve">Tabela </w:t>
      </w:r>
      <w:r w:rsidRPr="00B74E80">
        <w:rPr>
          <w:i/>
          <w:iCs/>
          <w:color w:val="auto"/>
        </w:rPr>
        <w:fldChar w:fldCharType="begin"/>
      </w:r>
      <w:r w:rsidRPr="00B74E80">
        <w:rPr>
          <w:i/>
          <w:iCs/>
          <w:color w:val="auto"/>
        </w:rPr>
        <w:instrText xml:space="preserve"> SEQ Tabela \* ARABIC </w:instrText>
      </w:r>
      <w:r w:rsidRPr="00B74E80">
        <w:rPr>
          <w:i/>
          <w:iCs/>
          <w:color w:val="auto"/>
        </w:rPr>
        <w:fldChar w:fldCharType="separate"/>
      </w:r>
      <w:r w:rsidR="00D709DA">
        <w:rPr>
          <w:i/>
          <w:iCs/>
          <w:noProof/>
          <w:color w:val="auto"/>
        </w:rPr>
        <w:t>1</w:t>
      </w:r>
      <w:r w:rsidRPr="00B74E80">
        <w:rPr>
          <w:i/>
          <w:iCs/>
          <w:color w:val="auto"/>
        </w:rPr>
        <w:fldChar w:fldCharType="end"/>
      </w:r>
      <w:r w:rsidR="00A27C75" w:rsidRPr="00B74E80">
        <w:rPr>
          <w:i/>
          <w:iCs/>
          <w:color w:val="auto"/>
        </w:rPr>
        <w:t>.</w:t>
      </w:r>
      <w:r w:rsidRPr="00B74E80">
        <w:rPr>
          <w:i/>
          <w:iCs/>
          <w:color w:val="auto"/>
        </w:rPr>
        <w:t xml:space="preserve"> Zestawienie liczbowe zebranych opinii</w:t>
      </w:r>
    </w:p>
    <w:tbl>
      <w:tblPr>
        <w:tblStyle w:val="Tabela-Siatk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161"/>
        <w:gridCol w:w="1467"/>
      </w:tblGrid>
      <w:tr w:rsidR="00B74E80" w:rsidRPr="00B74E80" w14:paraId="11F44D24" w14:textId="77777777" w:rsidTr="00C70908">
        <w:trPr>
          <w:trHeight w:val="397"/>
        </w:trPr>
        <w:tc>
          <w:tcPr>
            <w:tcW w:w="4238" w:type="pct"/>
            <w:vAlign w:val="center"/>
            <w:hideMark/>
          </w:tcPr>
          <w:p w14:paraId="356E60BA" w14:textId="45045FFF" w:rsidR="004059F7" w:rsidRPr="00B74E80" w:rsidRDefault="004059F7" w:rsidP="006632A7">
            <w:pPr>
              <w:spacing w:line="240" w:lineRule="auto"/>
              <w:rPr>
                <w:rFonts w:eastAsia="Times New Roman" w:cs="Arial"/>
                <w:szCs w:val="18"/>
                <w:lang w:eastAsia="pl-PL"/>
              </w:rPr>
            </w:pPr>
            <w:r w:rsidRPr="00B74E80">
              <w:t>Liczba zebranych opinii</w:t>
            </w:r>
          </w:p>
        </w:tc>
        <w:tc>
          <w:tcPr>
            <w:tcW w:w="762" w:type="pct"/>
            <w:vAlign w:val="center"/>
            <w:hideMark/>
          </w:tcPr>
          <w:p w14:paraId="66818B8C" w14:textId="71941097" w:rsidR="004059F7" w:rsidRPr="00B74E80" w:rsidRDefault="004059F7" w:rsidP="006632A7">
            <w:pPr>
              <w:spacing w:line="240" w:lineRule="auto"/>
              <w:rPr>
                <w:rFonts w:eastAsia="Times New Roman" w:cs="Arial"/>
                <w:szCs w:val="18"/>
                <w:lang w:eastAsia="pl-PL"/>
              </w:rPr>
            </w:pPr>
            <w:r w:rsidRPr="00B74E80">
              <w:rPr>
                <w:rFonts w:eastAsia="Times New Roman" w:cs="Arial"/>
                <w:szCs w:val="18"/>
                <w:lang w:eastAsia="pl-PL"/>
              </w:rPr>
              <w:t>2</w:t>
            </w:r>
          </w:p>
        </w:tc>
      </w:tr>
      <w:tr w:rsidR="00B74E80" w:rsidRPr="00B74E80" w14:paraId="54E1D0C4" w14:textId="77777777" w:rsidTr="00C70908">
        <w:trPr>
          <w:trHeight w:val="397"/>
        </w:trPr>
        <w:tc>
          <w:tcPr>
            <w:tcW w:w="4238" w:type="pct"/>
            <w:vAlign w:val="center"/>
            <w:hideMark/>
          </w:tcPr>
          <w:p w14:paraId="4BE8D0FE" w14:textId="77777777" w:rsidR="00E33760" w:rsidRPr="00B74E80" w:rsidRDefault="00E33760" w:rsidP="006632A7">
            <w:pPr>
              <w:spacing w:line="240" w:lineRule="auto"/>
              <w:rPr>
                <w:rFonts w:eastAsia="Times New Roman" w:cs="Arial"/>
                <w:szCs w:val="18"/>
                <w:lang w:eastAsia="pl-PL"/>
              </w:rPr>
            </w:pPr>
            <w:r w:rsidRPr="00B74E80">
              <w:rPr>
                <w:rFonts w:eastAsia="Times New Roman" w:cs="Arial"/>
                <w:szCs w:val="18"/>
                <w:lang w:eastAsia="pl-PL"/>
              </w:rPr>
              <w:t>Opinia uwzględniona</w:t>
            </w:r>
          </w:p>
        </w:tc>
        <w:tc>
          <w:tcPr>
            <w:tcW w:w="762" w:type="pct"/>
            <w:vAlign w:val="center"/>
            <w:hideMark/>
          </w:tcPr>
          <w:p w14:paraId="3DA68FC4" w14:textId="3626A7F0" w:rsidR="00E33760" w:rsidRPr="00B74E80" w:rsidRDefault="00B86D52" w:rsidP="006632A7">
            <w:pPr>
              <w:spacing w:line="240" w:lineRule="auto"/>
              <w:rPr>
                <w:rFonts w:eastAsia="Times New Roman" w:cs="Arial"/>
                <w:szCs w:val="18"/>
                <w:lang w:eastAsia="pl-PL"/>
              </w:rPr>
            </w:pPr>
            <w:r w:rsidRPr="00B74E80">
              <w:rPr>
                <w:rFonts w:eastAsia="Times New Roman" w:cs="Arial"/>
                <w:szCs w:val="18"/>
                <w:lang w:eastAsia="pl-PL"/>
              </w:rPr>
              <w:t>-</w:t>
            </w:r>
          </w:p>
        </w:tc>
      </w:tr>
      <w:tr w:rsidR="00B74E80" w:rsidRPr="00B74E80" w14:paraId="1100DE47" w14:textId="77777777" w:rsidTr="00C70908">
        <w:trPr>
          <w:trHeight w:val="397"/>
        </w:trPr>
        <w:tc>
          <w:tcPr>
            <w:tcW w:w="4238" w:type="pct"/>
            <w:vAlign w:val="center"/>
            <w:hideMark/>
          </w:tcPr>
          <w:p w14:paraId="7612CD03" w14:textId="77777777" w:rsidR="00E33760" w:rsidRPr="00B74E80" w:rsidRDefault="00E33760" w:rsidP="006632A7">
            <w:pPr>
              <w:spacing w:line="240" w:lineRule="auto"/>
              <w:rPr>
                <w:rFonts w:eastAsia="Times New Roman" w:cs="Arial"/>
                <w:szCs w:val="18"/>
                <w:lang w:eastAsia="pl-PL"/>
              </w:rPr>
            </w:pPr>
            <w:r w:rsidRPr="00B74E80">
              <w:rPr>
                <w:rFonts w:eastAsia="Times New Roman" w:cs="Arial"/>
                <w:szCs w:val="18"/>
                <w:lang w:eastAsia="pl-PL"/>
              </w:rPr>
              <w:t>Opinia częściowo uwzględniona</w:t>
            </w:r>
          </w:p>
        </w:tc>
        <w:tc>
          <w:tcPr>
            <w:tcW w:w="762" w:type="pct"/>
            <w:vAlign w:val="center"/>
            <w:hideMark/>
          </w:tcPr>
          <w:p w14:paraId="4A4FD5D0" w14:textId="5FCD5D39" w:rsidR="00E33760" w:rsidRPr="00B74E80" w:rsidRDefault="00B86D52" w:rsidP="006632A7">
            <w:pPr>
              <w:spacing w:line="240" w:lineRule="auto"/>
              <w:rPr>
                <w:rFonts w:eastAsia="Times New Roman" w:cs="Arial"/>
                <w:szCs w:val="18"/>
                <w:lang w:eastAsia="pl-PL"/>
              </w:rPr>
            </w:pPr>
            <w:r w:rsidRPr="00B74E80">
              <w:rPr>
                <w:rFonts w:eastAsia="Times New Roman" w:cs="Arial"/>
                <w:szCs w:val="18"/>
                <w:lang w:eastAsia="pl-PL"/>
              </w:rPr>
              <w:t>-</w:t>
            </w:r>
          </w:p>
        </w:tc>
      </w:tr>
      <w:tr w:rsidR="00E33760" w:rsidRPr="00B74E80" w14:paraId="23BF8F0E" w14:textId="77777777" w:rsidTr="00C70908">
        <w:trPr>
          <w:trHeight w:val="397"/>
        </w:trPr>
        <w:tc>
          <w:tcPr>
            <w:tcW w:w="4238" w:type="pct"/>
            <w:vAlign w:val="center"/>
            <w:hideMark/>
          </w:tcPr>
          <w:p w14:paraId="695C122C" w14:textId="77777777" w:rsidR="00E33760" w:rsidRPr="00B74E80" w:rsidRDefault="00E33760" w:rsidP="006632A7">
            <w:pPr>
              <w:spacing w:line="240" w:lineRule="auto"/>
              <w:rPr>
                <w:rFonts w:eastAsia="Times New Roman" w:cs="Arial"/>
                <w:szCs w:val="18"/>
                <w:lang w:eastAsia="pl-PL"/>
              </w:rPr>
            </w:pPr>
            <w:r w:rsidRPr="00B74E80">
              <w:rPr>
                <w:rFonts w:eastAsia="Times New Roman" w:cs="Arial"/>
                <w:szCs w:val="18"/>
                <w:lang w:eastAsia="pl-PL"/>
              </w:rPr>
              <w:t>Opinia nieuwzględniona</w:t>
            </w:r>
          </w:p>
        </w:tc>
        <w:tc>
          <w:tcPr>
            <w:tcW w:w="762" w:type="pct"/>
            <w:vAlign w:val="center"/>
            <w:hideMark/>
          </w:tcPr>
          <w:p w14:paraId="0C320DA9" w14:textId="4C6C0F2C" w:rsidR="00E33760" w:rsidRPr="00B74E80" w:rsidRDefault="00551F0A" w:rsidP="006632A7">
            <w:pPr>
              <w:spacing w:line="240" w:lineRule="auto"/>
              <w:rPr>
                <w:rFonts w:eastAsia="Times New Roman" w:cs="Arial"/>
                <w:szCs w:val="18"/>
                <w:lang w:eastAsia="pl-PL"/>
              </w:rPr>
            </w:pPr>
            <w:r w:rsidRPr="00B74E80">
              <w:rPr>
                <w:rFonts w:eastAsia="Times New Roman" w:cs="Arial"/>
                <w:szCs w:val="18"/>
                <w:lang w:eastAsia="pl-PL"/>
              </w:rPr>
              <w:t>2</w:t>
            </w:r>
          </w:p>
        </w:tc>
      </w:tr>
    </w:tbl>
    <w:p w14:paraId="67CE20E1" w14:textId="77777777" w:rsidR="00543831" w:rsidRPr="00B74E80" w:rsidRDefault="00543831" w:rsidP="006632A7">
      <w:pPr>
        <w:pStyle w:val="Legenda"/>
        <w:rPr>
          <w:b w:val="0"/>
          <w:bCs w:val="0"/>
          <w:i/>
          <w:iCs/>
          <w:color w:val="auto"/>
        </w:rPr>
      </w:pPr>
    </w:p>
    <w:p w14:paraId="232E46B4" w14:textId="144A30DB" w:rsidR="00543831" w:rsidRPr="00B74E80" w:rsidRDefault="00A27C75" w:rsidP="006632A7">
      <w:pPr>
        <w:pStyle w:val="Legenda"/>
        <w:rPr>
          <w:color w:val="auto"/>
        </w:rPr>
      </w:pPr>
      <w:r w:rsidRPr="00B74E80">
        <w:rPr>
          <w:i/>
          <w:iCs/>
          <w:color w:val="auto"/>
        </w:rPr>
        <w:t xml:space="preserve">Tabela </w:t>
      </w:r>
      <w:r w:rsidRPr="00B74E80">
        <w:rPr>
          <w:i/>
          <w:iCs/>
          <w:color w:val="auto"/>
        </w:rPr>
        <w:fldChar w:fldCharType="begin"/>
      </w:r>
      <w:r w:rsidRPr="00B74E80">
        <w:rPr>
          <w:i/>
          <w:iCs/>
          <w:color w:val="auto"/>
        </w:rPr>
        <w:instrText xml:space="preserve"> SEQ Tabela \* ARABIC </w:instrText>
      </w:r>
      <w:r w:rsidRPr="00B74E80">
        <w:rPr>
          <w:i/>
          <w:iCs/>
          <w:color w:val="auto"/>
        </w:rPr>
        <w:fldChar w:fldCharType="separate"/>
      </w:r>
      <w:r w:rsidR="00D709DA">
        <w:rPr>
          <w:i/>
          <w:iCs/>
          <w:noProof/>
          <w:color w:val="auto"/>
        </w:rPr>
        <w:t>2</w:t>
      </w:r>
      <w:r w:rsidRPr="00B74E80">
        <w:rPr>
          <w:i/>
          <w:iCs/>
          <w:color w:val="auto"/>
        </w:rPr>
        <w:fldChar w:fldCharType="end"/>
      </w:r>
      <w:r w:rsidRPr="00B74E80">
        <w:rPr>
          <w:i/>
          <w:iCs/>
          <w:color w:val="auto"/>
        </w:rPr>
        <w:t>. Zakres zmian wprowadzonych w dokumencie: „Strategia Zintegrowanych Inwestycji Terytorialnych Wrocławskiego Obszaru Funkcjonalnego 2021-2027” (marzec 2025 r.)</w:t>
      </w:r>
    </w:p>
    <w:tbl>
      <w:tblPr>
        <w:tblStyle w:val="Tabela-Siatka"/>
        <w:tblpPr w:leftFromText="142" w:rightFromText="142" w:vertAnchor="text" w:horzAnchor="page" w:tblpX="1135" w:tblpY="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48"/>
        <w:gridCol w:w="2938"/>
        <w:gridCol w:w="5842"/>
      </w:tblGrid>
      <w:tr w:rsidR="00B74E80" w:rsidRPr="00CF640F" w14:paraId="7DFE1B75" w14:textId="173E8AB0" w:rsidTr="00543831">
        <w:trPr>
          <w:trHeight w:val="510"/>
          <w:tblHeader/>
        </w:trPr>
        <w:tc>
          <w:tcPr>
            <w:tcW w:w="440" w:type="pct"/>
            <w:vAlign w:val="center"/>
          </w:tcPr>
          <w:p w14:paraId="01E0523F" w14:textId="0B5BCF2D" w:rsidR="002D6758" w:rsidRPr="00CF640F" w:rsidRDefault="002D6758" w:rsidP="006632A7">
            <w:pPr>
              <w:spacing w:line="240" w:lineRule="auto"/>
              <w:rPr>
                <w:b/>
                <w:bCs/>
                <w:sz w:val="18"/>
                <w:szCs w:val="18"/>
              </w:rPr>
            </w:pPr>
            <w:r w:rsidRPr="00CF640F">
              <w:rPr>
                <w:rFonts w:eastAsia="Times New Roman" w:cs="Arial"/>
                <w:b/>
                <w:bCs/>
                <w:szCs w:val="20"/>
                <w:lang w:eastAsia="pl-PL"/>
              </w:rPr>
              <w:t>L.p.</w:t>
            </w:r>
          </w:p>
        </w:tc>
        <w:tc>
          <w:tcPr>
            <w:tcW w:w="1526" w:type="pct"/>
            <w:vAlign w:val="center"/>
          </w:tcPr>
          <w:p w14:paraId="7F33B6F0" w14:textId="2324D446" w:rsidR="002D6758" w:rsidRPr="00CF640F" w:rsidRDefault="002D6758" w:rsidP="006632A7">
            <w:pPr>
              <w:spacing w:line="240" w:lineRule="auto"/>
              <w:rPr>
                <w:b/>
                <w:bCs/>
                <w:sz w:val="18"/>
                <w:szCs w:val="18"/>
              </w:rPr>
            </w:pPr>
            <w:r w:rsidRPr="00CF640F">
              <w:rPr>
                <w:rFonts w:eastAsia="Times New Roman" w:cs="Arial"/>
                <w:b/>
                <w:bCs/>
                <w:szCs w:val="20"/>
                <w:lang w:eastAsia="pl-PL"/>
              </w:rPr>
              <w:t xml:space="preserve">Fragment dokumentu </w:t>
            </w:r>
          </w:p>
        </w:tc>
        <w:tc>
          <w:tcPr>
            <w:tcW w:w="3034" w:type="pct"/>
            <w:vAlign w:val="center"/>
          </w:tcPr>
          <w:p w14:paraId="555B2E25" w14:textId="7A9445AC" w:rsidR="002D6758" w:rsidRPr="00CF640F" w:rsidRDefault="002D6758" w:rsidP="006632A7">
            <w:pPr>
              <w:spacing w:line="240" w:lineRule="auto"/>
              <w:rPr>
                <w:b/>
                <w:bCs/>
                <w:sz w:val="18"/>
                <w:szCs w:val="18"/>
              </w:rPr>
            </w:pPr>
            <w:r w:rsidRPr="00CF640F">
              <w:rPr>
                <w:rFonts w:eastAsia="Times New Roman" w:cs="Arial"/>
                <w:b/>
                <w:bCs/>
                <w:szCs w:val="20"/>
                <w:lang w:eastAsia="pl-PL"/>
              </w:rPr>
              <w:t>Treść zmian</w:t>
            </w:r>
          </w:p>
        </w:tc>
      </w:tr>
      <w:tr w:rsidR="00B74E80" w:rsidRPr="00B74E80" w14:paraId="5C0FEFD3" w14:textId="77777777" w:rsidTr="00543831">
        <w:tc>
          <w:tcPr>
            <w:tcW w:w="440" w:type="pct"/>
          </w:tcPr>
          <w:p w14:paraId="18704487" w14:textId="77777777" w:rsidR="00A27C75" w:rsidRPr="00B74E80" w:rsidRDefault="00A27C75" w:rsidP="006632A7">
            <w:pPr>
              <w:spacing w:line="240" w:lineRule="auto"/>
              <w:rPr>
                <w:bCs/>
                <w:sz w:val="18"/>
                <w:szCs w:val="18"/>
              </w:rPr>
            </w:pPr>
            <w:r w:rsidRPr="00B74E80">
              <w:rPr>
                <w:bCs/>
                <w:sz w:val="18"/>
                <w:szCs w:val="18"/>
              </w:rPr>
              <w:t>1.</w:t>
            </w:r>
          </w:p>
        </w:tc>
        <w:tc>
          <w:tcPr>
            <w:tcW w:w="1526" w:type="pct"/>
          </w:tcPr>
          <w:p w14:paraId="2601AD9C" w14:textId="77777777" w:rsidR="00A27C75" w:rsidRPr="00B74E80" w:rsidRDefault="00A27C75" w:rsidP="006632A7">
            <w:pPr>
              <w:spacing w:line="240" w:lineRule="auto"/>
              <w:rPr>
                <w:bCs/>
                <w:sz w:val="18"/>
                <w:szCs w:val="18"/>
              </w:rPr>
            </w:pPr>
            <w:r w:rsidRPr="00B74E80">
              <w:rPr>
                <w:bCs/>
                <w:sz w:val="18"/>
                <w:szCs w:val="18"/>
              </w:rPr>
              <w:t>Rozdział IV Instrument ZIT – poziom operacyjny</w:t>
            </w:r>
          </w:p>
          <w:p w14:paraId="296E06DA" w14:textId="77777777" w:rsidR="00A27C75" w:rsidRPr="00B74E80" w:rsidRDefault="00A27C75" w:rsidP="006632A7">
            <w:pPr>
              <w:spacing w:line="240" w:lineRule="auto"/>
              <w:rPr>
                <w:bCs/>
                <w:sz w:val="18"/>
                <w:szCs w:val="18"/>
              </w:rPr>
            </w:pPr>
            <w:r w:rsidRPr="00B74E80">
              <w:rPr>
                <w:bCs/>
                <w:sz w:val="18"/>
                <w:szCs w:val="18"/>
              </w:rPr>
              <w:lastRenderedPageBreak/>
              <w:t>IV.1 Założenia Zintegrowanych Inwestycji Terytorialnych</w:t>
            </w:r>
          </w:p>
        </w:tc>
        <w:tc>
          <w:tcPr>
            <w:tcW w:w="3034" w:type="pct"/>
          </w:tcPr>
          <w:p w14:paraId="7D09901D" w14:textId="77777777" w:rsidR="00A27C75" w:rsidRPr="00B74E80" w:rsidRDefault="00A27C75" w:rsidP="006632A7">
            <w:pPr>
              <w:pStyle w:val="Legenda"/>
              <w:spacing w:after="0" w:line="240" w:lineRule="auto"/>
              <w:rPr>
                <w:b w:val="0"/>
                <w:color w:val="auto"/>
              </w:rPr>
            </w:pPr>
            <w:r w:rsidRPr="00B74E80">
              <w:rPr>
                <w:b w:val="0"/>
                <w:color w:val="auto"/>
              </w:rPr>
              <w:lastRenderedPageBreak/>
              <w:t>Zaktualizowano alokację dla ZIT WrOF zgodnie z Uchwałą Zarządu Województwa Dolnośląskiego z dnia 14 listopada 2024 r., w tym zwiększenie alokacji w ramach obszarów:</w:t>
            </w:r>
          </w:p>
          <w:p w14:paraId="72EAAE34" w14:textId="77777777" w:rsidR="00A27C75" w:rsidRPr="00B74E80" w:rsidRDefault="00A27C75" w:rsidP="006632A7">
            <w:pPr>
              <w:pStyle w:val="Legenda"/>
              <w:numPr>
                <w:ilvl w:val="0"/>
                <w:numId w:val="35"/>
              </w:numPr>
              <w:spacing w:after="0" w:line="240" w:lineRule="auto"/>
              <w:rPr>
                <w:b w:val="0"/>
                <w:color w:val="auto"/>
              </w:rPr>
            </w:pPr>
            <w:r w:rsidRPr="00B74E80">
              <w:rPr>
                <w:b w:val="0"/>
                <w:color w:val="auto"/>
              </w:rPr>
              <w:lastRenderedPageBreak/>
              <w:t>Ochrona przyrody i klimatu (obszar Ochrona przyrody i klimatu (CP2);</w:t>
            </w:r>
          </w:p>
          <w:p w14:paraId="302A02E4" w14:textId="77777777" w:rsidR="00A27C75" w:rsidRPr="00B74E80" w:rsidRDefault="00A27C75" w:rsidP="006632A7">
            <w:pPr>
              <w:pStyle w:val="Legenda"/>
              <w:numPr>
                <w:ilvl w:val="0"/>
                <w:numId w:val="35"/>
              </w:numPr>
              <w:spacing w:after="0" w:line="240" w:lineRule="auto"/>
              <w:rPr>
                <w:b w:val="0"/>
                <w:color w:val="auto"/>
              </w:rPr>
            </w:pPr>
            <w:r w:rsidRPr="00B74E80">
              <w:rPr>
                <w:b w:val="0"/>
                <w:color w:val="auto"/>
              </w:rPr>
              <w:t>Dostęp do edukacji (CP4 EFS+) - w zakresie przedszkoli;</w:t>
            </w:r>
          </w:p>
          <w:p w14:paraId="56BDC45C" w14:textId="77777777" w:rsidR="00A27C75" w:rsidRPr="00B74E80" w:rsidRDefault="00A27C75" w:rsidP="006632A7">
            <w:pPr>
              <w:pStyle w:val="Legenda"/>
              <w:numPr>
                <w:ilvl w:val="0"/>
                <w:numId w:val="35"/>
              </w:numPr>
              <w:spacing w:after="0" w:line="240" w:lineRule="auto"/>
              <w:rPr>
                <w:b w:val="0"/>
                <w:color w:val="auto"/>
              </w:rPr>
            </w:pPr>
            <w:r w:rsidRPr="00B74E80">
              <w:rPr>
                <w:b w:val="0"/>
                <w:color w:val="auto"/>
              </w:rPr>
              <w:t>Dostęp do edukacji (CP4 EFS+) - w zakresie szkół zawodowych;</w:t>
            </w:r>
          </w:p>
          <w:p w14:paraId="4922EDF7" w14:textId="77777777" w:rsidR="00A27C75" w:rsidRPr="00B74E80" w:rsidRDefault="00A27C75" w:rsidP="006632A7">
            <w:pPr>
              <w:pStyle w:val="Legenda"/>
              <w:numPr>
                <w:ilvl w:val="0"/>
                <w:numId w:val="35"/>
              </w:numPr>
              <w:spacing w:after="0" w:line="240" w:lineRule="auto"/>
              <w:rPr>
                <w:b w:val="0"/>
                <w:color w:val="auto"/>
              </w:rPr>
            </w:pPr>
            <w:r w:rsidRPr="00B74E80">
              <w:rPr>
                <w:b w:val="0"/>
                <w:color w:val="auto"/>
              </w:rPr>
              <w:t>Usługi społeczne (CP4 EFS+).</w:t>
            </w:r>
          </w:p>
        </w:tc>
      </w:tr>
      <w:tr w:rsidR="00B74E80" w:rsidRPr="00B74E80" w14:paraId="498498E1" w14:textId="77777777" w:rsidTr="00543831">
        <w:tc>
          <w:tcPr>
            <w:tcW w:w="440" w:type="pct"/>
          </w:tcPr>
          <w:p w14:paraId="6A705C59" w14:textId="77777777" w:rsidR="00A27C75" w:rsidRPr="00B74E80" w:rsidRDefault="00A27C75" w:rsidP="006632A7">
            <w:pPr>
              <w:spacing w:line="240" w:lineRule="auto"/>
              <w:rPr>
                <w:bCs/>
                <w:sz w:val="18"/>
                <w:szCs w:val="18"/>
              </w:rPr>
            </w:pPr>
            <w:r w:rsidRPr="00B74E80">
              <w:rPr>
                <w:bCs/>
                <w:sz w:val="18"/>
                <w:szCs w:val="18"/>
              </w:rPr>
              <w:lastRenderedPageBreak/>
              <w:t>2.</w:t>
            </w:r>
          </w:p>
        </w:tc>
        <w:tc>
          <w:tcPr>
            <w:tcW w:w="1526" w:type="pct"/>
          </w:tcPr>
          <w:p w14:paraId="6C931A20" w14:textId="77777777" w:rsidR="008F17B1" w:rsidRPr="00B74E80" w:rsidRDefault="00A27C75" w:rsidP="006632A7">
            <w:pPr>
              <w:spacing w:line="240" w:lineRule="auto"/>
              <w:rPr>
                <w:rFonts w:cstheme="minorHAnsi"/>
                <w:bCs/>
                <w:sz w:val="18"/>
                <w:szCs w:val="18"/>
              </w:rPr>
            </w:pPr>
            <w:r w:rsidRPr="00B74E80">
              <w:rPr>
                <w:rFonts w:cstheme="minorHAnsi"/>
                <w:bCs/>
                <w:sz w:val="18"/>
                <w:szCs w:val="18"/>
              </w:rPr>
              <w:t>Rozdział IV.</w:t>
            </w:r>
          </w:p>
          <w:p w14:paraId="04A0EA35" w14:textId="65DD0EF1" w:rsidR="00A27C75" w:rsidRPr="00B74E80" w:rsidRDefault="00A27C75" w:rsidP="006632A7">
            <w:pPr>
              <w:spacing w:line="240" w:lineRule="auto"/>
              <w:rPr>
                <w:rFonts w:cstheme="minorHAnsi"/>
                <w:bCs/>
                <w:sz w:val="18"/>
                <w:szCs w:val="18"/>
              </w:rPr>
            </w:pPr>
            <w:r w:rsidRPr="00B74E80">
              <w:rPr>
                <w:rFonts w:cstheme="minorHAnsi"/>
                <w:bCs/>
                <w:sz w:val="18"/>
                <w:szCs w:val="18"/>
              </w:rPr>
              <w:t>2.1 Wiązki projektów FEDS 2021-2027</w:t>
            </w:r>
          </w:p>
        </w:tc>
        <w:tc>
          <w:tcPr>
            <w:tcW w:w="3034" w:type="pct"/>
          </w:tcPr>
          <w:p w14:paraId="2C45A2D6" w14:textId="77777777" w:rsidR="00A27C75" w:rsidRPr="00B74E80" w:rsidRDefault="00A27C75" w:rsidP="006632A7">
            <w:pPr>
              <w:pStyle w:val="Legenda"/>
              <w:spacing w:after="0" w:line="240" w:lineRule="auto"/>
              <w:rPr>
                <w:rFonts w:cstheme="minorHAnsi"/>
                <w:b w:val="0"/>
                <w:color w:val="auto"/>
              </w:rPr>
            </w:pPr>
            <w:r w:rsidRPr="00B74E80">
              <w:rPr>
                <w:rFonts w:cstheme="minorHAnsi"/>
                <w:b w:val="0"/>
                <w:color w:val="auto"/>
              </w:rPr>
              <w:t xml:space="preserve">Zaktualizowano Listy projektów w wiązkach w wyniku  wniosków Beneficjentów oraz dodano projekty rezerwowe.  Dostosowano dane do zwiększonej alokacji dla ZIT WrOF w ramach Ochrony przyrody i klimatu. oraz dodanie projektów rezerwowych. </w:t>
            </w:r>
          </w:p>
          <w:p w14:paraId="0684AC56" w14:textId="77777777" w:rsidR="00A27C75" w:rsidRPr="00B74E80" w:rsidRDefault="00A27C75" w:rsidP="006632A7">
            <w:pPr>
              <w:pStyle w:val="Legenda"/>
              <w:spacing w:after="0" w:line="240" w:lineRule="auto"/>
              <w:rPr>
                <w:rFonts w:cstheme="minorHAnsi"/>
                <w:b w:val="0"/>
                <w:color w:val="auto"/>
              </w:rPr>
            </w:pPr>
            <w:r w:rsidRPr="00B74E80">
              <w:rPr>
                <w:rFonts w:cstheme="minorHAnsi"/>
                <w:b w:val="0"/>
                <w:color w:val="auto"/>
              </w:rPr>
              <w:t>Zmiany objęły wiązki projektów nr:</w:t>
            </w:r>
          </w:p>
          <w:p w14:paraId="2AD40263" w14:textId="77777777" w:rsidR="00A27C75" w:rsidRPr="00B74E80" w:rsidRDefault="00A27C75" w:rsidP="006632A7">
            <w:pPr>
              <w:pStyle w:val="Akapitzlist"/>
              <w:numPr>
                <w:ilvl w:val="0"/>
                <w:numId w:val="34"/>
              </w:numPr>
              <w:spacing w:line="240" w:lineRule="auto"/>
              <w:rPr>
                <w:rFonts w:cstheme="minorHAnsi"/>
                <w:bCs/>
                <w:sz w:val="18"/>
                <w:szCs w:val="18"/>
              </w:rPr>
            </w:pPr>
            <w:r w:rsidRPr="00B74E80">
              <w:rPr>
                <w:rFonts w:cstheme="minorHAnsi"/>
                <w:bCs/>
                <w:sz w:val="18"/>
                <w:szCs w:val="18"/>
              </w:rPr>
              <w:t>2: Upowszechnienie dostępu do edukacji przedszkolnej oraz wsparcie kształcenia zawodowego na terenie Wrocławskiego Obszaru Funkcjonalnego;</w:t>
            </w:r>
          </w:p>
          <w:p w14:paraId="226C4AB6" w14:textId="77777777" w:rsidR="00A27C75" w:rsidRPr="00B74E80" w:rsidRDefault="00A27C75" w:rsidP="006632A7">
            <w:pPr>
              <w:pStyle w:val="Akapitzlist"/>
              <w:numPr>
                <w:ilvl w:val="0"/>
                <w:numId w:val="34"/>
              </w:numPr>
              <w:spacing w:line="240" w:lineRule="auto"/>
              <w:rPr>
                <w:rFonts w:cstheme="minorHAnsi"/>
                <w:bCs/>
                <w:sz w:val="18"/>
                <w:szCs w:val="18"/>
              </w:rPr>
            </w:pPr>
            <w:r w:rsidRPr="00B74E80">
              <w:rPr>
                <w:rFonts w:cstheme="minorHAnsi"/>
                <w:bCs/>
                <w:sz w:val="18"/>
                <w:szCs w:val="18"/>
              </w:rPr>
              <w:t>3: Termomodernizacja budynków użyteczności publicznej we Wrocławskim Obszarze Funkcjonalnym ;</w:t>
            </w:r>
          </w:p>
          <w:p w14:paraId="2F7AEB2E" w14:textId="77777777" w:rsidR="00A27C75" w:rsidRPr="00B74E80" w:rsidRDefault="00A27C75" w:rsidP="006632A7">
            <w:pPr>
              <w:pStyle w:val="Akapitzlist"/>
              <w:numPr>
                <w:ilvl w:val="0"/>
                <w:numId w:val="34"/>
              </w:numPr>
              <w:spacing w:line="240" w:lineRule="auto"/>
              <w:rPr>
                <w:rFonts w:cstheme="minorHAnsi"/>
                <w:bCs/>
                <w:sz w:val="18"/>
                <w:szCs w:val="18"/>
              </w:rPr>
            </w:pPr>
            <w:r w:rsidRPr="00B74E80">
              <w:rPr>
                <w:rFonts w:cstheme="minorHAnsi"/>
                <w:bCs/>
                <w:sz w:val="18"/>
                <w:szCs w:val="18"/>
              </w:rPr>
              <w:t>4: Poprawa sytuacji gospodarki wodno-ściekowej w aglomeracjach od 10 tys. do 15 tys. RLM znajdujących się we Wrocławskim Obszarze Funkcjonalnym;</w:t>
            </w:r>
          </w:p>
          <w:p w14:paraId="199D0CFE" w14:textId="77777777" w:rsidR="00A27C75" w:rsidRPr="00B74E80" w:rsidRDefault="00A27C75" w:rsidP="006632A7">
            <w:pPr>
              <w:pStyle w:val="Akapitzlist"/>
              <w:numPr>
                <w:ilvl w:val="0"/>
                <w:numId w:val="34"/>
              </w:numPr>
              <w:spacing w:line="240" w:lineRule="auto"/>
              <w:rPr>
                <w:rFonts w:cstheme="minorHAnsi"/>
                <w:bCs/>
                <w:sz w:val="18"/>
                <w:szCs w:val="18"/>
              </w:rPr>
            </w:pPr>
            <w:r w:rsidRPr="00B74E80">
              <w:rPr>
                <w:rFonts w:cstheme="minorHAnsi"/>
                <w:bCs/>
                <w:sz w:val="18"/>
                <w:szCs w:val="18"/>
              </w:rPr>
              <w:t>5: Poprawa sytuacji gospodarki wodno-ściekowej w aglomeracjach od 2 do poniżej 10 tys. RLM znajdujących się we Wrocławskim Obszarze Funkcjonalnym ;</w:t>
            </w:r>
          </w:p>
          <w:p w14:paraId="3908387A" w14:textId="77777777" w:rsidR="00A27C75" w:rsidRPr="00B74E80" w:rsidRDefault="00A27C75" w:rsidP="006632A7">
            <w:pPr>
              <w:pStyle w:val="Akapitzlist"/>
              <w:numPr>
                <w:ilvl w:val="0"/>
                <w:numId w:val="34"/>
              </w:numPr>
              <w:spacing w:line="240" w:lineRule="auto"/>
              <w:rPr>
                <w:rFonts w:cstheme="minorHAnsi"/>
                <w:bCs/>
                <w:sz w:val="18"/>
                <w:szCs w:val="18"/>
              </w:rPr>
            </w:pPr>
            <w:r w:rsidRPr="00B74E80">
              <w:rPr>
                <w:rFonts w:cstheme="minorHAnsi"/>
                <w:bCs/>
                <w:sz w:val="18"/>
                <w:szCs w:val="18"/>
              </w:rPr>
              <w:t>6: Rozwój terenów zielonych i adaptacja do zmian klimatu we Wrocławskim Obszarze Funkcjonalnym (zmiana statusu projektów dotychczas rezerwowych na podstawowy oraz dodanie nowych projektów rezerwowych)</w:t>
            </w:r>
          </w:p>
          <w:p w14:paraId="0B6B6FBF" w14:textId="77777777" w:rsidR="00A27C75" w:rsidRPr="00B74E80" w:rsidRDefault="00A27C75" w:rsidP="006632A7">
            <w:pPr>
              <w:pStyle w:val="Akapitzlist"/>
              <w:numPr>
                <w:ilvl w:val="0"/>
                <w:numId w:val="34"/>
              </w:numPr>
              <w:spacing w:line="240" w:lineRule="auto"/>
              <w:rPr>
                <w:rFonts w:cstheme="minorHAnsi"/>
                <w:bCs/>
                <w:sz w:val="18"/>
                <w:szCs w:val="18"/>
              </w:rPr>
            </w:pPr>
            <w:r w:rsidRPr="00B74E80">
              <w:rPr>
                <w:rFonts w:cstheme="minorHAnsi"/>
                <w:bCs/>
                <w:sz w:val="18"/>
                <w:szCs w:val="18"/>
              </w:rPr>
              <w:t xml:space="preserve">7: Budowa lub rozbudowa dróg, ścieżek, tras rowerowych oraz ciągów pieszo-rowerowych na terenie Wrocławskiego Obszaru Funkcjonalnego; </w:t>
            </w:r>
          </w:p>
          <w:p w14:paraId="33AABA8B" w14:textId="77777777" w:rsidR="00A27C75" w:rsidRPr="00B74E80" w:rsidRDefault="00A27C75" w:rsidP="006632A7">
            <w:pPr>
              <w:pStyle w:val="Akapitzlist"/>
              <w:numPr>
                <w:ilvl w:val="0"/>
                <w:numId w:val="34"/>
              </w:numPr>
              <w:spacing w:line="240" w:lineRule="auto"/>
              <w:rPr>
                <w:rFonts w:cstheme="minorHAnsi"/>
                <w:bCs/>
                <w:sz w:val="18"/>
                <w:szCs w:val="18"/>
              </w:rPr>
            </w:pPr>
            <w:r w:rsidRPr="00B74E80">
              <w:rPr>
                <w:rFonts w:cstheme="minorHAnsi"/>
                <w:bCs/>
                <w:sz w:val="18"/>
                <w:szCs w:val="18"/>
              </w:rPr>
              <w:t>9: Budowa lub rozbudowa centrów, węzłów przesiadkowych, P&amp;R oraz B&amp;R na terenie Wrocławskiego Obszaru Funkcjonalnego;</w:t>
            </w:r>
          </w:p>
          <w:p w14:paraId="58121A37" w14:textId="213B0729" w:rsidR="00A27C75" w:rsidRPr="00B74E80" w:rsidRDefault="00A27C75" w:rsidP="006632A7">
            <w:pPr>
              <w:pStyle w:val="Akapitzlist"/>
              <w:numPr>
                <w:ilvl w:val="0"/>
                <w:numId w:val="34"/>
              </w:numPr>
              <w:spacing w:line="240" w:lineRule="auto"/>
              <w:rPr>
                <w:rFonts w:cstheme="minorHAnsi"/>
                <w:bCs/>
                <w:sz w:val="18"/>
                <w:szCs w:val="18"/>
              </w:rPr>
            </w:pPr>
            <w:r w:rsidRPr="00B74E80">
              <w:rPr>
                <w:rFonts w:cstheme="minorHAnsi"/>
                <w:bCs/>
                <w:sz w:val="18"/>
                <w:szCs w:val="18"/>
              </w:rPr>
              <w:t>12: Poprawa dostępności usług publicznych, w szczególności poprzez budowę lub rozbudowę infrastruktury społecznej i edukacyjnej.</w:t>
            </w:r>
          </w:p>
        </w:tc>
      </w:tr>
      <w:tr w:rsidR="00B74E80" w:rsidRPr="00B74E80" w14:paraId="008B2A22" w14:textId="77777777" w:rsidTr="00543831">
        <w:tc>
          <w:tcPr>
            <w:tcW w:w="440" w:type="pct"/>
          </w:tcPr>
          <w:p w14:paraId="7EE9D4F6" w14:textId="77777777" w:rsidR="00A27C75" w:rsidRPr="00B74E80" w:rsidRDefault="00A27C75" w:rsidP="006632A7">
            <w:pPr>
              <w:spacing w:line="240" w:lineRule="auto"/>
              <w:rPr>
                <w:bCs/>
                <w:sz w:val="18"/>
                <w:szCs w:val="18"/>
              </w:rPr>
            </w:pPr>
            <w:r w:rsidRPr="00B74E80">
              <w:rPr>
                <w:bCs/>
                <w:sz w:val="18"/>
                <w:szCs w:val="18"/>
              </w:rPr>
              <w:t>3.</w:t>
            </w:r>
          </w:p>
        </w:tc>
        <w:tc>
          <w:tcPr>
            <w:tcW w:w="1526" w:type="pct"/>
          </w:tcPr>
          <w:p w14:paraId="26226587" w14:textId="77777777" w:rsidR="008F17B1" w:rsidRPr="00B74E80" w:rsidRDefault="00A27C75" w:rsidP="006632A7">
            <w:pPr>
              <w:spacing w:line="240" w:lineRule="auto"/>
              <w:rPr>
                <w:rFonts w:cstheme="minorHAnsi"/>
                <w:bCs/>
                <w:sz w:val="18"/>
                <w:szCs w:val="18"/>
              </w:rPr>
            </w:pPr>
            <w:r w:rsidRPr="00B74E80">
              <w:rPr>
                <w:bCs/>
                <w:sz w:val="18"/>
                <w:szCs w:val="18"/>
              </w:rPr>
              <w:t>Rozdział</w:t>
            </w:r>
            <w:r w:rsidRPr="00B74E80">
              <w:rPr>
                <w:rFonts w:cstheme="minorHAnsi"/>
                <w:bCs/>
                <w:sz w:val="18"/>
                <w:szCs w:val="18"/>
              </w:rPr>
              <w:t xml:space="preserve"> IV.</w:t>
            </w:r>
          </w:p>
          <w:p w14:paraId="0CE6017F" w14:textId="77777777" w:rsidR="008F17B1" w:rsidRPr="00B74E80" w:rsidRDefault="00A27C75" w:rsidP="006632A7">
            <w:pPr>
              <w:spacing w:line="240" w:lineRule="auto"/>
              <w:rPr>
                <w:rFonts w:cstheme="minorHAnsi"/>
                <w:bCs/>
                <w:sz w:val="18"/>
                <w:szCs w:val="18"/>
              </w:rPr>
            </w:pPr>
            <w:r w:rsidRPr="00B74E80">
              <w:rPr>
                <w:rFonts w:cstheme="minorHAnsi"/>
                <w:bCs/>
                <w:sz w:val="18"/>
                <w:szCs w:val="18"/>
              </w:rPr>
              <w:t>3.1 Lista projektów podstawowych wybieranych w sposób niekonkurencyjny finansowanych z FEDS 2021-2027-IV.</w:t>
            </w:r>
          </w:p>
          <w:p w14:paraId="6B9BF0C7" w14:textId="6ED41EFB" w:rsidR="00A27C75" w:rsidRPr="00B74E80" w:rsidRDefault="00A27C75" w:rsidP="006632A7">
            <w:pPr>
              <w:spacing w:line="240" w:lineRule="auto"/>
              <w:rPr>
                <w:rFonts w:cstheme="minorHAnsi"/>
                <w:bCs/>
                <w:sz w:val="18"/>
                <w:szCs w:val="18"/>
              </w:rPr>
            </w:pPr>
            <w:r w:rsidRPr="00B74E80">
              <w:rPr>
                <w:rFonts w:cstheme="minorHAnsi"/>
                <w:bCs/>
                <w:sz w:val="18"/>
                <w:szCs w:val="18"/>
              </w:rPr>
              <w:t>3.2 Lista projektów rezerwowych wybieranych w sposób niekonkurencyjny finansowanych z FEDS 2021-2027</w:t>
            </w:r>
          </w:p>
        </w:tc>
        <w:tc>
          <w:tcPr>
            <w:tcW w:w="3034" w:type="pct"/>
          </w:tcPr>
          <w:p w14:paraId="5870F59B" w14:textId="77777777" w:rsidR="00A27C75" w:rsidRPr="00B74E80" w:rsidRDefault="00A27C75" w:rsidP="006632A7">
            <w:pPr>
              <w:pStyle w:val="Legenda"/>
              <w:spacing w:after="0" w:line="240" w:lineRule="auto"/>
              <w:rPr>
                <w:rFonts w:cstheme="minorHAnsi"/>
                <w:b w:val="0"/>
                <w:color w:val="auto"/>
              </w:rPr>
            </w:pPr>
            <w:proofErr w:type="spellStart"/>
            <w:r w:rsidRPr="00B74E80">
              <w:rPr>
                <w:rFonts w:cstheme="minorHAnsi"/>
                <w:b w:val="0"/>
                <w:color w:val="auto"/>
              </w:rPr>
              <w:t>Uspójniono</w:t>
            </w:r>
            <w:proofErr w:type="spellEnd"/>
            <w:r w:rsidRPr="00B74E80">
              <w:rPr>
                <w:rFonts w:cstheme="minorHAnsi"/>
                <w:b w:val="0"/>
                <w:color w:val="auto"/>
              </w:rPr>
              <w:t xml:space="preserve"> zapisy z Rozdziałem IV.2.1. Wiązki projektów FEDS 2021-2027 poprzez zaktualizowanie List projektów podstawowych oraz rezerwowych, wybieranych w sposób niekonkurencyjny finansowanych z FEDS 2021-2027, wskazanych w poszczególnych Wiązkach. </w:t>
            </w:r>
          </w:p>
        </w:tc>
      </w:tr>
      <w:tr w:rsidR="00B74E80" w:rsidRPr="00B74E80" w14:paraId="25F9163A" w14:textId="77777777" w:rsidTr="00543831">
        <w:tc>
          <w:tcPr>
            <w:tcW w:w="440" w:type="pct"/>
          </w:tcPr>
          <w:p w14:paraId="75DC0043" w14:textId="77777777" w:rsidR="00A27C75" w:rsidRPr="00B74E80" w:rsidRDefault="00A27C75" w:rsidP="006632A7">
            <w:pPr>
              <w:spacing w:line="240" w:lineRule="auto"/>
              <w:rPr>
                <w:bCs/>
                <w:sz w:val="18"/>
                <w:szCs w:val="18"/>
              </w:rPr>
            </w:pPr>
            <w:r w:rsidRPr="00B74E80">
              <w:rPr>
                <w:bCs/>
                <w:sz w:val="18"/>
                <w:szCs w:val="18"/>
              </w:rPr>
              <w:t>4.</w:t>
            </w:r>
          </w:p>
        </w:tc>
        <w:tc>
          <w:tcPr>
            <w:tcW w:w="1526" w:type="pct"/>
          </w:tcPr>
          <w:p w14:paraId="2D317E48" w14:textId="77777777" w:rsidR="008F17B1" w:rsidRPr="00B74E80" w:rsidRDefault="00A27C75" w:rsidP="006632A7">
            <w:pPr>
              <w:spacing w:line="240" w:lineRule="auto"/>
              <w:rPr>
                <w:rFonts w:cstheme="minorHAnsi"/>
                <w:bCs/>
                <w:sz w:val="18"/>
                <w:szCs w:val="18"/>
              </w:rPr>
            </w:pPr>
            <w:r w:rsidRPr="00B74E80">
              <w:rPr>
                <w:rFonts w:cstheme="minorHAnsi"/>
                <w:bCs/>
                <w:sz w:val="18"/>
                <w:szCs w:val="18"/>
              </w:rPr>
              <w:t>Rozdział IV.</w:t>
            </w:r>
          </w:p>
          <w:p w14:paraId="792E57B9" w14:textId="77777777" w:rsidR="008F17B1" w:rsidRPr="00B74E80" w:rsidRDefault="00A27C75" w:rsidP="006632A7">
            <w:pPr>
              <w:spacing w:line="240" w:lineRule="auto"/>
              <w:rPr>
                <w:rFonts w:cstheme="minorHAnsi"/>
                <w:bCs/>
                <w:sz w:val="18"/>
                <w:szCs w:val="18"/>
              </w:rPr>
            </w:pPr>
            <w:r w:rsidRPr="00B74E80">
              <w:rPr>
                <w:rFonts w:cstheme="minorHAnsi"/>
                <w:bCs/>
                <w:sz w:val="18"/>
                <w:szCs w:val="18"/>
              </w:rPr>
              <w:t>3.1 Lista projektów podstawowych wybieranych w sposób niekonkurencyjny finansowanych z FEDS 2021-2027-IV.</w:t>
            </w:r>
          </w:p>
          <w:p w14:paraId="1403071A" w14:textId="01E85CF5" w:rsidR="00A27C75" w:rsidRPr="00B74E80" w:rsidRDefault="00A27C75" w:rsidP="006632A7">
            <w:pPr>
              <w:spacing w:line="240" w:lineRule="auto"/>
              <w:rPr>
                <w:rFonts w:cstheme="minorHAnsi"/>
                <w:bCs/>
                <w:sz w:val="18"/>
                <w:szCs w:val="18"/>
              </w:rPr>
            </w:pPr>
            <w:r w:rsidRPr="00B74E80">
              <w:rPr>
                <w:rFonts w:cstheme="minorHAnsi"/>
                <w:bCs/>
                <w:sz w:val="18"/>
                <w:szCs w:val="18"/>
              </w:rPr>
              <w:t>3.2 Lista projektów rezerwowych wybieranych w sposób niekonkurencyjny finansowanych z FEDS 2021-2027</w:t>
            </w:r>
          </w:p>
        </w:tc>
        <w:tc>
          <w:tcPr>
            <w:tcW w:w="3034" w:type="pct"/>
          </w:tcPr>
          <w:p w14:paraId="533419BB" w14:textId="77777777" w:rsidR="00A27C75" w:rsidRPr="00B74E80" w:rsidRDefault="00A27C75" w:rsidP="006632A7">
            <w:pPr>
              <w:pStyle w:val="Legenda"/>
              <w:spacing w:after="0" w:line="240" w:lineRule="auto"/>
              <w:rPr>
                <w:b w:val="0"/>
                <w:color w:val="auto"/>
              </w:rPr>
            </w:pPr>
            <w:r w:rsidRPr="00B74E80">
              <w:rPr>
                <w:b w:val="0"/>
                <w:color w:val="auto"/>
              </w:rPr>
              <w:t xml:space="preserve">Zaktualizowano Listy projektów podstawowych oraz rezerwowych wybieranych w sposób niekonkurencyjny finansowanych z FEDS 2021-2027 w zakresie: </w:t>
            </w:r>
          </w:p>
          <w:p w14:paraId="10CBF7FF" w14:textId="77777777" w:rsidR="00A27C75" w:rsidRPr="00B74E80" w:rsidRDefault="00A27C75" w:rsidP="006632A7">
            <w:pPr>
              <w:pStyle w:val="Legenda"/>
              <w:numPr>
                <w:ilvl w:val="0"/>
                <w:numId w:val="30"/>
              </w:numPr>
              <w:spacing w:after="0" w:line="240" w:lineRule="auto"/>
              <w:rPr>
                <w:rFonts w:cs="Arial"/>
                <w:b w:val="0"/>
                <w:color w:val="auto"/>
              </w:rPr>
            </w:pPr>
            <w:r w:rsidRPr="00B74E80">
              <w:rPr>
                <w:rFonts w:cs="Arial"/>
                <w:b w:val="0"/>
                <w:color w:val="auto"/>
              </w:rPr>
              <w:t xml:space="preserve">terminów realizacji projektów, </w:t>
            </w:r>
          </w:p>
          <w:p w14:paraId="7BF5BC0A" w14:textId="77777777" w:rsidR="00A27C75" w:rsidRPr="00B74E80" w:rsidRDefault="00A27C75" w:rsidP="006632A7">
            <w:pPr>
              <w:pStyle w:val="Legenda"/>
              <w:numPr>
                <w:ilvl w:val="0"/>
                <w:numId w:val="30"/>
              </w:numPr>
              <w:spacing w:after="0" w:line="240" w:lineRule="auto"/>
              <w:rPr>
                <w:rFonts w:cs="Arial"/>
                <w:b w:val="0"/>
                <w:color w:val="auto"/>
              </w:rPr>
            </w:pPr>
            <w:r w:rsidRPr="00B74E80">
              <w:rPr>
                <w:rFonts w:cs="Arial"/>
                <w:b w:val="0"/>
                <w:color w:val="auto"/>
              </w:rPr>
              <w:t>planowanych terminów złożenia wniosków o dofinansowanie,</w:t>
            </w:r>
          </w:p>
          <w:p w14:paraId="1D3BB3A3" w14:textId="77777777" w:rsidR="00A27C75" w:rsidRPr="00B74E80" w:rsidRDefault="00A27C75" w:rsidP="006632A7">
            <w:pPr>
              <w:pStyle w:val="Legenda"/>
              <w:numPr>
                <w:ilvl w:val="0"/>
                <w:numId w:val="30"/>
              </w:numPr>
              <w:spacing w:after="0" w:line="240" w:lineRule="auto"/>
              <w:rPr>
                <w:rFonts w:cs="Arial"/>
                <w:b w:val="0"/>
                <w:color w:val="auto"/>
              </w:rPr>
            </w:pPr>
            <w:r w:rsidRPr="00B74E80">
              <w:rPr>
                <w:rFonts w:cs="Arial"/>
                <w:b w:val="0"/>
                <w:color w:val="auto"/>
              </w:rPr>
              <w:t>wartości projektów,</w:t>
            </w:r>
          </w:p>
          <w:p w14:paraId="16672C30" w14:textId="77777777" w:rsidR="00A27C75" w:rsidRPr="00B74E80" w:rsidRDefault="00A27C75" w:rsidP="006632A7">
            <w:pPr>
              <w:pStyle w:val="Legenda"/>
              <w:numPr>
                <w:ilvl w:val="0"/>
                <w:numId w:val="30"/>
              </w:numPr>
              <w:spacing w:after="0" w:line="240" w:lineRule="auto"/>
              <w:rPr>
                <w:rFonts w:cs="Arial"/>
                <w:b w:val="0"/>
                <w:color w:val="auto"/>
              </w:rPr>
            </w:pPr>
            <w:r w:rsidRPr="00B74E80">
              <w:rPr>
                <w:rFonts w:cs="Arial"/>
                <w:b w:val="0"/>
                <w:color w:val="auto"/>
              </w:rPr>
              <w:t xml:space="preserve">celów projektów, </w:t>
            </w:r>
          </w:p>
          <w:p w14:paraId="7FB03548" w14:textId="637BDA13" w:rsidR="00A27C75" w:rsidRPr="00B74E80" w:rsidRDefault="00A27C75" w:rsidP="006632A7">
            <w:pPr>
              <w:pStyle w:val="Legenda"/>
              <w:spacing w:after="0" w:line="240" w:lineRule="auto"/>
              <w:rPr>
                <w:b w:val="0"/>
                <w:color w:val="auto"/>
              </w:rPr>
            </w:pPr>
            <w:r w:rsidRPr="00B74E80">
              <w:rPr>
                <w:rFonts w:cs="Arial"/>
                <w:b w:val="0"/>
                <w:color w:val="auto"/>
              </w:rPr>
              <w:t>w oparciu o dane z dokumentów wnioskodawców.</w:t>
            </w:r>
          </w:p>
        </w:tc>
      </w:tr>
      <w:tr w:rsidR="00B74E80" w:rsidRPr="00B74E80" w14:paraId="72278FB3" w14:textId="77777777" w:rsidTr="00543831">
        <w:tc>
          <w:tcPr>
            <w:tcW w:w="440" w:type="pct"/>
          </w:tcPr>
          <w:p w14:paraId="5FD66757" w14:textId="77777777" w:rsidR="00A27C75" w:rsidRPr="00B74E80" w:rsidRDefault="00A27C75" w:rsidP="006632A7">
            <w:pPr>
              <w:spacing w:line="240" w:lineRule="auto"/>
              <w:rPr>
                <w:bCs/>
                <w:sz w:val="18"/>
                <w:szCs w:val="18"/>
              </w:rPr>
            </w:pPr>
            <w:r w:rsidRPr="00B74E80">
              <w:rPr>
                <w:bCs/>
                <w:sz w:val="18"/>
                <w:szCs w:val="18"/>
              </w:rPr>
              <w:t>5.</w:t>
            </w:r>
          </w:p>
        </w:tc>
        <w:tc>
          <w:tcPr>
            <w:tcW w:w="1526" w:type="pct"/>
          </w:tcPr>
          <w:p w14:paraId="3CF62823" w14:textId="77777777" w:rsidR="008F17B1" w:rsidRPr="00B74E80" w:rsidRDefault="00A27C75" w:rsidP="006632A7">
            <w:pPr>
              <w:spacing w:line="240" w:lineRule="auto"/>
              <w:rPr>
                <w:rFonts w:cstheme="minorHAnsi"/>
                <w:bCs/>
                <w:sz w:val="18"/>
                <w:szCs w:val="18"/>
              </w:rPr>
            </w:pPr>
            <w:r w:rsidRPr="00B74E80">
              <w:rPr>
                <w:rFonts w:cstheme="minorHAnsi"/>
                <w:bCs/>
                <w:sz w:val="18"/>
                <w:szCs w:val="18"/>
              </w:rPr>
              <w:t>Rozdział IV.</w:t>
            </w:r>
          </w:p>
          <w:p w14:paraId="2FF7C1CD" w14:textId="4A6E9517" w:rsidR="00A27C75" w:rsidRPr="00B74E80" w:rsidRDefault="00A27C75" w:rsidP="006632A7">
            <w:pPr>
              <w:spacing w:line="240" w:lineRule="auto"/>
              <w:rPr>
                <w:bCs/>
                <w:sz w:val="18"/>
                <w:szCs w:val="18"/>
              </w:rPr>
            </w:pPr>
            <w:r w:rsidRPr="00B74E80">
              <w:rPr>
                <w:rFonts w:cstheme="minorHAnsi"/>
                <w:bCs/>
                <w:sz w:val="18"/>
                <w:szCs w:val="18"/>
              </w:rPr>
              <w:t xml:space="preserve">3.2 Lista projektów rezerwowych wybieranych w </w:t>
            </w:r>
            <w:r w:rsidRPr="00B74E80">
              <w:rPr>
                <w:rFonts w:cstheme="minorHAnsi"/>
                <w:bCs/>
                <w:sz w:val="18"/>
                <w:szCs w:val="18"/>
              </w:rPr>
              <w:lastRenderedPageBreak/>
              <w:t>sposób niekonkurencyjny finansowanych z FEDS 2021-2027</w:t>
            </w:r>
          </w:p>
        </w:tc>
        <w:tc>
          <w:tcPr>
            <w:tcW w:w="3034" w:type="pct"/>
          </w:tcPr>
          <w:p w14:paraId="4ED29550" w14:textId="77777777" w:rsidR="00A27C75" w:rsidRPr="00B74E80" w:rsidRDefault="00A27C75" w:rsidP="006632A7">
            <w:pPr>
              <w:pStyle w:val="Legenda"/>
              <w:spacing w:after="0" w:line="240" w:lineRule="auto"/>
              <w:rPr>
                <w:rFonts w:cs="Arial"/>
                <w:b w:val="0"/>
                <w:color w:val="auto"/>
                <w:u w:val="single"/>
              </w:rPr>
            </w:pPr>
            <w:r w:rsidRPr="00B74E80">
              <w:rPr>
                <w:b w:val="0"/>
                <w:color w:val="auto"/>
              </w:rPr>
              <w:lastRenderedPageBreak/>
              <w:t>Zaktualizowano</w:t>
            </w:r>
            <w:r w:rsidRPr="00B74E80">
              <w:rPr>
                <w:rFonts w:cs="Arial"/>
                <w:b w:val="0"/>
                <w:color w:val="auto"/>
              </w:rPr>
              <w:t xml:space="preserve"> listy projektów rezerwowych </w:t>
            </w:r>
            <w:r w:rsidRPr="00B74E80">
              <w:rPr>
                <w:rFonts w:cstheme="minorHAnsi"/>
                <w:b w:val="0"/>
                <w:color w:val="auto"/>
              </w:rPr>
              <w:t xml:space="preserve">w wyniku zgłoszenia nowych projektów rezerwowych przez Wnioskodawców </w:t>
            </w:r>
            <w:r w:rsidRPr="00B74E80">
              <w:rPr>
                <w:rFonts w:cs="Arial"/>
                <w:b w:val="0"/>
                <w:color w:val="auto"/>
              </w:rPr>
              <w:t xml:space="preserve">w ramach </w:t>
            </w:r>
            <w:r w:rsidRPr="00B74E80">
              <w:rPr>
                <w:rFonts w:cstheme="minorHAnsi"/>
                <w:b w:val="0"/>
                <w:color w:val="auto"/>
                <w:u w:val="single"/>
              </w:rPr>
              <w:t>Celu szczegółowego</w:t>
            </w:r>
            <w:r w:rsidRPr="00B74E80">
              <w:rPr>
                <w:rFonts w:cs="Arial"/>
                <w:b w:val="0"/>
                <w:color w:val="auto"/>
                <w:u w:val="single"/>
              </w:rPr>
              <w:t>:</w:t>
            </w:r>
          </w:p>
          <w:p w14:paraId="7FB6EE9B" w14:textId="77777777" w:rsidR="00A27C75" w:rsidRPr="00B74E80" w:rsidRDefault="00A27C75" w:rsidP="006632A7">
            <w:pPr>
              <w:pStyle w:val="Akapitzlist"/>
              <w:numPr>
                <w:ilvl w:val="0"/>
                <w:numId w:val="37"/>
              </w:numPr>
              <w:spacing w:line="240" w:lineRule="auto"/>
              <w:ind w:left="360"/>
              <w:rPr>
                <w:rFonts w:cstheme="minorHAnsi"/>
                <w:bCs/>
                <w:sz w:val="18"/>
                <w:szCs w:val="18"/>
              </w:rPr>
            </w:pPr>
            <w:r w:rsidRPr="00B74E80">
              <w:rPr>
                <w:rFonts w:cstheme="minorHAnsi"/>
                <w:bCs/>
                <w:sz w:val="18"/>
                <w:szCs w:val="18"/>
              </w:rPr>
              <w:lastRenderedPageBreak/>
              <w:t>ESO4.6.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(EFS+)</w:t>
            </w:r>
          </w:p>
          <w:p w14:paraId="27ECBAA1" w14:textId="77777777" w:rsidR="00A27C75" w:rsidRPr="00B74E80" w:rsidRDefault="00A27C75" w:rsidP="006632A7">
            <w:pPr>
              <w:pStyle w:val="Akapitzlist"/>
              <w:numPr>
                <w:ilvl w:val="0"/>
                <w:numId w:val="37"/>
              </w:numPr>
              <w:spacing w:line="240" w:lineRule="auto"/>
              <w:ind w:left="360"/>
              <w:rPr>
                <w:rFonts w:cstheme="minorHAnsi"/>
                <w:bCs/>
                <w:sz w:val="18"/>
                <w:szCs w:val="18"/>
              </w:rPr>
            </w:pPr>
            <w:r w:rsidRPr="00B74E80">
              <w:rPr>
                <w:rFonts w:cstheme="minorHAnsi"/>
                <w:bCs/>
                <w:sz w:val="18"/>
                <w:szCs w:val="18"/>
              </w:rPr>
              <w:t>RSO2.1. Wspieranie efektywności energetycznej i redukcji emisji gazów cieplarnianych (EFRR);</w:t>
            </w:r>
          </w:p>
          <w:p w14:paraId="3FC071F4" w14:textId="77777777" w:rsidR="00A27C75" w:rsidRPr="00B74E80" w:rsidRDefault="00A27C75" w:rsidP="006632A7">
            <w:pPr>
              <w:pStyle w:val="Legenda"/>
              <w:numPr>
                <w:ilvl w:val="0"/>
                <w:numId w:val="36"/>
              </w:numPr>
              <w:spacing w:after="0" w:line="240" w:lineRule="auto"/>
              <w:ind w:left="390"/>
              <w:rPr>
                <w:rFonts w:cstheme="minorHAnsi"/>
                <w:b w:val="0"/>
                <w:color w:val="auto"/>
              </w:rPr>
            </w:pPr>
            <w:r w:rsidRPr="00B74E80">
              <w:rPr>
                <w:rFonts w:cstheme="minorHAnsi"/>
                <w:b w:val="0"/>
                <w:color w:val="auto"/>
              </w:rPr>
              <w:t>RSO2.5. Wspieranie dostępu do wody oraz zrównoważonej gospodarki wodnej (EFRR);</w:t>
            </w:r>
          </w:p>
          <w:p w14:paraId="54E071B6" w14:textId="77777777" w:rsidR="00A27C75" w:rsidRPr="00B74E80" w:rsidRDefault="00A27C75" w:rsidP="006632A7">
            <w:pPr>
              <w:pStyle w:val="Legenda"/>
              <w:numPr>
                <w:ilvl w:val="0"/>
                <w:numId w:val="36"/>
              </w:numPr>
              <w:spacing w:after="0" w:line="240" w:lineRule="auto"/>
              <w:ind w:left="390"/>
              <w:rPr>
                <w:rFonts w:cstheme="minorHAnsi"/>
                <w:b w:val="0"/>
                <w:color w:val="auto"/>
              </w:rPr>
            </w:pPr>
            <w:r w:rsidRPr="00B74E80">
              <w:rPr>
                <w:rFonts w:cstheme="minorHAnsi"/>
                <w:b w:val="0"/>
                <w:color w:val="auto"/>
              </w:rPr>
              <w:t>RSO2.7. Wzmacnianie ochrony i zachowania przyrody, różnorodności biologicznej oraz zielonej infrastruktury, w tym na obszarach miejskich, oraz ograniczanie wszelkich rodzajów zanieczyszczenia (EFRR);</w:t>
            </w:r>
          </w:p>
          <w:p w14:paraId="41772550" w14:textId="77777777" w:rsidR="00A27C75" w:rsidRPr="00B74E80" w:rsidRDefault="00A27C75" w:rsidP="006632A7">
            <w:pPr>
              <w:pStyle w:val="Legenda"/>
              <w:numPr>
                <w:ilvl w:val="0"/>
                <w:numId w:val="36"/>
              </w:numPr>
              <w:spacing w:after="0" w:line="240" w:lineRule="auto"/>
              <w:ind w:left="390"/>
              <w:rPr>
                <w:rFonts w:cstheme="minorHAnsi"/>
                <w:b w:val="0"/>
                <w:color w:val="auto"/>
              </w:rPr>
            </w:pPr>
            <w:r w:rsidRPr="00B74E80">
              <w:rPr>
                <w:rFonts w:cstheme="minorHAnsi"/>
                <w:b w:val="0"/>
                <w:color w:val="auto"/>
              </w:rPr>
              <w:t>RSO2.8. Wspieranie zrównoważonej multimodalnej mobilności miejskiej jako elementu transformacji w kierunku gospodarki zeroemisyjnej (EFRR);</w:t>
            </w:r>
          </w:p>
          <w:p w14:paraId="1C548964" w14:textId="1DCD2E74" w:rsidR="00A27C75" w:rsidRPr="00B74E80" w:rsidRDefault="00A27C75" w:rsidP="006632A7">
            <w:pPr>
              <w:pStyle w:val="Legenda"/>
              <w:numPr>
                <w:ilvl w:val="0"/>
                <w:numId w:val="36"/>
              </w:numPr>
              <w:spacing w:after="0" w:line="240" w:lineRule="auto"/>
              <w:ind w:left="390"/>
              <w:rPr>
                <w:b w:val="0"/>
                <w:color w:val="auto"/>
              </w:rPr>
            </w:pPr>
            <w:r w:rsidRPr="00B74E80">
              <w:rPr>
                <w:rFonts w:cs="Arial"/>
                <w:b w:val="0"/>
                <w:color w:val="auto"/>
              </w:rPr>
              <w:t>RSO5.1. Wspieranie zintegrowanego i sprzyjającego włączeniu społecznemu rozwoju społecznego, gospodarczego i środowiskowego, kultury, dziedzictwa naturalnego, zrównoważonej turystyki i bezpieczeństwa na obszarach miejskich (EFRR).</w:t>
            </w:r>
          </w:p>
        </w:tc>
      </w:tr>
      <w:tr w:rsidR="00B74E80" w:rsidRPr="00B74E80" w14:paraId="5B3AEDF9" w14:textId="77777777" w:rsidTr="00543831">
        <w:tc>
          <w:tcPr>
            <w:tcW w:w="440" w:type="pct"/>
          </w:tcPr>
          <w:p w14:paraId="72C0C614" w14:textId="77777777" w:rsidR="00A27C75" w:rsidRPr="00B74E80" w:rsidRDefault="00A27C75" w:rsidP="006632A7">
            <w:pPr>
              <w:spacing w:line="240" w:lineRule="auto"/>
              <w:rPr>
                <w:bCs/>
                <w:sz w:val="18"/>
                <w:szCs w:val="18"/>
              </w:rPr>
            </w:pPr>
            <w:r w:rsidRPr="00B74E80">
              <w:rPr>
                <w:bCs/>
                <w:sz w:val="18"/>
                <w:szCs w:val="18"/>
              </w:rPr>
              <w:lastRenderedPageBreak/>
              <w:t>6.</w:t>
            </w:r>
          </w:p>
        </w:tc>
        <w:tc>
          <w:tcPr>
            <w:tcW w:w="1526" w:type="pct"/>
          </w:tcPr>
          <w:p w14:paraId="3B4A09D1" w14:textId="77777777" w:rsidR="008F17B1" w:rsidRPr="00B74E80" w:rsidRDefault="00A27C75" w:rsidP="006632A7">
            <w:pPr>
              <w:spacing w:line="240" w:lineRule="auto"/>
              <w:rPr>
                <w:rFonts w:cstheme="minorHAnsi"/>
                <w:bCs/>
                <w:sz w:val="18"/>
                <w:szCs w:val="18"/>
              </w:rPr>
            </w:pPr>
            <w:r w:rsidRPr="00B74E80">
              <w:rPr>
                <w:rFonts w:cstheme="minorHAnsi"/>
                <w:bCs/>
                <w:sz w:val="18"/>
                <w:szCs w:val="18"/>
              </w:rPr>
              <w:t>Rozdział IV.</w:t>
            </w:r>
          </w:p>
          <w:p w14:paraId="07A170B9" w14:textId="77777777" w:rsidR="008F17B1" w:rsidRPr="00B74E80" w:rsidRDefault="00A27C75" w:rsidP="006632A7">
            <w:pPr>
              <w:spacing w:line="240" w:lineRule="auto"/>
              <w:rPr>
                <w:rFonts w:cstheme="minorHAnsi"/>
                <w:bCs/>
                <w:sz w:val="18"/>
                <w:szCs w:val="18"/>
              </w:rPr>
            </w:pPr>
            <w:r w:rsidRPr="00B74E80">
              <w:rPr>
                <w:rFonts w:cstheme="minorHAnsi"/>
                <w:bCs/>
                <w:sz w:val="18"/>
                <w:szCs w:val="18"/>
              </w:rPr>
              <w:t>3.1</w:t>
            </w:r>
            <w:r w:rsidR="008F17B1" w:rsidRPr="00B74E80">
              <w:rPr>
                <w:rFonts w:cstheme="minorHAnsi"/>
                <w:bCs/>
                <w:sz w:val="18"/>
                <w:szCs w:val="18"/>
              </w:rPr>
              <w:t xml:space="preserve"> </w:t>
            </w:r>
            <w:r w:rsidRPr="00B74E80">
              <w:rPr>
                <w:rFonts w:cstheme="minorHAnsi"/>
                <w:bCs/>
                <w:sz w:val="18"/>
                <w:szCs w:val="18"/>
              </w:rPr>
              <w:t>Lista projektów podstawowych wybieranych w sposób niekonkurencyjny finansowanych z FEDS 2021-2027-IV.</w:t>
            </w:r>
          </w:p>
          <w:p w14:paraId="7204CC5C" w14:textId="576E26CC" w:rsidR="00A27C75" w:rsidRPr="00B74E80" w:rsidRDefault="00A27C75" w:rsidP="006632A7">
            <w:pPr>
              <w:spacing w:line="240" w:lineRule="auto"/>
              <w:rPr>
                <w:rFonts w:cstheme="minorHAnsi"/>
                <w:bCs/>
                <w:sz w:val="18"/>
                <w:szCs w:val="18"/>
              </w:rPr>
            </w:pPr>
            <w:r w:rsidRPr="00B74E80">
              <w:rPr>
                <w:rFonts w:cstheme="minorHAnsi"/>
                <w:bCs/>
                <w:sz w:val="18"/>
                <w:szCs w:val="18"/>
              </w:rPr>
              <w:t>3.2 Lista projektów rezerwowych wybieranych w sposób niekonkurencyjny finansowanych z FEDS 2021-2027</w:t>
            </w:r>
          </w:p>
        </w:tc>
        <w:tc>
          <w:tcPr>
            <w:tcW w:w="3034" w:type="pct"/>
          </w:tcPr>
          <w:p w14:paraId="3D20DC1C" w14:textId="77777777" w:rsidR="00A27C75" w:rsidRPr="00B74E80" w:rsidRDefault="00A27C75" w:rsidP="006632A7">
            <w:pPr>
              <w:pStyle w:val="Legenda"/>
              <w:spacing w:after="0" w:line="240" w:lineRule="auto"/>
              <w:rPr>
                <w:rFonts w:cs="Arial"/>
                <w:b w:val="0"/>
                <w:color w:val="auto"/>
                <w:u w:val="single"/>
              </w:rPr>
            </w:pPr>
            <w:r w:rsidRPr="00B74E80">
              <w:rPr>
                <w:b w:val="0"/>
                <w:color w:val="auto"/>
              </w:rPr>
              <w:t>Zaktualizowano</w:t>
            </w:r>
            <w:r w:rsidRPr="00B74E80">
              <w:rPr>
                <w:rFonts w:cs="Arial"/>
                <w:b w:val="0"/>
                <w:color w:val="auto"/>
              </w:rPr>
              <w:t xml:space="preserve"> listę projektów podstawowych </w:t>
            </w:r>
            <w:r w:rsidRPr="00B74E80">
              <w:rPr>
                <w:rFonts w:cstheme="minorHAnsi"/>
                <w:b w:val="0"/>
                <w:color w:val="auto"/>
              </w:rPr>
              <w:t xml:space="preserve">w wyniku zwiększenia alokacji na cel, skutkującej zmianą statusu 2 projektów rezerwowych na podstawowy </w:t>
            </w:r>
            <w:r w:rsidRPr="00B74E80">
              <w:rPr>
                <w:rFonts w:cs="Arial"/>
                <w:b w:val="0"/>
                <w:color w:val="auto"/>
              </w:rPr>
              <w:t xml:space="preserve">w ramach </w:t>
            </w:r>
            <w:r w:rsidRPr="00B74E80">
              <w:rPr>
                <w:rFonts w:cstheme="minorHAnsi"/>
                <w:b w:val="0"/>
                <w:color w:val="auto"/>
                <w:u w:val="single"/>
              </w:rPr>
              <w:t>Celu szczegółowego</w:t>
            </w:r>
            <w:r w:rsidRPr="00B74E80">
              <w:rPr>
                <w:rFonts w:cs="Arial"/>
                <w:b w:val="0"/>
                <w:color w:val="auto"/>
                <w:u w:val="single"/>
              </w:rPr>
              <w:t>:</w:t>
            </w:r>
          </w:p>
          <w:p w14:paraId="5BA16F62" w14:textId="37D345CA" w:rsidR="00A27C75" w:rsidRPr="00B74E80" w:rsidRDefault="00A27C75" w:rsidP="006632A7">
            <w:pPr>
              <w:pStyle w:val="Akapitzlist"/>
              <w:numPr>
                <w:ilvl w:val="0"/>
                <w:numId w:val="37"/>
              </w:numPr>
              <w:spacing w:line="240" w:lineRule="auto"/>
              <w:ind w:left="360"/>
              <w:rPr>
                <w:bCs/>
                <w:sz w:val="18"/>
                <w:szCs w:val="18"/>
              </w:rPr>
            </w:pPr>
            <w:r w:rsidRPr="00B74E80">
              <w:rPr>
                <w:rFonts w:cstheme="minorHAnsi"/>
                <w:bCs/>
                <w:sz w:val="18"/>
                <w:szCs w:val="18"/>
              </w:rPr>
              <w:t>RSO2.7. Wzmacnianie ochrony i zachowania przyrody, różnorodności biologicznej oraz zielonej infrastruktury, w tym na obszarach miejskich, oraz ograniczanie wszelkich rodzajów zanieczyszczenia (EFRR).</w:t>
            </w:r>
          </w:p>
        </w:tc>
      </w:tr>
      <w:tr w:rsidR="00B74E80" w:rsidRPr="00B74E80" w14:paraId="2E4A979E" w14:textId="77777777" w:rsidTr="00543831">
        <w:tc>
          <w:tcPr>
            <w:tcW w:w="440" w:type="pct"/>
          </w:tcPr>
          <w:p w14:paraId="7EC84E75" w14:textId="77777777" w:rsidR="00A27C75" w:rsidRPr="00B74E80" w:rsidRDefault="00A27C75" w:rsidP="006632A7">
            <w:pPr>
              <w:spacing w:line="240" w:lineRule="auto"/>
              <w:rPr>
                <w:bCs/>
                <w:sz w:val="18"/>
                <w:szCs w:val="18"/>
              </w:rPr>
            </w:pPr>
            <w:r w:rsidRPr="00B74E80">
              <w:rPr>
                <w:bCs/>
                <w:sz w:val="18"/>
                <w:szCs w:val="18"/>
              </w:rPr>
              <w:t>7.</w:t>
            </w:r>
          </w:p>
        </w:tc>
        <w:tc>
          <w:tcPr>
            <w:tcW w:w="1526" w:type="pct"/>
          </w:tcPr>
          <w:p w14:paraId="19DDCD2C" w14:textId="77777777" w:rsidR="008F17B1" w:rsidRPr="00B74E80" w:rsidRDefault="00A27C75" w:rsidP="006632A7">
            <w:pPr>
              <w:spacing w:line="240" w:lineRule="auto"/>
              <w:rPr>
                <w:rFonts w:cstheme="minorHAnsi"/>
                <w:bCs/>
                <w:sz w:val="18"/>
                <w:szCs w:val="18"/>
              </w:rPr>
            </w:pPr>
            <w:r w:rsidRPr="00B74E80">
              <w:rPr>
                <w:rFonts w:cstheme="minorHAnsi"/>
                <w:bCs/>
                <w:sz w:val="18"/>
                <w:szCs w:val="18"/>
              </w:rPr>
              <w:t>Rozdział IV.</w:t>
            </w:r>
          </w:p>
          <w:p w14:paraId="55733E7B" w14:textId="77777777" w:rsidR="008F17B1" w:rsidRPr="00B74E80" w:rsidRDefault="00A27C75" w:rsidP="006632A7">
            <w:pPr>
              <w:spacing w:line="240" w:lineRule="auto"/>
              <w:rPr>
                <w:rFonts w:cstheme="minorHAnsi"/>
                <w:bCs/>
                <w:sz w:val="18"/>
                <w:szCs w:val="18"/>
              </w:rPr>
            </w:pPr>
            <w:r w:rsidRPr="00B74E80">
              <w:rPr>
                <w:rFonts w:cstheme="minorHAnsi"/>
                <w:bCs/>
                <w:sz w:val="18"/>
                <w:szCs w:val="18"/>
              </w:rPr>
              <w:t>3.1 Lista projektów podstawowych wybieranych w sposób niekonkurencyjny finansowanych z FEDS 2021-2027-IV.</w:t>
            </w:r>
          </w:p>
          <w:p w14:paraId="6576D902" w14:textId="4130D1D2" w:rsidR="00A27C75" w:rsidRPr="00B74E80" w:rsidRDefault="00A27C75" w:rsidP="006632A7">
            <w:pPr>
              <w:spacing w:line="240" w:lineRule="auto"/>
              <w:rPr>
                <w:rFonts w:cstheme="minorHAnsi"/>
                <w:bCs/>
                <w:sz w:val="18"/>
                <w:szCs w:val="18"/>
              </w:rPr>
            </w:pPr>
            <w:r w:rsidRPr="00B74E80">
              <w:rPr>
                <w:rFonts w:cstheme="minorHAnsi"/>
                <w:bCs/>
                <w:sz w:val="18"/>
                <w:szCs w:val="18"/>
              </w:rPr>
              <w:t>3.2 Lista projektów rezerwowych wybieranych w sposób niekonkurencyjny finansowanych z FEDS 2021-2027</w:t>
            </w:r>
          </w:p>
        </w:tc>
        <w:tc>
          <w:tcPr>
            <w:tcW w:w="3034" w:type="pct"/>
          </w:tcPr>
          <w:p w14:paraId="37BB7A2B" w14:textId="216A051D" w:rsidR="00A27C75" w:rsidRPr="00B74E80" w:rsidRDefault="00A27C75" w:rsidP="006632A7">
            <w:pPr>
              <w:pStyle w:val="Legenda"/>
              <w:spacing w:after="0" w:line="240" w:lineRule="auto"/>
              <w:rPr>
                <w:rFonts w:cs="Arial"/>
                <w:b w:val="0"/>
                <w:color w:val="auto"/>
              </w:rPr>
            </w:pPr>
            <w:r w:rsidRPr="00B74E80">
              <w:rPr>
                <w:b w:val="0"/>
                <w:color w:val="auto"/>
              </w:rPr>
              <w:t xml:space="preserve">Zaktualizowano uszeregowanie projektów w ramach poszczególnych Celów szczegółowych, wynikające z gotowości projektów oraz terminów realizacji projektów. </w:t>
            </w:r>
          </w:p>
        </w:tc>
      </w:tr>
      <w:tr w:rsidR="00B74E80" w:rsidRPr="00B74E80" w14:paraId="0F1FFD5A" w14:textId="77777777" w:rsidTr="00543831">
        <w:tc>
          <w:tcPr>
            <w:tcW w:w="440" w:type="pct"/>
          </w:tcPr>
          <w:p w14:paraId="7EA7539F" w14:textId="77777777" w:rsidR="00A27C75" w:rsidRPr="00B74E80" w:rsidRDefault="00A27C75" w:rsidP="006632A7">
            <w:pPr>
              <w:spacing w:line="240" w:lineRule="auto"/>
              <w:rPr>
                <w:bCs/>
                <w:sz w:val="18"/>
                <w:szCs w:val="18"/>
                <w:lang w:eastAsia="pl-PL"/>
              </w:rPr>
            </w:pPr>
            <w:r w:rsidRPr="00B74E80">
              <w:rPr>
                <w:bCs/>
                <w:sz w:val="18"/>
                <w:szCs w:val="18"/>
                <w:lang w:eastAsia="pl-PL"/>
              </w:rPr>
              <w:t>8.</w:t>
            </w:r>
          </w:p>
        </w:tc>
        <w:tc>
          <w:tcPr>
            <w:tcW w:w="1526" w:type="pct"/>
          </w:tcPr>
          <w:p w14:paraId="35B3D546" w14:textId="77777777" w:rsidR="008F17B1" w:rsidRPr="00B74E80" w:rsidRDefault="00A27C75" w:rsidP="006632A7">
            <w:pPr>
              <w:spacing w:line="240" w:lineRule="auto"/>
              <w:rPr>
                <w:bCs/>
                <w:sz w:val="18"/>
                <w:szCs w:val="18"/>
                <w:lang w:eastAsia="pl-PL"/>
              </w:rPr>
            </w:pPr>
            <w:r w:rsidRPr="00B74E80">
              <w:rPr>
                <w:bCs/>
                <w:sz w:val="18"/>
                <w:szCs w:val="18"/>
                <w:lang w:eastAsia="pl-PL"/>
              </w:rPr>
              <w:t xml:space="preserve">Rozdział IV. </w:t>
            </w:r>
          </w:p>
          <w:p w14:paraId="7440090C" w14:textId="08EE36AA" w:rsidR="00A27C75" w:rsidRPr="00B74E80" w:rsidRDefault="00A27C75" w:rsidP="006632A7">
            <w:pPr>
              <w:spacing w:line="240" w:lineRule="auto"/>
              <w:rPr>
                <w:bCs/>
                <w:sz w:val="18"/>
                <w:szCs w:val="18"/>
              </w:rPr>
            </w:pPr>
            <w:r w:rsidRPr="00B74E80">
              <w:rPr>
                <w:bCs/>
                <w:sz w:val="18"/>
                <w:szCs w:val="18"/>
                <w:lang w:eastAsia="pl-PL"/>
              </w:rPr>
              <w:t>4 Plan finansowy ZIT</w:t>
            </w:r>
          </w:p>
        </w:tc>
        <w:tc>
          <w:tcPr>
            <w:tcW w:w="3034" w:type="pct"/>
          </w:tcPr>
          <w:p w14:paraId="57A80F2A" w14:textId="77777777" w:rsidR="00A27C75" w:rsidRPr="00B74E80" w:rsidRDefault="00A27C75" w:rsidP="006632A7">
            <w:pPr>
              <w:pStyle w:val="Legenda"/>
              <w:spacing w:after="0" w:line="240" w:lineRule="auto"/>
              <w:rPr>
                <w:rFonts w:cstheme="minorHAnsi"/>
                <w:b w:val="0"/>
                <w:color w:val="auto"/>
              </w:rPr>
            </w:pPr>
            <w:r w:rsidRPr="00B74E80">
              <w:rPr>
                <w:rFonts w:cstheme="minorHAnsi"/>
                <w:b w:val="0"/>
                <w:color w:val="auto"/>
                <w:lang w:eastAsia="pl-PL"/>
              </w:rPr>
              <w:t xml:space="preserve">Zaktualizowano alokację ZIT WrOF wraz z podziałem na poszczególne Cele szczegółowe, w tym uwzględniono zwiększenie alokacji </w:t>
            </w:r>
            <w:r w:rsidRPr="00B74E80">
              <w:rPr>
                <w:rFonts w:cstheme="minorHAnsi"/>
                <w:b w:val="0"/>
                <w:color w:val="auto"/>
              </w:rPr>
              <w:t xml:space="preserve"> w ramach obszarów:</w:t>
            </w:r>
          </w:p>
          <w:p w14:paraId="655A9732" w14:textId="77777777" w:rsidR="00A27C75" w:rsidRPr="00B74E80" w:rsidRDefault="00A27C75" w:rsidP="006632A7">
            <w:pPr>
              <w:pStyle w:val="Legenda"/>
              <w:numPr>
                <w:ilvl w:val="0"/>
                <w:numId w:val="35"/>
              </w:numPr>
              <w:spacing w:after="0" w:line="240" w:lineRule="auto"/>
              <w:rPr>
                <w:rFonts w:cstheme="minorHAnsi"/>
                <w:b w:val="0"/>
                <w:color w:val="auto"/>
              </w:rPr>
            </w:pPr>
            <w:r w:rsidRPr="00B74E80">
              <w:rPr>
                <w:rFonts w:cstheme="minorHAnsi"/>
                <w:b w:val="0"/>
                <w:color w:val="auto"/>
              </w:rPr>
              <w:t>Ochrona przyrody i klimatu (CP2</w:t>
            </w:r>
            <w:r w:rsidRPr="00B74E80">
              <w:rPr>
                <w:rFonts w:cstheme="minorHAnsi"/>
                <w:b w:val="0"/>
                <w:color w:val="auto"/>
              </w:rPr>
              <w:br/>
              <w:t xml:space="preserve"> obszar Ochrona przyrody i klimatu (CP2);</w:t>
            </w:r>
          </w:p>
          <w:p w14:paraId="5F674A4E" w14:textId="77777777" w:rsidR="00A27C75" w:rsidRPr="00B74E80" w:rsidRDefault="00A27C75" w:rsidP="006632A7">
            <w:pPr>
              <w:pStyle w:val="Legenda"/>
              <w:numPr>
                <w:ilvl w:val="0"/>
                <w:numId w:val="35"/>
              </w:numPr>
              <w:spacing w:after="0" w:line="240" w:lineRule="auto"/>
              <w:rPr>
                <w:rFonts w:cstheme="minorHAnsi"/>
                <w:b w:val="0"/>
                <w:color w:val="auto"/>
              </w:rPr>
            </w:pPr>
            <w:r w:rsidRPr="00B74E80">
              <w:rPr>
                <w:rFonts w:cstheme="minorHAnsi"/>
                <w:b w:val="0"/>
                <w:color w:val="auto"/>
              </w:rPr>
              <w:t>Dostęp do edukacji (CP4 EFS+) - w zakresie przedszkoli;</w:t>
            </w:r>
          </w:p>
          <w:p w14:paraId="189A76D1" w14:textId="77777777" w:rsidR="00A27C75" w:rsidRPr="00B74E80" w:rsidRDefault="00A27C75" w:rsidP="006632A7">
            <w:pPr>
              <w:pStyle w:val="Legenda"/>
              <w:numPr>
                <w:ilvl w:val="0"/>
                <w:numId w:val="35"/>
              </w:numPr>
              <w:spacing w:after="0" w:line="240" w:lineRule="auto"/>
              <w:rPr>
                <w:rFonts w:cstheme="minorHAnsi"/>
                <w:b w:val="0"/>
                <w:color w:val="auto"/>
              </w:rPr>
            </w:pPr>
            <w:r w:rsidRPr="00B74E80">
              <w:rPr>
                <w:rFonts w:cstheme="minorHAnsi"/>
                <w:b w:val="0"/>
                <w:color w:val="auto"/>
              </w:rPr>
              <w:t>Dostęp do edukacji (CP4 EFS+) - w zakresie szkół zawodowych;</w:t>
            </w:r>
          </w:p>
          <w:p w14:paraId="6A9271AE" w14:textId="334D9B8A" w:rsidR="00A27C75" w:rsidRPr="00B74E80" w:rsidRDefault="00A27C75" w:rsidP="006632A7">
            <w:pPr>
              <w:pStyle w:val="Legenda"/>
              <w:numPr>
                <w:ilvl w:val="0"/>
                <w:numId w:val="35"/>
              </w:numPr>
              <w:spacing w:after="0" w:line="240" w:lineRule="auto"/>
              <w:rPr>
                <w:b w:val="0"/>
                <w:color w:val="auto"/>
              </w:rPr>
            </w:pPr>
            <w:r w:rsidRPr="00B74E80">
              <w:rPr>
                <w:rFonts w:cstheme="minorHAnsi"/>
                <w:b w:val="0"/>
                <w:color w:val="auto"/>
              </w:rPr>
              <w:t>Usługi społeczne (CP4 EFS+).</w:t>
            </w:r>
          </w:p>
        </w:tc>
      </w:tr>
      <w:tr w:rsidR="00B74E80" w:rsidRPr="00B74E80" w14:paraId="0D017EED" w14:textId="77777777" w:rsidTr="00543831">
        <w:tc>
          <w:tcPr>
            <w:tcW w:w="440" w:type="pct"/>
          </w:tcPr>
          <w:p w14:paraId="594710B4" w14:textId="77777777" w:rsidR="00A27C75" w:rsidRPr="00B74E80" w:rsidRDefault="00A27C75" w:rsidP="006632A7">
            <w:pPr>
              <w:spacing w:line="240" w:lineRule="auto"/>
              <w:rPr>
                <w:bCs/>
                <w:sz w:val="18"/>
                <w:szCs w:val="18"/>
                <w:lang w:eastAsia="pl-PL"/>
              </w:rPr>
            </w:pPr>
            <w:r w:rsidRPr="00B74E80">
              <w:rPr>
                <w:bCs/>
                <w:sz w:val="18"/>
                <w:szCs w:val="18"/>
                <w:lang w:eastAsia="pl-PL"/>
              </w:rPr>
              <w:t>9.</w:t>
            </w:r>
          </w:p>
        </w:tc>
        <w:tc>
          <w:tcPr>
            <w:tcW w:w="1526" w:type="pct"/>
          </w:tcPr>
          <w:p w14:paraId="43A9D855" w14:textId="77777777" w:rsidR="008F17B1" w:rsidRPr="00B74E80" w:rsidRDefault="00A27C75" w:rsidP="006632A7">
            <w:pPr>
              <w:spacing w:line="240" w:lineRule="auto"/>
              <w:rPr>
                <w:bCs/>
                <w:sz w:val="18"/>
                <w:szCs w:val="18"/>
                <w:lang w:eastAsia="pl-PL"/>
              </w:rPr>
            </w:pPr>
            <w:r w:rsidRPr="00B74E80">
              <w:rPr>
                <w:bCs/>
                <w:sz w:val="18"/>
                <w:szCs w:val="18"/>
                <w:lang w:eastAsia="pl-PL"/>
              </w:rPr>
              <w:t>Rozdział V.</w:t>
            </w:r>
          </w:p>
          <w:p w14:paraId="1658AD46" w14:textId="4F09BD23" w:rsidR="00A27C75" w:rsidRPr="00B74E80" w:rsidRDefault="00A27C75" w:rsidP="006632A7">
            <w:pPr>
              <w:spacing w:line="240" w:lineRule="auto"/>
              <w:rPr>
                <w:bCs/>
                <w:sz w:val="18"/>
                <w:szCs w:val="18"/>
              </w:rPr>
            </w:pPr>
            <w:r w:rsidRPr="00B74E80">
              <w:rPr>
                <w:bCs/>
                <w:sz w:val="18"/>
                <w:szCs w:val="18"/>
                <w:lang w:eastAsia="pl-PL"/>
              </w:rPr>
              <w:t>2.1 Monitoring i rezultaty planowanych działań</w:t>
            </w:r>
          </w:p>
        </w:tc>
        <w:tc>
          <w:tcPr>
            <w:tcW w:w="3034" w:type="pct"/>
          </w:tcPr>
          <w:p w14:paraId="7ACFB28B" w14:textId="4354D2B3" w:rsidR="00A27C75" w:rsidRPr="00B74E80" w:rsidRDefault="00A27C75" w:rsidP="006632A7">
            <w:pPr>
              <w:pStyle w:val="Spistreci2"/>
              <w:spacing w:line="240" w:lineRule="auto"/>
              <w:rPr>
                <w:rFonts w:ascii="Verdana" w:hAnsi="Verdana"/>
                <w:bCs/>
                <w:sz w:val="18"/>
                <w:szCs w:val="18"/>
              </w:rPr>
            </w:pPr>
            <w:r w:rsidRPr="00B74E80">
              <w:rPr>
                <w:rFonts w:ascii="Verdana" w:hAnsi="Verdana"/>
                <w:bCs/>
                <w:sz w:val="18"/>
                <w:szCs w:val="18"/>
                <w:lang w:eastAsia="pl-PL"/>
              </w:rPr>
              <w:t xml:space="preserve">Zaktualizowano dane w tabelach  wskaźnikowych dotyczących FEDS 2021-2027 w oparciu o zbiorcze dane z projektów  planowanych do realizacji w ramach Strategii ZIT WrOF 2021-2027. </w:t>
            </w:r>
          </w:p>
        </w:tc>
      </w:tr>
      <w:tr w:rsidR="00B74E80" w:rsidRPr="00B74E80" w14:paraId="6AE1EA6B" w14:textId="77777777" w:rsidTr="00543831">
        <w:tc>
          <w:tcPr>
            <w:tcW w:w="440" w:type="pct"/>
          </w:tcPr>
          <w:p w14:paraId="0D6F0A77" w14:textId="77777777" w:rsidR="00A27C75" w:rsidRPr="00B74E80" w:rsidRDefault="00A27C75" w:rsidP="006632A7">
            <w:pPr>
              <w:spacing w:line="240" w:lineRule="auto"/>
              <w:rPr>
                <w:bCs/>
                <w:sz w:val="18"/>
                <w:szCs w:val="18"/>
                <w:lang w:eastAsia="pl-PL"/>
              </w:rPr>
            </w:pPr>
            <w:r w:rsidRPr="00B74E80">
              <w:rPr>
                <w:bCs/>
                <w:sz w:val="18"/>
                <w:szCs w:val="18"/>
                <w:lang w:eastAsia="pl-PL"/>
              </w:rPr>
              <w:t>10.</w:t>
            </w:r>
          </w:p>
        </w:tc>
        <w:tc>
          <w:tcPr>
            <w:tcW w:w="1526" w:type="pct"/>
          </w:tcPr>
          <w:p w14:paraId="77F12BD4" w14:textId="77777777" w:rsidR="00A27C75" w:rsidRPr="00B74E80" w:rsidRDefault="00A27C75" w:rsidP="006632A7">
            <w:pPr>
              <w:spacing w:line="240" w:lineRule="auto"/>
              <w:rPr>
                <w:bCs/>
                <w:sz w:val="18"/>
                <w:szCs w:val="18"/>
                <w:lang w:eastAsia="pl-PL"/>
              </w:rPr>
            </w:pPr>
            <w:r w:rsidRPr="00B74E80">
              <w:rPr>
                <w:bCs/>
                <w:sz w:val="18"/>
                <w:szCs w:val="18"/>
                <w:lang w:eastAsia="pl-PL"/>
              </w:rPr>
              <w:t xml:space="preserve">Załącznik nr 1 Lista pozostałych projektów </w:t>
            </w:r>
            <w:r w:rsidRPr="00B74E80">
              <w:rPr>
                <w:bCs/>
                <w:sz w:val="18"/>
                <w:szCs w:val="18"/>
                <w:lang w:eastAsia="pl-PL"/>
              </w:rPr>
              <w:lastRenderedPageBreak/>
              <w:t>planowanych do realizacji przez gminy ZIT WrOF</w:t>
            </w:r>
          </w:p>
        </w:tc>
        <w:tc>
          <w:tcPr>
            <w:tcW w:w="3034" w:type="pct"/>
          </w:tcPr>
          <w:p w14:paraId="7A2B517C" w14:textId="77777777" w:rsidR="00A27C75" w:rsidRPr="00B74E80" w:rsidRDefault="00A27C75" w:rsidP="006632A7">
            <w:pPr>
              <w:pStyle w:val="Spistreci2"/>
              <w:spacing w:line="240" w:lineRule="auto"/>
              <w:ind w:left="0"/>
              <w:rPr>
                <w:rFonts w:ascii="Verdana" w:hAnsi="Verdana"/>
                <w:bCs/>
                <w:sz w:val="18"/>
                <w:szCs w:val="18"/>
              </w:rPr>
            </w:pPr>
            <w:r w:rsidRPr="00B74E80">
              <w:rPr>
                <w:rFonts w:ascii="Verdana" w:hAnsi="Verdana"/>
                <w:bCs/>
                <w:sz w:val="18"/>
                <w:szCs w:val="18"/>
              </w:rPr>
              <w:lastRenderedPageBreak/>
              <w:t xml:space="preserve">Zaktualizowano  listy projektów w Załączniku nr 1 na wniosek Wnioskodawców. </w:t>
            </w:r>
          </w:p>
        </w:tc>
      </w:tr>
    </w:tbl>
    <w:p w14:paraId="7C19DDDD" w14:textId="77777777" w:rsidR="0074373B" w:rsidRPr="00B74E80" w:rsidRDefault="0074373B" w:rsidP="006632A7">
      <w:pPr>
        <w:pStyle w:val="Default"/>
        <w:rPr>
          <w:rFonts w:ascii="Verdana" w:hAnsi="Verdana"/>
          <w:bCs/>
          <w:color w:val="auto"/>
          <w:sz w:val="22"/>
          <w:szCs w:val="22"/>
        </w:rPr>
      </w:pPr>
    </w:p>
    <w:p w14:paraId="72D34282" w14:textId="22604019" w:rsidR="00D137C9" w:rsidRPr="00B74E80" w:rsidRDefault="000B438D" w:rsidP="006632A7">
      <w:pPr>
        <w:pStyle w:val="Legenda"/>
        <w:rPr>
          <w:rFonts w:eastAsia="Times New Roman" w:cs="Arial"/>
          <w:i/>
          <w:iCs/>
          <w:color w:val="auto"/>
          <w:lang w:eastAsia="pl-PL"/>
        </w:rPr>
      </w:pPr>
      <w:r w:rsidRPr="00B74E80">
        <w:rPr>
          <w:i/>
          <w:iCs/>
          <w:color w:val="auto"/>
        </w:rPr>
        <w:t xml:space="preserve">Tabela </w:t>
      </w:r>
      <w:r w:rsidRPr="00B74E80">
        <w:rPr>
          <w:i/>
          <w:iCs/>
          <w:color w:val="auto"/>
        </w:rPr>
        <w:fldChar w:fldCharType="begin"/>
      </w:r>
      <w:r w:rsidRPr="00B74E80">
        <w:rPr>
          <w:i/>
          <w:iCs/>
          <w:color w:val="auto"/>
        </w:rPr>
        <w:instrText xml:space="preserve"> SEQ Tabela \* ARABIC </w:instrText>
      </w:r>
      <w:r w:rsidRPr="00B74E80">
        <w:rPr>
          <w:i/>
          <w:iCs/>
          <w:color w:val="auto"/>
        </w:rPr>
        <w:fldChar w:fldCharType="separate"/>
      </w:r>
      <w:r w:rsidR="00D709DA">
        <w:rPr>
          <w:i/>
          <w:iCs/>
          <w:noProof/>
          <w:color w:val="auto"/>
        </w:rPr>
        <w:t>3</w:t>
      </w:r>
      <w:r w:rsidRPr="00B74E80">
        <w:rPr>
          <w:i/>
          <w:iCs/>
          <w:color w:val="auto"/>
        </w:rPr>
        <w:fldChar w:fldCharType="end"/>
      </w:r>
      <w:r w:rsidRPr="00B74E80">
        <w:rPr>
          <w:i/>
          <w:iCs/>
          <w:color w:val="auto"/>
        </w:rPr>
        <w:t xml:space="preserve">. </w:t>
      </w:r>
      <w:r w:rsidR="00D137C9" w:rsidRPr="00B74E80">
        <w:rPr>
          <w:i/>
          <w:iCs/>
          <w:color w:val="auto"/>
        </w:rPr>
        <w:t xml:space="preserve">Opinie zgłoszone do zakresu zmian dokumentu: </w:t>
      </w:r>
      <w:r w:rsidR="00D137C9" w:rsidRPr="00B74E80">
        <w:rPr>
          <w:rFonts w:eastAsia="Times New Roman" w:cs="Arial"/>
          <w:i/>
          <w:iCs/>
          <w:color w:val="auto"/>
          <w:lang w:eastAsia="pl-PL"/>
        </w:rPr>
        <w:t>„Strategia Zintegrowanych Inwestycji Terytorialnych Wrocławskiego Obszaru Funkcjonalnego 2021-2027”</w:t>
      </w:r>
      <w:r w:rsidR="00867D25" w:rsidRPr="00B74E80">
        <w:rPr>
          <w:rFonts w:eastAsia="Times New Roman" w:cs="Arial"/>
          <w:i/>
          <w:iCs/>
          <w:color w:val="auto"/>
          <w:lang w:eastAsia="pl-PL"/>
        </w:rPr>
        <w:t xml:space="preserve"> </w:t>
      </w:r>
      <w:r w:rsidR="00B74E80">
        <w:rPr>
          <w:rFonts w:eastAsia="Times New Roman" w:cs="Arial"/>
          <w:i/>
          <w:iCs/>
          <w:color w:val="auto"/>
          <w:lang w:eastAsia="pl-PL"/>
        </w:rPr>
        <w:br/>
      </w:r>
      <w:r w:rsidR="00867D25" w:rsidRPr="00B74E80">
        <w:rPr>
          <w:rFonts w:eastAsia="Times New Roman" w:cs="Arial"/>
          <w:i/>
          <w:iCs/>
          <w:color w:val="auto"/>
          <w:lang w:eastAsia="pl-PL"/>
        </w:rPr>
        <w:t>(marzec 2025 r.),</w:t>
      </w:r>
      <w:r w:rsidR="00D137C9" w:rsidRPr="00B74E80">
        <w:rPr>
          <w:rFonts w:eastAsia="Times New Roman" w:cs="Arial"/>
          <w:i/>
          <w:iCs/>
          <w:color w:val="auto"/>
          <w:lang w:eastAsia="pl-PL"/>
        </w:rPr>
        <w:t xml:space="preserve"> </w:t>
      </w:r>
      <w:r w:rsidR="00867D25" w:rsidRPr="00B74E80">
        <w:rPr>
          <w:rFonts w:eastAsia="Times New Roman" w:cs="Arial"/>
          <w:i/>
          <w:iCs/>
          <w:color w:val="auto"/>
          <w:lang w:eastAsia="pl-PL"/>
        </w:rPr>
        <w:t xml:space="preserve">dane z formularza z </w:t>
      </w:r>
      <w:r w:rsidR="00D137C9" w:rsidRPr="00B74E80">
        <w:rPr>
          <w:rFonts w:eastAsia="Times New Roman" w:cs="Arial"/>
          <w:i/>
          <w:iCs/>
          <w:color w:val="auto"/>
          <w:lang w:eastAsia="pl-PL"/>
        </w:rPr>
        <w:t>zachowan</w:t>
      </w:r>
      <w:r w:rsidR="00867D25" w:rsidRPr="00B74E80">
        <w:rPr>
          <w:rFonts w:eastAsia="Times New Roman" w:cs="Arial"/>
          <w:i/>
          <w:iCs/>
          <w:color w:val="auto"/>
          <w:lang w:eastAsia="pl-PL"/>
        </w:rPr>
        <w:t>iem</w:t>
      </w:r>
      <w:r w:rsidR="00D137C9" w:rsidRPr="00B74E80">
        <w:rPr>
          <w:rFonts w:eastAsia="Times New Roman" w:cs="Arial"/>
          <w:i/>
          <w:iCs/>
          <w:color w:val="auto"/>
          <w:lang w:eastAsia="pl-PL"/>
        </w:rPr>
        <w:t xml:space="preserve"> oryginaln</w:t>
      </w:r>
      <w:r w:rsidR="00867D25" w:rsidRPr="00B74E80">
        <w:rPr>
          <w:rFonts w:eastAsia="Times New Roman" w:cs="Arial"/>
          <w:i/>
          <w:iCs/>
          <w:color w:val="auto"/>
          <w:lang w:eastAsia="pl-PL"/>
        </w:rPr>
        <w:t>ej</w:t>
      </w:r>
      <w:r w:rsidR="00D137C9" w:rsidRPr="00B74E80">
        <w:rPr>
          <w:rFonts w:eastAsia="Times New Roman" w:cs="Arial"/>
          <w:i/>
          <w:iCs/>
          <w:color w:val="auto"/>
          <w:lang w:eastAsia="pl-PL"/>
        </w:rPr>
        <w:t xml:space="preserve"> pisowni</w:t>
      </w:r>
    </w:p>
    <w:tbl>
      <w:tblPr>
        <w:tblStyle w:val="Tabela-Siatka"/>
        <w:tblW w:w="0" w:type="auto"/>
        <w:tblLook w:val="04A0" w:firstRow="1" w:lastRow="0" w:firstColumn="1" w:lastColumn="0" w:noHBand="0" w:noVBand="1"/>
      </w:tblPr>
      <w:tblGrid>
        <w:gridCol w:w="9628"/>
      </w:tblGrid>
      <w:tr w:rsidR="00B74E80" w:rsidRPr="00B74E80" w14:paraId="286E56C7" w14:textId="77777777" w:rsidTr="00B74E80">
        <w:trPr>
          <w:trHeight w:val="988"/>
        </w:trPr>
        <w:tc>
          <w:tcPr>
            <w:tcW w:w="9628" w:type="dxa"/>
          </w:tcPr>
          <w:p w14:paraId="7551B369" w14:textId="36D8D9BC" w:rsidR="00B74E80" w:rsidRDefault="00B74E80" w:rsidP="00CF640F">
            <w:pPr>
              <w:spacing w:line="240" w:lineRule="auto"/>
              <w:rPr>
                <w:rFonts w:cs="CIDFont+F4"/>
                <w:b/>
                <w:bCs/>
                <w:sz w:val="18"/>
                <w:szCs w:val="18"/>
              </w:rPr>
            </w:pPr>
            <w:r w:rsidRPr="00B74E80">
              <w:rPr>
                <w:b/>
                <w:bCs/>
                <w:lang w:eastAsia="pl-PL"/>
              </w:rPr>
              <w:t xml:space="preserve">Opinia nr 1, zgłoszona 06.04.2025 r. - </w:t>
            </w:r>
            <w:r w:rsidRPr="00B74E80">
              <w:rPr>
                <w:rFonts w:cs="CIDFont+F4"/>
                <w:b/>
                <w:bCs/>
                <w:sz w:val="18"/>
                <w:szCs w:val="18"/>
              </w:rPr>
              <w:t>Opinia nieuwzględniona</w:t>
            </w:r>
          </w:p>
          <w:p w14:paraId="5A5CB7A8" w14:textId="77777777" w:rsidR="00B74E80" w:rsidRPr="00B74E80" w:rsidRDefault="00B74E80" w:rsidP="00CF640F">
            <w:pPr>
              <w:spacing w:line="240" w:lineRule="auto"/>
              <w:rPr>
                <w:rFonts w:cs="CIDFont+F4"/>
                <w:sz w:val="18"/>
                <w:szCs w:val="18"/>
              </w:rPr>
            </w:pPr>
            <w:r w:rsidRPr="00B74E80">
              <w:rPr>
                <w:rFonts w:cs="CIDFont+F4"/>
                <w:sz w:val="18"/>
                <w:szCs w:val="18"/>
              </w:rPr>
              <w:t xml:space="preserve">Zgłoszona opinia wykracza poza zakres konsultowanych zmian. </w:t>
            </w:r>
          </w:p>
          <w:p w14:paraId="055EFF21" w14:textId="7DEC7083" w:rsidR="00B74E80" w:rsidRPr="00B74E80" w:rsidRDefault="00B74E80" w:rsidP="00CF640F">
            <w:pPr>
              <w:spacing w:line="240" w:lineRule="auto"/>
              <w:rPr>
                <w:rFonts w:cs="CIDFont+F4"/>
                <w:b/>
                <w:bCs/>
                <w:sz w:val="18"/>
                <w:szCs w:val="18"/>
              </w:rPr>
            </w:pPr>
            <w:r w:rsidRPr="00B74E80">
              <w:rPr>
                <w:rFonts w:cs="CIDFont+F4"/>
                <w:sz w:val="18"/>
                <w:szCs w:val="18"/>
              </w:rPr>
              <w:t xml:space="preserve">Zakres podlegający konsultacjom społecznym wskazano w tabeli 2, która została upubliczniona wraz z projektem aktualizowanego dokumentu. </w:t>
            </w:r>
            <w:r w:rsidR="00CF640F">
              <w:rPr>
                <w:rFonts w:cs="CIDFont+F4"/>
                <w:sz w:val="18"/>
                <w:szCs w:val="18"/>
              </w:rPr>
              <w:t>Treść zgłoszonej opinii poniżej.</w:t>
            </w:r>
          </w:p>
        </w:tc>
      </w:tr>
    </w:tbl>
    <w:p w14:paraId="46F99AF0" w14:textId="77777777" w:rsidR="00B74E80" w:rsidRPr="00B74E80" w:rsidRDefault="00B74E80" w:rsidP="00B74E80">
      <w:pPr>
        <w:rPr>
          <w:b/>
          <w:bCs/>
          <w:sz w:val="8"/>
          <w:szCs w:val="10"/>
          <w:lang w:eastAsia="pl-PL"/>
        </w:rPr>
      </w:pPr>
    </w:p>
    <w:tbl>
      <w:tblPr>
        <w:tblStyle w:val="Tabela-Siatka"/>
        <w:tblW w:w="5000" w:type="pct"/>
        <w:tblLook w:val="04A0" w:firstRow="1" w:lastRow="0" w:firstColumn="1" w:lastColumn="0" w:noHBand="0" w:noVBand="1"/>
      </w:tblPr>
      <w:tblGrid>
        <w:gridCol w:w="4115"/>
        <w:gridCol w:w="5513"/>
      </w:tblGrid>
      <w:tr w:rsidR="00B74E80" w:rsidRPr="00B74E80" w14:paraId="0F0A113D" w14:textId="77777777" w:rsidTr="00B74E80">
        <w:trPr>
          <w:trHeight w:val="510"/>
        </w:trPr>
        <w:tc>
          <w:tcPr>
            <w:tcW w:w="2137" w:type="pct"/>
            <w:vAlign w:val="center"/>
          </w:tcPr>
          <w:p w14:paraId="3776C1A4" w14:textId="5305D732" w:rsidR="00B74E80" w:rsidRPr="00B74E80" w:rsidRDefault="00B74E80" w:rsidP="006632A7">
            <w:pPr>
              <w:autoSpaceDE w:val="0"/>
              <w:autoSpaceDN w:val="0"/>
              <w:adjustRightInd w:val="0"/>
              <w:spacing w:line="240" w:lineRule="auto"/>
              <w:rPr>
                <w:rFonts w:cs="CIDFont+F4"/>
                <w:b/>
                <w:bCs/>
                <w:sz w:val="18"/>
                <w:szCs w:val="18"/>
              </w:rPr>
            </w:pPr>
            <w:r w:rsidRPr="00B74E80">
              <w:rPr>
                <w:rFonts w:cs="CIDFont+F4"/>
                <w:b/>
                <w:bCs/>
                <w:sz w:val="18"/>
                <w:szCs w:val="18"/>
              </w:rPr>
              <w:t>Pytanie z formularza</w:t>
            </w:r>
          </w:p>
        </w:tc>
        <w:tc>
          <w:tcPr>
            <w:tcW w:w="2863" w:type="pct"/>
            <w:vAlign w:val="center"/>
          </w:tcPr>
          <w:p w14:paraId="61EF7390" w14:textId="544CF13E" w:rsidR="00B74E80" w:rsidRPr="00B74E80" w:rsidRDefault="00B74E80" w:rsidP="006632A7">
            <w:pPr>
              <w:spacing w:line="240" w:lineRule="auto"/>
              <w:rPr>
                <w:rFonts w:cs="CIDFont+F4"/>
                <w:b/>
                <w:bCs/>
                <w:sz w:val="18"/>
                <w:szCs w:val="18"/>
              </w:rPr>
            </w:pPr>
            <w:r w:rsidRPr="00B74E80">
              <w:rPr>
                <w:rFonts w:cs="CIDFont+F4"/>
                <w:b/>
                <w:bCs/>
                <w:sz w:val="18"/>
                <w:szCs w:val="18"/>
              </w:rPr>
              <w:t>Treść opinii</w:t>
            </w:r>
          </w:p>
        </w:tc>
      </w:tr>
      <w:tr w:rsidR="00B74E80" w:rsidRPr="00B74E80" w14:paraId="3C831857" w14:textId="77777777" w:rsidTr="00B74E80">
        <w:trPr>
          <w:trHeight w:val="510"/>
        </w:trPr>
        <w:tc>
          <w:tcPr>
            <w:tcW w:w="2137" w:type="pct"/>
          </w:tcPr>
          <w:p w14:paraId="5E51DACB" w14:textId="7477C457" w:rsidR="00B74E80" w:rsidRPr="00B74E80" w:rsidRDefault="00B74E80" w:rsidP="006632A7">
            <w:pPr>
              <w:autoSpaceDE w:val="0"/>
              <w:autoSpaceDN w:val="0"/>
              <w:adjustRightInd w:val="0"/>
              <w:spacing w:line="240" w:lineRule="auto"/>
              <w:rPr>
                <w:rFonts w:cs="CIDFont+F4"/>
                <w:sz w:val="18"/>
                <w:szCs w:val="18"/>
              </w:rPr>
            </w:pPr>
            <w:r w:rsidRPr="00B74E80">
              <w:rPr>
                <w:rFonts w:cs="CIDFont+F4"/>
                <w:sz w:val="18"/>
                <w:szCs w:val="18"/>
              </w:rPr>
              <w:t>1. Do jakiego fragmentu Strategii ZIT WrOF na lata 2021-2027 (marzec 2025 r.) odnosi się Twoja uwaga? Wskaż konkretną stronę i / lub Nr i tytuł rozdziału / podrozdziału.</w:t>
            </w:r>
          </w:p>
        </w:tc>
        <w:tc>
          <w:tcPr>
            <w:tcW w:w="2863" w:type="pct"/>
          </w:tcPr>
          <w:p w14:paraId="05438214" w14:textId="5D1CE26F" w:rsidR="00B74E80" w:rsidRPr="00B74E80" w:rsidRDefault="00B74E80" w:rsidP="006632A7">
            <w:pPr>
              <w:spacing w:line="240" w:lineRule="auto"/>
              <w:rPr>
                <w:rFonts w:cs="CIDFont+F4"/>
                <w:sz w:val="18"/>
                <w:szCs w:val="18"/>
              </w:rPr>
            </w:pPr>
            <w:r w:rsidRPr="00B74E80">
              <w:rPr>
                <w:rFonts w:cs="CIDFont+F4"/>
                <w:sz w:val="18"/>
                <w:szCs w:val="18"/>
              </w:rPr>
              <w:t>194</w:t>
            </w:r>
          </w:p>
        </w:tc>
      </w:tr>
      <w:tr w:rsidR="00B74E80" w:rsidRPr="00B74E80" w14:paraId="78DAABAA" w14:textId="77777777" w:rsidTr="00B74E80">
        <w:trPr>
          <w:trHeight w:val="510"/>
        </w:trPr>
        <w:tc>
          <w:tcPr>
            <w:tcW w:w="2137" w:type="pct"/>
          </w:tcPr>
          <w:p w14:paraId="0C499DEC" w14:textId="6322CAA2" w:rsidR="00B74E80" w:rsidRPr="00B74E80" w:rsidRDefault="00B74E80" w:rsidP="006632A7">
            <w:pPr>
              <w:spacing w:line="240" w:lineRule="auto"/>
              <w:rPr>
                <w:rFonts w:cs="CIDFont+F4"/>
                <w:sz w:val="18"/>
                <w:szCs w:val="18"/>
              </w:rPr>
            </w:pPr>
            <w:r w:rsidRPr="00B74E80">
              <w:rPr>
                <w:rFonts w:cs="CIDFont+F4"/>
                <w:sz w:val="18"/>
                <w:szCs w:val="18"/>
              </w:rPr>
              <w:t>2. Treść zapisu przed zmianą / ewentualnie czego dotyczy zmiana:</w:t>
            </w:r>
          </w:p>
        </w:tc>
        <w:tc>
          <w:tcPr>
            <w:tcW w:w="2863" w:type="pct"/>
          </w:tcPr>
          <w:p w14:paraId="7F3C11D1" w14:textId="72F38F3C" w:rsidR="00B74E80" w:rsidRPr="00B74E80" w:rsidRDefault="00B74E80" w:rsidP="006632A7">
            <w:pPr>
              <w:autoSpaceDE w:val="0"/>
              <w:autoSpaceDN w:val="0"/>
              <w:adjustRightInd w:val="0"/>
              <w:spacing w:line="240" w:lineRule="auto"/>
              <w:rPr>
                <w:rFonts w:cs="CIDFont+F4"/>
                <w:sz w:val="18"/>
                <w:szCs w:val="18"/>
              </w:rPr>
            </w:pPr>
            <w:r w:rsidRPr="00B74E80">
              <w:rPr>
                <w:rFonts w:cs="CIDFont+F5"/>
                <w:sz w:val="18"/>
                <w:szCs w:val="18"/>
              </w:rPr>
              <w:t>RSO2.7. Wzmacnianie ochrony i zachowania przyrody, różnorodności biologicznej oraz zielonej infrastruktury, w tym na obszarach miejskich, oraz ograniczanie wszelkich rodzajów zanieczyszczenia (EFRR)</w:t>
            </w:r>
          </w:p>
        </w:tc>
      </w:tr>
      <w:tr w:rsidR="00B74E80" w:rsidRPr="00B74E80" w14:paraId="24C8C89D" w14:textId="77777777" w:rsidTr="00B74E80">
        <w:trPr>
          <w:trHeight w:val="510"/>
        </w:trPr>
        <w:tc>
          <w:tcPr>
            <w:tcW w:w="2137" w:type="pct"/>
          </w:tcPr>
          <w:p w14:paraId="77F897AF" w14:textId="01C43FBF" w:rsidR="00B74E80" w:rsidRPr="00B74E80" w:rsidRDefault="00B74E80" w:rsidP="006632A7">
            <w:pPr>
              <w:spacing w:line="240" w:lineRule="auto"/>
              <w:rPr>
                <w:rFonts w:cs="CIDFont+F4"/>
                <w:sz w:val="18"/>
                <w:szCs w:val="18"/>
              </w:rPr>
            </w:pPr>
            <w:r w:rsidRPr="00B74E80">
              <w:rPr>
                <w:rFonts w:cs="CIDFont+F4"/>
                <w:sz w:val="18"/>
                <w:szCs w:val="18"/>
              </w:rPr>
              <w:t>3. Treść zapisu po zmianie:</w:t>
            </w:r>
          </w:p>
        </w:tc>
        <w:tc>
          <w:tcPr>
            <w:tcW w:w="2863" w:type="pct"/>
          </w:tcPr>
          <w:p w14:paraId="16E00964" w14:textId="52575BFA" w:rsidR="00B74E80" w:rsidRPr="00B74E80" w:rsidRDefault="00B74E80" w:rsidP="006632A7">
            <w:pPr>
              <w:autoSpaceDE w:val="0"/>
              <w:autoSpaceDN w:val="0"/>
              <w:adjustRightInd w:val="0"/>
              <w:spacing w:line="240" w:lineRule="auto"/>
              <w:rPr>
                <w:rFonts w:cs="CIDFont+F4"/>
                <w:sz w:val="18"/>
                <w:szCs w:val="18"/>
              </w:rPr>
            </w:pPr>
            <w:r w:rsidRPr="00B74E80">
              <w:rPr>
                <w:rFonts w:cs="CIDFont+F5"/>
                <w:sz w:val="18"/>
                <w:szCs w:val="18"/>
              </w:rPr>
              <w:t>Nie rozumiem dlaczego działaniami ochronnymi nie został objęty las w Stoszycach i Romnowie, który został zalany przez powódź (wody Strzegomki). Jest to ekosystem zamieszkały przez wiele różnorodnych zwierząt oraz posiadający wiele gatunków roślin wartych uratowania. Jest to teren Natura 2000, który powinien być lepiej chroniony.</w:t>
            </w:r>
          </w:p>
        </w:tc>
      </w:tr>
      <w:tr w:rsidR="00B74E80" w:rsidRPr="00B74E80" w14:paraId="0C0DEB1D" w14:textId="77777777" w:rsidTr="00B74E80">
        <w:trPr>
          <w:trHeight w:val="510"/>
        </w:trPr>
        <w:tc>
          <w:tcPr>
            <w:tcW w:w="2137" w:type="pct"/>
          </w:tcPr>
          <w:p w14:paraId="45C4E68F" w14:textId="70753FBF" w:rsidR="00B74E80" w:rsidRPr="00B74E80" w:rsidRDefault="00B74E80" w:rsidP="006632A7">
            <w:pPr>
              <w:spacing w:line="240" w:lineRule="auto"/>
              <w:rPr>
                <w:rFonts w:cs="CIDFont+F4"/>
                <w:sz w:val="18"/>
                <w:szCs w:val="18"/>
              </w:rPr>
            </w:pPr>
            <w:r w:rsidRPr="00B74E80">
              <w:rPr>
                <w:rFonts w:cs="CIDFont+F4"/>
                <w:sz w:val="18"/>
                <w:szCs w:val="18"/>
              </w:rPr>
              <w:t>4. Uzasadnienie zgłoszonej uwagi, ewentualne uwagi:</w:t>
            </w:r>
          </w:p>
        </w:tc>
        <w:tc>
          <w:tcPr>
            <w:tcW w:w="2863" w:type="pct"/>
          </w:tcPr>
          <w:p w14:paraId="2DCDC648" w14:textId="248D588E" w:rsidR="00B74E80" w:rsidRPr="00B74E80" w:rsidRDefault="00B74E80" w:rsidP="006632A7">
            <w:pPr>
              <w:autoSpaceDE w:val="0"/>
              <w:autoSpaceDN w:val="0"/>
              <w:adjustRightInd w:val="0"/>
              <w:spacing w:line="240" w:lineRule="auto"/>
              <w:rPr>
                <w:rFonts w:cs="CIDFont+F4"/>
                <w:sz w:val="18"/>
                <w:szCs w:val="18"/>
              </w:rPr>
            </w:pPr>
            <w:r w:rsidRPr="00B74E80">
              <w:rPr>
                <w:rFonts w:cs="CIDFont+F5"/>
                <w:sz w:val="18"/>
                <w:szCs w:val="18"/>
              </w:rPr>
              <w:t>Nie rozumiem dlaczego działaniami ochronnymi nie został objęty las w Stoszycach i Romnowie, który został zalany przez powódź (wody Strzegomki). Jest to ekosystem zamieszkały przez wiele różnorodnych zwierząt oraz posiadający wiele gatunków roślin wartych uratowania. Jest to teren Natura 2000, który powinien być lepiej chroniony.</w:t>
            </w:r>
          </w:p>
        </w:tc>
      </w:tr>
    </w:tbl>
    <w:p w14:paraId="653FB015" w14:textId="77777777" w:rsidR="00B74E80" w:rsidRPr="00CF640F" w:rsidRDefault="00B74E80" w:rsidP="00B74E80">
      <w:pPr>
        <w:pStyle w:val="Legenda"/>
        <w:spacing w:after="0" w:line="240" w:lineRule="auto"/>
        <w:rPr>
          <w:rFonts w:cs="CIDFont+F4"/>
          <w:color w:val="auto"/>
          <w:sz w:val="8"/>
          <w:szCs w:val="10"/>
        </w:rPr>
      </w:pPr>
    </w:p>
    <w:tbl>
      <w:tblPr>
        <w:tblStyle w:val="Tabela-Siatka"/>
        <w:tblW w:w="0" w:type="auto"/>
        <w:tblLook w:val="04A0" w:firstRow="1" w:lastRow="0" w:firstColumn="1" w:lastColumn="0" w:noHBand="0" w:noVBand="1"/>
      </w:tblPr>
      <w:tblGrid>
        <w:gridCol w:w="9628"/>
      </w:tblGrid>
      <w:tr w:rsidR="00B74E80" w:rsidRPr="00B74E80" w14:paraId="0ED9AEE5" w14:textId="77777777" w:rsidTr="00CF640F">
        <w:trPr>
          <w:trHeight w:val="944"/>
        </w:trPr>
        <w:tc>
          <w:tcPr>
            <w:tcW w:w="9628" w:type="dxa"/>
          </w:tcPr>
          <w:p w14:paraId="31E96B22" w14:textId="77777777" w:rsidR="00B74E80" w:rsidRPr="00B74E80" w:rsidRDefault="00B74E80" w:rsidP="00CF640F">
            <w:pPr>
              <w:spacing w:line="240" w:lineRule="auto"/>
              <w:rPr>
                <w:rFonts w:cs="CIDFont+F4"/>
                <w:b/>
                <w:bCs/>
                <w:sz w:val="18"/>
                <w:szCs w:val="18"/>
              </w:rPr>
            </w:pPr>
            <w:r w:rsidRPr="00B74E80">
              <w:rPr>
                <w:rFonts w:cs="CIDFont+F4"/>
                <w:b/>
                <w:bCs/>
                <w:sz w:val="18"/>
                <w:szCs w:val="18"/>
              </w:rPr>
              <w:t>Opinia nr 2, zgłoszona 07.04.2025 r.</w:t>
            </w:r>
            <w:r w:rsidRPr="00B74E80">
              <w:rPr>
                <w:rFonts w:cs="CIDFont+F4"/>
              </w:rPr>
              <w:t xml:space="preserve"> - </w:t>
            </w:r>
            <w:r w:rsidRPr="00B74E80">
              <w:rPr>
                <w:rFonts w:cs="CIDFont+F4"/>
                <w:b/>
                <w:bCs/>
                <w:sz w:val="18"/>
                <w:szCs w:val="18"/>
              </w:rPr>
              <w:t>Opinia nieuwzględniona</w:t>
            </w:r>
          </w:p>
          <w:p w14:paraId="62BFBC0F" w14:textId="77777777" w:rsidR="00B74E80" w:rsidRPr="00B74E80" w:rsidRDefault="00B74E80" w:rsidP="00CF640F">
            <w:pPr>
              <w:spacing w:line="240" w:lineRule="auto"/>
              <w:rPr>
                <w:rFonts w:cs="CIDFont+F4"/>
                <w:sz w:val="18"/>
                <w:szCs w:val="18"/>
              </w:rPr>
            </w:pPr>
            <w:r w:rsidRPr="00B74E80">
              <w:rPr>
                <w:rFonts w:cs="CIDFont+F4"/>
                <w:sz w:val="18"/>
                <w:szCs w:val="18"/>
              </w:rPr>
              <w:t xml:space="preserve">Zgłoszona opinia wykracza poza zakres konsultowanych zmian. </w:t>
            </w:r>
          </w:p>
          <w:p w14:paraId="6FEA6961" w14:textId="0A87D9EF" w:rsidR="00B74E80" w:rsidRPr="00B74E80" w:rsidRDefault="00B74E80" w:rsidP="00CF640F">
            <w:pPr>
              <w:pStyle w:val="Legenda"/>
              <w:spacing w:after="0" w:line="240" w:lineRule="auto"/>
              <w:rPr>
                <w:rFonts w:cs="CIDFont+F4"/>
                <w:b w:val="0"/>
                <w:bCs w:val="0"/>
              </w:rPr>
            </w:pPr>
            <w:r w:rsidRPr="00B74E80">
              <w:rPr>
                <w:rFonts w:cs="CIDFont+F4"/>
                <w:b w:val="0"/>
                <w:bCs w:val="0"/>
                <w:color w:val="auto"/>
              </w:rPr>
              <w:t>Zakres podlegający konsultacjom społecznym wskazano w tabeli 2, która została upubliczniona wraz z projektem aktualizowanego dokumentu.</w:t>
            </w:r>
            <w:r w:rsidR="00CF640F">
              <w:rPr>
                <w:rFonts w:cs="CIDFont+F4"/>
                <w:b w:val="0"/>
                <w:bCs w:val="0"/>
                <w:color w:val="auto"/>
              </w:rPr>
              <w:t xml:space="preserve"> </w:t>
            </w:r>
            <w:r w:rsidR="00CF640F" w:rsidRPr="00CF640F">
              <w:rPr>
                <w:rFonts w:cs="CIDFont+F4"/>
                <w:b w:val="0"/>
                <w:bCs w:val="0"/>
                <w:color w:val="auto"/>
              </w:rPr>
              <w:t>Treść zgłoszonej opinii poniżej.</w:t>
            </w:r>
          </w:p>
        </w:tc>
      </w:tr>
    </w:tbl>
    <w:p w14:paraId="62247E9D" w14:textId="77777777" w:rsidR="00B74E80" w:rsidRPr="00CF640F" w:rsidRDefault="00B74E80" w:rsidP="00B74E80">
      <w:pPr>
        <w:rPr>
          <w:sz w:val="6"/>
          <w:szCs w:val="8"/>
        </w:rPr>
      </w:pPr>
    </w:p>
    <w:tbl>
      <w:tblPr>
        <w:tblStyle w:val="Tabela-Siatka"/>
        <w:tblW w:w="5000" w:type="pct"/>
        <w:tblLook w:val="04A0" w:firstRow="1" w:lastRow="0" w:firstColumn="1" w:lastColumn="0" w:noHBand="0" w:noVBand="1"/>
      </w:tblPr>
      <w:tblGrid>
        <w:gridCol w:w="4115"/>
        <w:gridCol w:w="5513"/>
      </w:tblGrid>
      <w:tr w:rsidR="00B74E80" w:rsidRPr="00B74E80" w14:paraId="10040984" w14:textId="77777777" w:rsidTr="00430CB3">
        <w:trPr>
          <w:trHeight w:val="510"/>
        </w:trPr>
        <w:tc>
          <w:tcPr>
            <w:tcW w:w="2137" w:type="pct"/>
            <w:vAlign w:val="center"/>
          </w:tcPr>
          <w:p w14:paraId="01906119" w14:textId="586EED26" w:rsidR="00B74E80" w:rsidRPr="00B74E80" w:rsidRDefault="00B74E80" w:rsidP="00B74E80">
            <w:pPr>
              <w:spacing w:line="240" w:lineRule="auto"/>
              <w:rPr>
                <w:rFonts w:cs="CIDFont+F4"/>
                <w:sz w:val="18"/>
                <w:szCs w:val="18"/>
              </w:rPr>
            </w:pPr>
            <w:r w:rsidRPr="00B74E80">
              <w:rPr>
                <w:rFonts w:cs="CIDFont+F4"/>
                <w:b/>
                <w:bCs/>
                <w:sz w:val="18"/>
                <w:szCs w:val="18"/>
              </w:rPr>
              <w:t>Pytanie z formularza</w:t>
            </w:r>
          </w:p>
        </w:tc>
        <w:tc>
          <w:tcPr>
            <w:tcW w:w="2863" w:type="pct"/>
            <w:vAlign w:val="center"/>
          </w:tcPr>
          <w:p w14:paraId="1AE9A24C" w14:textId="328CB50E" w:rsidR="00B74E80" w:rsidRPr="00B74E80" w:rsidRDefault="00B74E80" w:rsidP="00B74E80">
            <w:pPr>
              <w:autoSpaceDE w:val="0"/>
              <w:autoSpaceDN w:val="0"/>
              <w:adjustRightInd w:val="0"/>
              <w:spacing w:line="240" w:lineRule="auto"/>
              <w:rPr>
                <w:rFonts w:cs="CIDFont+F5"/>
                <w:sz w:val="18"/>
                <w:szCs w:val="18"/>
              </w:rPr>
            </w:pPr>
            <w:r w:rsidRPr="00B74E80">
              <w:rPr>
                <w:rFonts w:cs="CIDFont+F4"/>
                <w:b/>
                <w:bCs/>
                <w:sz w:val="18"/>
                <w:szCs w:val="18"/>
              </w:rPr>
              <w:t>Treść opinii</w:t>
            </w:r>
          </w:p>
        </w:tc>
      </w:tr>
      <w:tr w:rsidR="00B74E80" w:rsidRPr="00B74E80" w14:paraId="1D3A1ACD" w14:textId="77777777" w:rsidTr="00B74E80">
        <w:trPr>
          <w:trHeight w:val="510"/>
        </w:trPr>
        <w:tc>
          <w:tcPr>
            <w:tcW w:w="2137" w:type="pct"/>
          </w:tcPr>
          <w:p w14:paraId="77E78123" w14:textId="77777777" w:rsidR="00B74E80" w:rsidRPr="00B74E80" w:rsidRDefault="00B74E80" w:rsidP="007908E0">
            <w:pPr>
              <w:spacing w:line="240" w:lineRule="auto"/>
              <w:rPr>
                <w:rFonts w:cs="CIDFont+F4"/>
                <w:sz w:val="18"/>
                <w:szCs w:val="18"/>
              </w:rPr>
            </w:pPr>
            <w:r w:rsidRPr="00B74E80">
              <w:rPr>
                <w:rFonts w:cs="CIDFont+F4"/>
                <w:sz w:val="18"/>
                <w:szCs w:val="18"/>
              </w:rPr>
              <w:t>1. Do jakiego fragmentu Strategii ZIT WrOF na lata 2021-2027 (marzec 2025 r.) odnosi się Twoja uwaga? Wskaż konkretną stronę i / lub Nr i tytuł rozdziału / podrozdziału.</w:t>
            </w:r>
          </w:p>
        </w:tc>
        <w:tc>
          <w:tcPr>
            <w:tcW w:w="2863" w:type="pct"/>
          </w:tcPr>
          <w:p w14:paraId="0752061E" w14:textId="77777777" w:rsidR="00B74E80" w:rsidRPr="00B74E80" w:rsidRDefault="00B74E80" w:rsidP="007908E0">
            <w:pPr>
              <w:autoSpaceDE w:val="0"/>
              <w:autoSpaceDN w:val="0"/>
              <w:adjustRightInd w:val="0"/>
              <w:spacing w:line="240" w:lineRule="auto"/>
              <w:rPr>
                <w:rFonts w:cs="CIDFont+F5"/>
                <w:sz w:val="18"/>
                <w:szCs w:val="18"/>
              </w:rPr>
            </w:pPr>
            <w:r w:rsidRPr="00B74E80">
              <w:rPr>
                <w:rFonts w:cs="CIDFont+F5"/>
                <w:sz w:val="18"/>
                <w:szCs w:val="18"/>
              </w:rPr>
              <w:t>strona 50</w:t>
            </w:r>
          </w:p>
        </w:tc>
      </w:tr>
      <w:tr w:rsidR="00B74E80" w:rsidRPr="00B74E80" w14:paraId="343C89CA" w14:textId="77777777" w:rsidTr="00B74E80">
        <w:trPr>
          <w:trHeight w:val="510"/>
        </w:trPr>
        <w:tc>
          <w:tcPr>
            <w:tcW w:w="2137" w:type="pct"/>
          </w:tcPr>
          <w:p w14:paraId="5922E9F0" w14:textId="77777777" w:rsidR="00B74E80" w:rsidRPr="00B74E80" w:rsidRDefault="00B74E80" w:rsidP="007908E0">
            <w:pPr>
              <w:spacing w:line="240" w:lineRule="auto"/>
              <w:rPr>
                <w:rFonts w:cs="CIDFont+F4"/>
                <w:sz w:val="18"/>
                <w:szCs w:val="18"/>
              </w:rPr>
            </w:pPr>
            <w:r w:rsidRPr="00B74E80">
              <w:rPr>
                <w:rFonts w:cs="CIDFont+F4"/>
                <w:sz w:val="18"/>
                <w:szCs w:val="18"/>
              </w:rPr>
              <w:t>2. Treść zapisu przed zmianą / ewentualnie czego dotyczy zmiana:</w:t>
            </w:r>
          </w:p>
        </w:tc>
        <w:tc>
          <w:tcPr>
            <w:tcW w:w="2863" w:type="pct"/>
          </w:tcPr>
          <w:p w14:paraId="2B757042" w14:textId="77777777" w:rsidR="00B74E80" w:rsidRPr="00B74E80" w:rsidRDefault="00B74E80" w:rsidP="007908E0">
            <w:pPr>
              <w:autoSpaceDE w:val="0"/>
              <w:autoSpaceDN w:val="0"/>
              <w:adjustRightInd w:val="0"/>
              <w:spacing w:line="240" w:lineRule="auto"/>
              <w:rPr>
                <w:rFonts w:cs="CIDFont+F5"/>
                <w:sz w:val="18"/>
                <w:szCs w:val="18"/>
              </w:rPr>
            </w:pPr>
            <w:r w:rsidRPr="00B74E80">
              <w:rPr>
                <w:rFonts w:cs="CIDFont+F5"/>
                <w:sz w:val="18"/>
                <w:szCs w:val="18"/>
              </w:rPr>
              <w:t>Nie rozumiem dlaczego w gminie Kąty Wrocławskie, w okolicy rzeki Strzegomki, jest tak mało korytarzy ekologicznych. Pojawiające się na ulicach dziki, sarny, płazy, które coraz częściej wypierane są przez powstające tam drogi i inwestycje budowlane nie mają gdzie się schować. Warto spojrzeć chociażby na miejscowość Stoszyce, która bardzo się rozrasta, a nawet na mapie widać, że stanowi pustą przerwę pomiędzy terenami zielonymi.</w:t>
            </w:r>
          </w:p>
        </w:tc>
      </w:tr>
      <w:tr w:rsidR="00B74E80" w:rsidRPr="00B74E80" w14:paraId="3A967309" w14:textId="77777777" w:rsidTr="00B74E80">
        <w:trPr>
          <w:trHeight w:val="510"/>
        </w:trPr>
        <w:tc>
          <w:tcPr>
            <w:tcW w:w="2137" w:type="pct"/>
          </w:tcPr>
          <w:p w14:paraId="117EE221" w14:textId="77777777" w:rsidR="00B74E80" w:rsidRPr="00B74E80" w:rsidRDefault="00B74E80" w:rsidP="007908E0">
            <w:pPr>
              <w:spacing w:line="240" w:lineRule="auto"/>
              <w:rPr>
                <w:rFonts w:cs="CIDFont+F4"/>
                <w:sz w:val="18"/>
                <w:szCs w:val="18"/>
              </w:rPr>
            </w:pPr>
            <w:r w:rsidRPr="00B74E80">
              <w:rPr>
                <w:rFonts w:cs="CIDFont+F4"/>
                <w:sz w:val="18"/>
                <w:szCs w:val="18"/>
              </w:rPr>
              <w:lastRenderedPageBreak/>
              <w:t>3. Treść zapisu po zmianie:</w:t>
            </w:r>
          </w:p>
        </w:tc>
        <w:tc>
          <w:tcPr>
            <w:tcW w:w="2863" w:type="pct"/>
          </w:tcPr>
          <w:p w14:paraId="4BB5B400" w14:textId="77777777" w:rsidR="00B74E80" w:rsidRPr="00B74E80" w:rsidRDefault="00B74E80" w:rsidP="007908E0">
            <w:pPr>
              <w:autoSpaceDE w:val="0"/>
              <w:autoSpaceDN w:val="0"/>
              <w:adjustRightInd w:val="0"/>
              <w:spacing w:line="240" w:lineRule="auto"/>
              <w:rPr>
                <w:rFonts w:cs="CIDFont+F5"/>
                <w:sz w:val="18"/>
                <w:szCs w:val="18"/>
              </w:rPr>
            </w:pPr>
            <w:r w:rsidRPr="00B74E80">
              <w:rPr>
                <w:rFonts w:cs="CIDFont+F5"/>
                <w:sz w:val="18"/>
                <w:szCs w:val="18"/>
              </w:rPr>
              <w:t>Nie rozumiem dlaczego w gminie Kąty Wrocławskie, w okolicy rzeki Strzegomki, jest tak mało korytarzy ekologicznych. Pojawiające się na ulicach dziki, sarny, płazy, które coraz częściej wypierane są przez powstające tam drogi i inwestycje budowlane nie mają gdzie się schować. Warto spojrzeć chociażby na miejscowość Stoszyce, która bardzo się rozrasta, a nawet na mapie widać, że stanowi pustą przerwę pomiędzy terenami zielonymi.</w:t>
            </w:r>
          </w:p>
        </w:tc>
      </w:tr>
      <w:tr w:rsidR="00B74E80" w:rsidRPr="00B74E80" w14:paraId="798F934E" w14:textId="77777777" w:rsidTr="00B74E80">
        <w:trPr>
          <w:trHeight w:val="70"/>
        </w:trPr>
        <w:tc>
          <w:tcPr>
            <w:tcW w:w="2137" w:type="pct"/>
          </w:tcPr>
          <w:p w14:paraId="38C801E7" w14:textId="77777777" w:rsidR="00B74E80" w:rsidRPr="00B74E80" w:rsidRDefault="00B74E80" w:rsidP="007908E0">
            <w:pPr>
              <w:spacing w:line="240" w:lineRule="auto"/>
              <w:rPr>
                <w:rFonts w:cs="CIDFont+F4"/>
                <w:sz w:val="18"/>
                <w:szCs w:val="18"/>
              </w:rPr>
            </w:pPr>
            <w:r w:rsidRPr="00B74E80">
              <w:rPr>
                <w:rFonts w:cs="CIDFont+F4"/>
                <w:sz w:val="18"/>
                <w:szCs w:val="18"/>
              </w:rPr>
              <w:t>4. Uzasadnienie zgłoszonej uwagi, ewentualne uwagi:</w:t>
            </w:r>
          </w:p>
        </w:tc>
        <w:tc>
          <w:tcPr>
            <w:tcW w:w="2863" w:type="pct"/>
          </w:tcPr>
          <w:p w14:paraId="6BFDC864" w14:textId="77777777" w:rsidR="00B74E80" w:rsidRPr="00B74E80" w:rsidRDefault="00B74E80" w:rsidP="007908E0">
            <w:pPr>
              <w:autoSpaceDE w:val="0"/>
              <w:autoSpaceDN w:val="0"/>
              <w:adjustRightInd w:val="0"/>
              <w:spacing w:line="240" w:lineRule="auto"/>
              <w:rPr>
                <w:rFonts w:cs="CIDFont+F5"/>
                <w:sz w:val="18"/>
                <w:szCs w:val="18"/>
              </w:rPr>
            </w:pPr>
            <w:r w:rsidRPr="00B74E80">
              <w:rPr>
                <w:rFonts w:cs="CIDFont+F5"/>
                <w:sz w:val="18"/>
                <w:szCs w:val="18"/>
              </w:rPr>
              <w:t>Nie rozumiem dlaczego w gminie Kąty Wrocławskie, w okolicy rzeki Strzegomki, jest tak mało korytarzy ekologicznych. Pojawiające się na ulicach dziki, sarny, płazy, które coraz częściej wypierane są przez powstające tam drogi i inwestycje budowlane nie mają gdzie się schować. Warto spojrzeć chociażby na miejscowość Stoszyce, która bardzo się rozrasta, a nawet na mapie widać, że stanowi pustą przerwę pomiędzy terenami zielonymi.</w:t>
            </w:r>
          </w:p>
        </w:tc>
      </w:tr>
    </w:tbl>
    <w:p w14:paraId="34A21C6B" w14:textId="77777777" w:rsidR="00B74E80" w:rsidRPr="00B74E80" w:rsidRDefault="00B74E80" w:rsidP="00B74E80"/>
    <w:p w14:paraId="7DF24F2F" w14:textId="78008527" w:rsidR="009C5F3F" w:rsidRDefault="009C5F3F" w:rsidP="006632A7">
      <w:pPr>
        <w:pStyle w:val="Legenda"/>
        <w:rPr>
          <w:rFonts w:cs="CIDFont+F4"/>
          <w:b w:val="0"/>
          <w:color w:val="auto"/>
          <w:sz w:val="20"/>
          <w:szCs w:val="20"/>
        </w:rPr>
      </w:pPr>
      <w:r w:rsidRPr="00B74E80">
        <w:rPr>
          <w:rFonts w:cs="CIDFont+F4"/>
          <w:b w:val="0"/>
          <w:color w:val="auto"/>
          <w:sz w:val="20"/>
          <w:szCs w:val="20"/>
        </w:rPr>
        <w:t xml:space="preserve">Ponadto w toku konsultacji społecznych dodatkowo wprowadzono zmiany zapisów, dostosowując do aktualnych danych projektowych, poniżej </w:t>
      </w:r>
      <w:r w:rsidR="00D709DA">
        <w:rPr>
          <w:rFonts w:cs="CIDFont+F4"/>
          <w:b w:val="0"/>
          <w:color w:val="auto"/>
          <w:sz w:val="20"/>
          <w:szCs w:val="20"/>
        </w:rPr>
        <w:t xml:space="preserve">tabela z </w:t>
      </w:r>
      <w:r w:rsidRPr="00B74E80">
        <w:rPr>
          <w:rFonts w:cs="CIDFont+F4"/>
          <w:b w:val="0"/>
          <w:color w:val="auto"/>
          <w:sz w:val="20"/>
          <w:szCs w:val="20"/>
        </w:rPr>
        <w:t>zakres</w:t>
      </w:r>
      <w:r w:rsidR="00D709DA">
        <w:rPr>
          <w:rFonts w:cs="CIDFont+F4"/>
          <w:b w:val="0"/>
          <w:color w:val="auto"/>
          <w:sz w:val="20"/>
          <w:szCs w:val="20"/>
        </w:rPr>
        <w:t>em</w:t>
      </w:r>
      <w:r w:rsidRPr="00B74E80">
        <w:rPr>
          <w:rFonts w:cs="CIDFont+F4"/>
          <w:b w:val="0"/>
          <w:color w:val="auto"/>
          <w:sz w:val="20"/>
          <w:szCs w:val="20"/>
        </w:rPr>
        <w:t xml:space="preserve"> zmian: </w:t>
      </w:r>
    </w:p>
    <w:p w14:paraId="2F1ACA6C" w14:textId="6CBB019E" w:rsidR="00B74E80" w:rsidRPr="00D709DA" w:rsidRDefault="00D709DA" w:rsidP="00D709DA">
      <w:pPr>
        <w:pStyle w:val="Legenda"/>
        <w:rPr>
          <w:color w:val="auto"/>
        </w:rPr>
      </w:pPr>
      <w:r w:rsidRPr="00D709DA">
        <w:rPr>
          <w:color w:val="auto"/>
        </w:rPr>
        <w:t xml:space="preserve">Tabela </w:t>
      </w:r>
      <w:r w:rsidRPr="00D709DA">
        <w:rPr>
          <w:color w:val="auto"/>
        </w:rPr>
        <w:fldChar w:fldCharType="begin"/>
      </w:r>
      <w:r w:rsidRPr="00D709DA">
        <w:rPr>
          <w:color w:val="auto"/>
        </w:rPr>
        <w:instrText xml:space="preserve"> SEQ Tabela \* ARABIC </w:instrText>
      </w:r>
      <w:r w:rsidRPr="00D709DA">
        <w:rPr>
          <w:color w:val="auto"/>
        </w:rPr>
        <w:fldChar w:fldCharType="separate"/>
      </w:r>
      <w:r w:rsidRPr="00D709DA">
        <w:rPr>
          <w:noProof/>
          <w:color w:val="auto"/>
        </w:rPr>
        <w:t>4</w:t>
      </w:r>
      <w:r w:rsidRPr="00D709DA">
        <w:rPr>
          <w:color w:val="auto"/>
        </w:rPr>
        <w:fldChar w:fldCharType="end"/>
      </w:r>
      <w:r w:rsidRPr="00D709DA">
        <w:rPr>
          <w:color w:val="auto"/>
        </w:rPr>
        <w:t xml:space="preserve"> Zmiany </w:t>
      </w:r>
      <w:r>
        <w:rPr>
          <w:color w:val="auto"/>
        </w:rPr>
        <w:t>wprowadzon</w:t>
      </w:r>
      <w:r w:rsidR="00F96C31">
        <w:rPr>
          <w:color w:val="auto"/>
        </w:rPr>
        <w:t>e</w:t>
      </w:r>
      <w:r w:rsidRPr="00D709DA">
        <w:rPr>
          <w:color w:val="auto"/>
        </w:rPr>
        <w:t xml:space="preserve"> w toku konsultacji społecznych</w:t>
      </w:r>
    </w:p>
    <w:tbl>
      <w:tblPr>
        <w:tblStyle w:val="Tabela-Siatka"/>
        <w:tblpPr w:leftFromText="142" w:rightFromText="142" w:vertAnchor="text" w:horzAnchor="page" w:tblpX="1135" w:tblpY="1"/>
        <w:tblW w:w="5000" w:type="pct"/>
        <w:tblLook w:val="04A0" w:firstRow="1" w:lastRow="0" w:firstColumn="1" w:lastColumn="0" w:noHBand="0" w:noVBand="1"/>
      </w:tblPr>
      <w:tblGrid>
        <w:gridCol w:w="553"/>
        <w:gridCol w:w="3233"/>
        <w:gridCol w:w="5842"/>
      </w:tblGrid>
      <w:tr w:rsidR="00B74E80" w:rsidRPr="00B74E80" w14:paraId="33F386ED" w14:textId="77777777" w:rsidTr="00543831">
        <w:trPr>
          <w:trHeight w:val="2684"/>
        </w:trPr>
        <w:tc>
          <w:tcPr>
            <w:tcW w:w="287" w:type="pct"/>
          </w:tcPr>
          <w:p w14:paraId="53D4AEC4" w14:textId="77777777" w:rsidR="009C5F3F" w:rsidRPr="00B74E80" w:rsidRDefault="009C5F3F" w:rsidP="006632A7">
            <w:pPr>
              <w:rPr>
                <w:sz w:val="18"/>
                <w:szCs w:val="18"/>
              </w:rPr>
            </w:pPr>
            <w:r w:rsidRPr="00B74E80">
              <w:rPr>
                <w:sz w:val="18"/>
                <w:szCs w:val="18"/>
              </w:rPr>
              <w:t>1.</w:t>
            </w:r>
          </w:p>
        </w:tc>
        <w:tc>
          <w:tcPr>
            <w:tcW w:w="1679" w:type="pct"/>
          </w:tcPr>
          <w:p w14:paraId="2141763D" w14:textId="77777777" w:rsidR="009C5F3F" w:rsidRPr="00B74E80" w:rsidRDefault="009C5F3F" w:rsidP="006632A7">
            <w:pPr>
              <w:spacing w:line="240" w:lineRule="auto"/>
              <w:rPr>
                <w:rFonts w:cstheme="minorHAnsi"/>
                <w:sz w:val="18"/>
                <w:szCs w:val="18"/>
              </w:rPr>
            </w:pPr>
            <w:r w:rsidRPr="00B74E80">
              <w:rPr>
                <w:rFonts w:cstheme="minorHAnsi"/>
                <w:sz w:val="18"/>
                <w:szCs w:val="18"/>
              </w:rPr>
              <w:t>Rozdziały  IV.3.1 Lista projektów podstawowych wybieranych w sposób niekonkurencyjny finansowanych z FEDS 2021-2027-IV.3.2  Lista projektów rezerwowych wybieranych w sposób niekonkurencyjny finansowanych z FEDS 2021-2027</w:t>
            </w:r>
          </w:p>
        </w:tc>
        <w:tc>
          <w:tcPr>
            <w:tcW w:w="3034" w:type="pct"/>
          </w:tcPr>
          <w:p w14:paraId="6761BE40" w14:textId="77777777" w:rsidR="009C5F3F" w:rsidRPr="00B74E80" w:rsidRDefault="009C5F3F" w:rsidP="006632A7">
            <w:pPr>
              <w:pStyle w:val="Legenda"/>
              <w:rPr>
                <w:b w:val="0"/>
                <w:color w:val="auto"/>
              </w:rPr>
            </w:pPr>
            <w:r w:rsidRPr="00B74E80">
              <w:rPr>
                <w:b w:val="0"/>
                <w:color w:val="auto"/>
              </w:rPr>
              <w:t xml:space="preserve">Zaktualizowano Listy projektów podstawowych oraz rezerwowych wybieranych w sposób niekonkurencyjny finansowanych z FEDS 2021-2027 w zakresie: </w:t>
            </w:r>
          </w:p>
          <w:p w14:paraId="2BCC9104" w14:textId="77777777" w:rsidR="009C5F3F" w:rsidRPr="00B74E80" w:rsidRDefault="009C5F3F" w:rsidP="006632A7">
            <w:pPr>
              <w:pStyle w:val="Legenda"/>
              <w:numPr>
                <w:ilvl w:val="0"/>
                <w:numId w:val="30"/>
              </w:numPr>
              <w:spacing w:after="0" w:line="240" w:lineRule="auto"/>
              <w:rPr>
                <w:rFonts w:cs="Arial"/>
                <w:b w:val="0"/>
                <w:bCs w:val="0"/>
                <w:color w:val="auto"/>
              </w:rPr>
            </w:pPr>
            <w:r w:rsidRPr="00B74E80">
              <w:rPr>
                <w:rFonts w:cs="Arial"/>
                <w:b w:val="0"/>
                <w:color w:val="auto"/>
              </w:rPr>
              <w:t xml:space="preserve">terminów realizacji projektów, </w:t>
            </w:r>
          </w:p>
          <w:p w14:paraId="61E41247" w14:textId="77777777" w:rsidR="009C5F3F" w:rsidRPr="00B74E80" w:rsidRDefault="009C5F3F" w:rsidP="006632A7">
            <w:pPr>
              <w:pStyle w:val="Legenda"/>
              <w:numPr>
                <w:ilvl w:val="0"/>
                <w:numId w:val="30"/>
              </w:numPr>
              <w:spacing w:after="0" w:line="240" w:lineRule="auto"/>
              <w:rPr>
                <w:rFonts w:cs="Arial"/>
                <w:b w:val="0"/>
                <w:bCs w:val="0"/>
                <w:color w:val="auto"/>
              </w:rPr>
            </w:pPr>
            <w:r w:rsidRPr="00B74E80">
              <w:rPr>
                <w:rFonts w:cs="Arial"/>
                <w:b w:val="0"/>
                <w:color w:val="auto"/>
              </w:rPr>
              <w:t>planowanych terminów złożenia wniosków o dofinansowanie,</w:t>
            </w:r>
          </w:p>
          <w:p w14:paraId="059E271B" w14:textId="77777777" w:rsidR="009C5F3F" w:rsidRPr="00B74E80" w:rsidRDefault="009C5F3F" w:rsidP="006632A7">
            <w:pPr>
              <w:pStyle w:val="Legenda"/>
              <w:numPr>
                <w:ilvl w:val="0"/>
                <w:numId w:val="30"/>
              </w:numPr>
              <w:spacing w:after="0" w:line="240" w:lineRule="auto"/>
              <w:rPr>
                <w:rFonts w:cs="Arial"/>
                <w:b w:val="0"/>
                <w:bCs w:val="0"/>
                <w:color w:val="auto"/>
              </w:rPr>
            </w:pPr>
            <w:r w:rsidRPr="00B74E80">
              <w:rPr>
                <w:rFonts w:cs="Arial"/>
                <w:b w:val="0"/>
                <w:color w:val="auto"/>
              </w:rPr>
              <w:t>wartości projektów,</w:t>
            </w:r>
          </w:p>
          <w:p w14:paraId="1F4EED35" w14:textId="77777777" w:rsidR="009C5F3F" w:rsidRPr="00B74E80" w:rsidRDefault="009C5F3F" w:rsidP="006632A7">
            <w:pPr>
              <w:pStyle w:val="Legenda"/>
              <w:numPr>
                <w:ilvl w:val="0"/>
                <w:numId w:val="30"/>
              </w:numPr>
              <w:spacing w:after="0" w:line="240" w:lineRule="auto"/>
              <w:rPr>
                <w:rFonts w:cs="Arial"/>
                <w:b w:val="0"/>
                <w:bCs w:val="0"/>
                <w:color w:val="auto"/>
              </w:rPr>
            </w:pPr>
            <w:r w:rsidRPr="00B74E80">
              <w:rPr>
                <w:rFonts w:cs="Arial"/>
                <w:b w:val="0"/>
                <w:color w:val="auto"/>
              </w:rPr>
              <w:t xml:space="preserve">celów projektów, </w:t>
            </w:r>
          </w:p>
          <w:p w14:paraId="31EEDF26" w14:textId="77777777" w:rsidR="009C5F3F" w:rsidRPr="00B74E80" w:rsidRDefault="009C5F3F" w:rsidP="006632A7">
            <w:pPr>
              <w:pStyle w:val="Legenda"/>
              <w:rPr>
                <w:rFonts w:cs="Arial"/>
                <w:b w:val="0"/>
                <w:bCs w:val="0"/>
                <w:color w:val="auto"/>
              </w:rPr>
            </w:pPr>
            <w:r w:rsidRPr="00B74E80">
              <w:rPr>
                <w:rFonts w:cs="Arial"/>
                <w:b w:val="0"/>
                <w:color w:val="auto"/>
              </w:rPr>
              <w:t>w oparciu o dane z dokumentów wnioskodawców.</w:t>
            </w:r>
          </w:p>
        </w:tc>
      </w:tr>
      <w:tr w:rsidR="00B74E80" w:rsidRPr="00B74E80" w14:paraId="1870FE7B" w14:textId="77777777" w:rsidTr="00543831">
        <w:tc>
          <w:tcPr>
            <w:tcW w:w="287" w:type="pct"/>
          </w:tcPr>
          <w:p w14:paraId="208C0EF0" w14:textId="77777777" w:rsidR="009C5F3F" w:rsidRPr="00B74E80" w:rsidRDefault="009C5F3F" w:rsidP="006632A7">
            <w:pPr>
              <w:rPr>
                <w:sz w:val="18"/>
                <w:szCs w:val="18"/>
                <w:lang w:eastAsia="pl-PL"/>
              </w:rPr>
            </w:pPr>
            <w:r w:rsidRPr="00B74E80">
              <w:rPr>
                <w:sz w:val="18"/>
                <w:szCs w:val="18"/>
                <w:lang w:eastAsia="pl-PL"/>
              </w:rPr>
              <w:t xml:space="preserve">2. </w:t>
            </w:r>
          </w:p>
        </w:tc>
        <w:tc>
          <w:tcPr>
            <w:tcW w:w="1679" w:type="pct"/>
          </w:tcPr>
          <w:p w14:paraId="3825C2B0" w14:textId="77777777" w:rsidR="009C5F3F" w:rsidRPr="00B74E80" w:rsidRDefault="009C5F3F" w:rsidP="006632A7">
            <w:pPr>
              <w:spacing w:line="240" w:lineRule="auto"/>
              <w:rPr>
                <w:sz w:val="18"/>
                <w:szCs w:val="18"/>
                <w:lang w:eastAsia="pl-PL"/>
              </w:rPr>
            </w:pPr>
            <w:r w:rsidRPr="00B74E80">
              <w:rPr>
                <w:rFonts w:cstheme="minorHAnsi"/>
                <w:sz w:val="18"/>
                <w:szCs w:val="18"/>
              </w:rPr>
              <w:t xml:space="preserve">Rozdział  IV.3.3 Lista projektów podstawowych wybieranych w sposób niekonkurencyjny finansowanych z FEnIKS  2021-2027 </w:t>
            </w:r>
          </w:p>
        </w:tc>
        <w:tc>
          <w:tcPr>
            <w:tcW w:w="3034" w:type="pct"/>
          </w:tcPr>
          <w:p w14:paraId="1BAAA7F1" w14:textId="77777777" w:rsidR="009C5F3F" w:rsidRPr="00B74E80" w:rsidRDefault="009C5F3F" w:rsidP="006632A7">
            <w:pPr>
              <w:pStyle w:val="Legenda"/>
              <w:rPr>
                <w:b w:val="0"/>
                <w:color w:val="auto"/>
              </w:rPr>
            </w:pPr>
            <w:r w:rsidRPr="00B74E80">
              <w:rPr>
                <w:b w:val="0"/>
                <w:color w:val="auto"/>
              </w:rPr>
              <w:t xml:space="preserve">Zaktualizowano Listę projektów podstawowych w zakresie: </w:t>
            </w:r>
          </w:p>
          <w:p w14:paraId="7CF97F65" w14:textId="77777777" w:rsidR="009C5F3F" w:rsidRPr="00B74E80" w:rsidRDefault="009C5F3F" w:rsidP="006632A7">
            <w:pPr>
              <w:pStyle w:val="Legenda"/>
              <w:numPr>
                <w:ilvl w:val="0"/>
                <w:numId w:val="30"/>
              </w:numPr>
              <w:spacing w:after="0" w:line="240" w:lineRule="auto"/>
              <w:rPr>
                <w:rFonts w:cs="Arial"/>
                <w:b w:val="0"/>
                <w:bCs w:val="0"/>
                <w:color w:val="auto"/>
              </w:rPr>
            </w:pPr>
            <w:r w:rsidRPr="00B74E80">
              <w:rPr>
                <w:rFonts w:cs="Arial"/>
                <w:b w:val="0"/>
                <w:color w:val="auto"/>
              </w:rPr>
              <w:t xml:space="preserve">ilości projektów , </w:t>
            </w:r>
          </w:p>
          <w:p w14:paraId="0A994466" w14:textId="77777777" w:rsidR="009C5F3F" w:rsidRPr="00B74E80" w:rsidRDefault="009C5F3F" w:rsidP="006632A7">
            <w:pPr>
              <w:pStyle w:val="Legenda"/>
              <w:numPr>
                <w:ilvl w:val="0"/>
                <w:numId w:val="30"/>
              </w:numPr>
              <w:spacing w:after="0" w:line="240" w:lineRule="auto"/>
              <w:rPr>
                <w:rFonts w:cs="Arial"/>
                <w:b w:val="0"/>
                <w:bCs w:val="0"/>
                <w:color w:val="auto"/>
              </w:rPr>
            </w:pPr>
            <w:r w:rsidRPr="00B74E80">
              <w:rPr>
                <w:rFonts w:cs="Arial"/>
                <w:b w:val="0"/>
                <w:color w:val="auto"/>
              </w:rPr>
              <w:t>wartości projektów,</w:t>
            </w:r>
          </w:p>
          <w:p w14:paraId="34E1B687" w14:textId="77777777" w:rsidR="009C5F3F" w:rsidRPr="00B74E80" w:rsidRDefault="009C5F3F" w:rsidP="006632A7">
            <w:pPr>
              <w:pStyle w:val="Legenda"/>
              <w:numPr>
                <w:ilvl w:val="0"/>
                <w:numId w:val="30"/>
              </w:numPr>
              <w:spacing w:after="0" w:line="240" w:lineRule="auto"/>
              <w:rPr>
                <w:rFonts w:cs="Arial"/>
                <w:b w:val="0"/>
                <w:bCs w:val="0"/>
                <w:color w:val="auto"/>
              </w:rPr>
            </w:pPr>
            <w:r w:rsidRPr="00B74E80">
              <w:rPr>
                <w:rFonts w:cs="Arial"/>
                <w:b w:val="0"/>
                <w:color w:val="auto"/>
              </w:rPr>
              <w:t xml:space="preserve">celów projektów, </w:t>
            </w:r>
          </w:p>
          <w:p w14:paraId="522418BB" w14:textId="77777777" w:rsidR="009C5F3F" w:rsidRPr="00B74E80" w:rsidRDefault="009C5F3F" w:rsidP="006632A7">
            <w:pPr>
              <w:pStyle w:val="Akapitzlist"/>
              <w:numPr>
                <w:ilvl w:val="0"/>
                <w:numId w:val="30"/>
              </w:numPr>
              <w:spacing w:line="240" w:lineRule="auto"/>
              <w:rPr>
                <w:sz w:val="18"/>
                <w:szCs w:val="18"/>
              </w:rPr>
            </w:pPr>
            <w:r w:rsidRPr="00B74E80">
              <w:rPr>
                <w:sz w:val="18"/>
                <w:szCs w:val="18"/>
              </w:rPr>
              <w:t xml:space="preserve">sumy projektów dla celu szczegółowego 2.8 </w:t>
            </w:r>
          </w:p>
          <w:p w14:paraId="4DD5A6E8" w14:textId="77777777" w:rsidR="009C5F3F" w:rsidRPr="00B74E80" w:rsidRDefault="009C5F3F" w:rsidP="006632A7">
            <w:pPr>
              <w:pStyle w:val="Legenda"/>
              <w:rPr>
                <w:rFonts w:cstheme="minorHAnsi"/>
                <w:b w:val="0"/>
                <w:color w:val="auto"/>
                <w:lang w:eastAsia="pl-PL"/>
              </w:rPr>
            </w:pPr>
            <w:r w:rsidRPr="00B74E80">
              <w:rPr>
                <w:rFonts w:cs="Arial"/>
                <w:b w:val="0"/>
                <w:color w:val="auto"/>
              </w:rPr>
              <w:t>w oparciu o dane z dokumentów wnioskodawców.</w:t>
            </w:r>
          </w:p>
        </w:tc>
      </w:tr>
    </w:tbl>
    <w:p w14:paraId="0DA38A75" w14:textId="560352D0" w:rsidR="00867D25" w:rsidRPr="00B74E80" w:rsidRDefault="00867D25" w:rsidP="006632A7">
      <w:pPr>
        <w:rPr>
          <w:rFonts w:ascii="CIDFont+F4" w:hAnsi="CIDFont+F4" w:cs="CIDFont+F4"/>
          <w:sz w:val="24"/>
          <w:szCs w:val="24"/>
        </w:rPr>
      </w:pPr>
    </w:p>
    <w:sectPr w:rsidR="00867D25" w:rsidRPr="00B74E80" w:rsidSect="000642FB">
      <w:headerReference w:type="default" r:id="rId9"/>
      <w:footerReference w:type="default" r:id="rId10"/>
      <w:footerReference w:type="first" r:id="rId11"/>
      <w:pgSz w:w="11906" w:h="16838" w:code="9"/>
      <w:pgMar w:top="1134" w:right="1134" w:bottom="141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73CB" w14:textId="77777777" w:rsidR="00052F13" w:rsidRDefault="00052F13" w:rsidP="00A43637">
      <w:r>
        <w:separator/>
      </w:r>
    </w:p>
  </w:endnote>
  <w:endnote w:type="continuationSeparator" w:id="0">
    <w:p w14:paraId="48E50361" w14:textId="77777777" w:rsidR="00052F13" w:rsidRDefault="00052F13" w:rsidP="00A4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5">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1321"/>
      <w:docPartObj>
        <w:docPartGallery w:val="Page Numbers (Bottom of Page)"/>
        <w:docPartUnique/>
      </w:docPartObj>
    </w:sdtPr>
    <w:sdtEndPr/>
    <w:sdtContent>
      <w:p w14:paraId="1D65086F" w14:textId="77777777" w:rsidR="007E5589" w:rsidRDefault="00CF640F" w:rsidP="00B2476A">
        <w:pPr>
          <w:pStyle w:val="Nagwek"/>
          <w:rPr>
            <w:rStyle w:val="nadtabelaZnak"/>
          </w:rPr>
        </w:pPr>
        <w:r>
          <w:rPr>
            <w:rStyle w:val="nadtabelaZnak"/>
          </w:rPr>
          <w:pict w14:anchorId="70D1DC94">
            <v:rect id="_x0000_i1026" style="width:453.55pt;height:1pt" o:hralign="center" o:hrstd="t" o:hrnoshade="t" o:hr="t" fillcolor="#6a91b3" stroked="f"/>
          </w:pict>
        </w:r>
      </w:p>
      <w:p w14:paraId="48015ACC" w14:textId="77777777" w:rsidR="007E5589" w:rsidRPr="000178B1" w:rsidRDefault="00CF640F" w:rsidP="00B2476A">
        <w:pPr>
          <w:pStyle w:val="Stopka"/>
          <w:jc w:val="right"/>
          <w:rPr>
            <w:color w:val="404040" w:themeColor="text1" w:themeTint="BF"/>
            <w:szCs w:val="23"/>
          </w:rPr>
        </w:pPr>
        <w:sdt>
          <w:sdtPr>
            <w:rPr>
              <w:i/>
              <w:iCs/>
              <w:color w:val="404040" w:themeColor="text1" w:themeTint="BF"/>
              <w:sz w:val="18"/>
              <w:szCs w:val="23"/>
            </w:rPr>
            <w:id w:val="7951322"/>
            <w:docPartObj>
              <w:docPartGallery w:val="Page Numbers (Bottom of Page)"/>
              <w:docPartUnique/>
            </w:docPartObj>
          </w:sdtPr>
          <w:sdtEndPr/>
          <w:sdtContent>
            <w:r w:rsidR="00755844" w:rsidRPr="004A0D84">
              <w:rPr>
                <w:color w:val="404040" w:themeColor="text1" w:themeTint="BF"/>
                <w:szCs w:val="23"/>
              </w:rPr>
              <w:fldChar w:fldCharType="begin"/>
            </w:r>
            <w:r w:rsidR="007E5589" w:rsidRPr="004A0D84">
              <w:rPr>
                <w:color w:val="404040" w:themeColor="text1" w:themeTint="BF"/>
                <w:szCs w:val="23"/>
              </w:rPr>
              <w:instrText xml:space="preserve"> PAGE   \* MERGEFORMAT </w:instrText>
            </w:r>
            <w:r w:rsidR="00755844" w:rsidRPr="004A0D84">
              <w:rPr>
                <w:color w:val="404040" w:themeColor="text1" w:themeTint="BF"/>
                <w:szCs w:val="23"/>
              </w:rPr>
              <w:fldChar w:fldCharType="separate"/>
            </w:r>
            <w:r w:rsidR="00C824CF" w:rsidRPr="00C824CF">
              <w:rPr>
                <w:noProof/>
                <w:color w:val="404040" w:themeColor="text1" w:themeTint="BF"/>
                <w:sz w:val="22"/>
                <w:szCs w:val="23"/>
              </w:rPr>
              <w:t>35</w:t>
            </w:r>
            <w:r w:rsidR="00755844" w:rsidRPr="004A0D84">
              <w:rPr>
                <w:color w:val="404040" w:themeColor="text1" w:themeTint="BF"/>
                <w:szCs w:val="23"/>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DB79" w14:textId="77777777" w:rsidR="00BF4EC2" w:rsidRPr="00A30937" w:rsidRDefault="00BF4EC2" w:rsidP="00BF4EC2">
    <w:pPr>
      <w:spacing w:line="240" w:lineRule="auto"/>
    </w:pPr>
    <w:r w:rsidRPr="00A30937">
      <w:rPr>
        <w:noProof/>
        <w:lang w:eastAsia="pl-PL"/>
      </w:rPr>
      <w:drawing>
        <wp:inline distT="0" distB="0" distL="0" distR="0" wp14:anchorId="0B37B07A" wp14:editId="00ED80ED">
          <wp:extent cx="6198461" cy="624028"/>
          <wp:effectExtent l="0" t="0" r="0" b="0"/>
          <wp:docPr id="11" name="Obraz 11" descr="logotypy: &#10;od lewej Logo Funduszy Europejskich z napisem: Fundusze Europejskie, Pomoc Techniczna, następnie flaga Polski z napisem Rzeczpospolita polska, godło Wrocławia, flaga Unii Europejskiej z napisem Unia Europejska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 descr="logotypy: &#10;od lewej Logo Funduszy Europejskich z napisem: Fundusze Europejskie, Pomoc Techniczna, następnie flaga Polski z napisem Rzeczpospolita polska, godło Wrocławia, flaga Unii Europejskiej z napisem Unia Europejska Fundusz Spójności"/>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10468" cy="635304"/>
                  </a:xfrm>
                  <a:prstGeom prst="rect">
                    <a:avLst/>
                  </a:prstGeom>
                </pic:spPr>
              </pic:pic>
            </a:graphicData>
          </a:graphic>
        </wp:inline>
      </w:drawing>
    </w:r>
  </w:p>
  <w:p w14:paraId="627086DC" w14:textId="77777777" w:rsidR="00BF4EC2" w:rsidRPr="00A30937" w:rsidRDefault="00BF4EC2" w:rsidP="00BF4EC2">
    <w:pPr>
      <w:spacing w:line="240" w:lineRule="auto"/>
    </w:pPr>
  </w:p>
  <w:p w14:paraId="6EF013E2" w14:textId="4CFAE7DA" w:rsidR="00BF4EC2" w:rsidRPr="00BF4EC2" w:rsidRDefault="00BF4EC2" w:rsidP="00264FF2">
    <w:pPr>
      <w:spacing w:line="240" w:lineRule="auto"/>
      <w:jc w:val="center"/>
      <w:rPr>
        <w:rFonts w:eastAsia="Calibri"/>
        <w:color w:val="000000" w:themeColor="text1"/>
        <w:kern w:val="24"/>
        <w:sz w:val="18"/>
        <w:szCs w:val="18"/>
      </w:rPr>
    </w:pPr>
    <w:r w:rsidRPr="00BF4EC2">
      <w:rPr>
        <w:rFonts w:eastAsia="Calibri"/>
        <w:color w:val="000000" w:themeColor="text1"/>
        <w:kern w:val="24"/>
        <w:sz w:val="18"/>
        <w:szCs w:val="18"/>
      </w:rPr>
      <w:t xml:space="preserve">Projekt współfinansowany ze środków Funduszu Spójności </w:t>
    </w:r>
    <w:r w:rsidR="00264FF2">
      <w:rPr>
        <w:rFonts w:eastAsia="Calibri"/>
        <w:color w:val="000000" w:themeColor="text1"/>
        <w:kern w:val="24"/>
        <w:sz w:val="18"/>
        <w:szCs w:val="18"/>
      </w:rPr>
      <w:br/>
    </w:r>
    <w:r w:rsidRPr="00BF4EC2">
      <w:rPr>
        <w:rFonts w:eastAsia="Calibri"/>
        <w:color w:val="000000" w:themeColor="text1"/>
        <w:kern w:val="24"/>
        <w:sz w:val="18"/>
        <w:szCs w:val="18"/>
      </w:rPr>
      <w:t>w ramach Programu Operacyjnego Pomoc Techniczna na lata 2014-2020</w:t>
    </w:r>
  </w:p>
  <w:p w14:paraId="2D9216C9" w14:textId="77777777" w:rsidR="00BF4EC2" w:rsidRDefault="00BF4E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21CC" w14:textId="77777777" w:rsidR="00052F13" w:rsidRDefault="00052F13" w:rsidP="00A43637">
      <w:r>
        <w:separator/>
      </w:r>
    </w:p>
  </w:footnote>
  <w:footnote w:type="continuationSeparator" w:id="0">
    <w:p w14:paraId="3948E1C0" w14:textId="77777777" w:rsidR="00052F13" w:rsidRDefault="00052F13" w:rsidP="00A4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C2F3" w14:textId="77777777" w:rsidR="007E5589" w:rsidRPr="00E75AC4" w:rsidRDefault="007E5589" w:rsidP="00805C4A">
    <w:pPr>
      <w:pStyle w:val="Nagwek"/>
      <w:jc w:val="center"/>
      <w:rPr>
        <w:i/>
        <w:iCs/>
        <w:color w:val="6A91B3"/>
        <w:sz w:val="18"/>
        <w:szCs w:val="18"/>
      </w:rPr>
    </w:pPr>
    <w:r w:rsidRPr="00B74E80">
      <w:rPr>
        <w:szCs w:val="23"/>
      </w:rPr>
      <w:t>Strategia Zintegrowanych Inwestycji Terytorialnych na lata 2021-2027</w:t>
    </w:r>
    <w:r w:rsidR="00CF640F">
      <w:rPr>
        <w:rStyle w:val="nadtabelaZnak"/>
      </w:rPr>
      <w:pict w14:anchorId="467AD1DD">
        <v:rect id="_x0000_i1025" style="width:453.6pt;height:1pt" o:hralign="center" o:hrstd="t" o:hrnoshade="t" o:hr="t" fillcolor="gray [1629]" stroked="f"/>
      </w:pict>
    </w:r>
  </w:p>
  <w:p w14:paraId="7338DD82" w14:textId="77777777" w:rsidR="007E5589" w:rsidRDefault="007E55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178"/>
    <w:multiLevelType w:val="hybridMultilevel"/>
    <w:tmpl w:val="C2524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B507E"/>
    <w:multiLevelType w:val="hybridMultilevel"/>
    <w:tmpl w:val="73F625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1C2E5A"/>
    <w:multiLevelType w:val="hybridMultilevel"/>
    <w:tmpl w:val="E34E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F51580"/>
    <w:multiLevelType w:val="hybridMultilevel"/>
    <w:tmpl w:val="056EC370"/>
    <w:lvl w:ilvl="0" w:tplc="1652AC0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CF35EC"/>
    <w:multiLevelType w:val="hybridMultilevel"/>
    <w:tmpl w:val="A11A0444"/>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0D61DB7"/>
    <w:multiLevelType w:val="hybridMultilevel"/>
    <w:tmpl w:val="59884508"/>
    <w:lvl w:ilvl="0" w:tplc="33FEF7E8">
      <w:start w:val="1"/>
      <w:numFmt w:val="bullet"/>
      <w:lvlText w:val="n"/>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8529A9"/>
    <w:multiLevelType w:val="hybridMultilevel"/>
    <w:tmpl w:val="FA46E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11B7D"/>
    <w:multiLevelType w:val="hybridMultilevel"/>
    <w:tmpl w:val="6DA25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E1333"/>
    <w:multiLevelType w:val="hybridMultilevel"/>
    <w:tmpl w:val="8850D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F738FB"/>
    <w:multiLevelType w:val="hybridMultilevel"/>
    <w:tmpl w:val="89202A54"/>
    <w:lvl w:ilvl="0" w:tplc="1652AC0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175FE8"/>
    <w:multiLevelType w:val="hybridMultilevel"/>
    <w:tmpl w:val="3050C956"/>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15:restartNumberingAfterBreak="0">
    <w:nsid w:val="24924139"/>
    <w:multiLevelType w:val="hybridMultilevel"/>
    <w:tmpl w:val="CAD26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A37A57"/>
    <w:multiLevelType w:val="hybridMultilevel"/>
    <w:tmpl w:val="3E90ADE0"/>
    <w:lvl w:ilvl="0" w:tplc="1652AC0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470F49"/>
    <w:multiLevelType w:val="hybridMultilevel"/>
    <w:tmpl w:val="290637CA"/>
    <w:lvl w:ilvl="0" w:tplc="1652AC0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AE45EF"/>
    <w:multiLevelType w:val="hybridMultilevel"/>
    <w:tmpl w:val="60700362"/>
    <w:lvl w:ilvl="0" w:tplc="1652AC0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DF62DB"/>
    <w:multiLevelType w:val="hybridMultilevel"/>
    <w:tmpl w:val="63AAD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382D1F"/>
    <w:multiLevelType w:val="hybridMultilevel"/>
    <w:tmpl w:val="6E8A3C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E324A39"/>
    <w:multiLevelType w:val="hybridMultilevel"/>
    <w:tmpl w:val="401E1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0C5FBA"/>
    <w:multiLevelType w:val="hybridMultilevel"/>
    <w:tmpl w:val="7018AD0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F9D27CE"/>
    <w:multiLevelType w:val="hybridMultilevel"/>
    <w:tmpl w:val="8ABA97F8"/>
    <w:lvl w:ilvl="0" w:tplc="9476EFBE">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27A79DF"/>
    <w:multiLevelType w:val="hybridMultilevel"/>
    <w:tmpl w:val="457E72F2"/>
    <w:lvl w:ilvl="0" w:tplc="9476EFBE">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33A3925"/>
    <w:multiLevelType w:val="hybridMultilevel"/>
    <w:tmpl w:val="E83E2FAA"/>
    <w:lvl w:ilvl="0" w:tplc="9476EFBE">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4856F90"/>
    <w:multiLevelType w:val="hybridMultilevel"/>
    <w:tmpl w:val="62F4A9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DC136D6"/>
    <w:multiLevelType w:val="hybridMultilevel"/>
    <w:tmpl w:val="B7EEB1AA"/>
    <w:lvl w:ilvl="0" w:tplc="1652AC0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AD6E67"/>
    <w:multiLevelType w:val="hybridMultilevel"/>
    <w:tmpl w:val="54280E5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02E3711"/>
    <w:multiLevelType w:val="hybridMultilevel"/>
    <w:tmpl w:val="77E028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7580C1B"/>
    <w:multiLevelType w:val="hybridMultilevel"/>
    <w:tmpl w:val="63AAD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636674"/>
    <w:multiLevelType w:val="hybridMultilevel"/>
    <w:tmpl w:val="A044F7A4"/>
    <w:lvl w:ilvl="0" w:tplc="9476EFB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1B68FE"/>
    <w:multiLevelType w:val="hybridMultilevel"/>
    <w:tmpl w:val="443041E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2E4327"/>
    <w:multiLevelType w:val="hybridMultilevel"/>
    <w:tmpl w:val="E1C016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C0A0205"/>
    <w:multiLevelType w:val="hybridMultilevel"/>
    <w:tmpl w:val="3050C956"/>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6E772628"/>
    <w:multiLevelType w:val="hybridMultilevel"/>
    <w:tmpl w:val="9104E8BC"/>
    <w:lvl w:ilvl="0" w:tplc="55E21CA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954161"/>
    <w:multiLevelType w:val="hybridMultilevel"/>
    <w:tmpl w:val="DB32B8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1047606"/>
    <w:multiLevelType w:val="hybridMultilevel"/>
    <w:tmpl w:val="3C144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B97AFD"/>
    <w:multiLevelType w:val="hybridMultilevel"/>
    <w:tmpl w:val="02B898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4B052A8"/>
    <w:multiLevelType w:val="hybridMultilevel"/>
    <w:tmpl w:val="5F76C14C"/>
    <w:lvl w:ilvl="0" w:tplc="9476EFBE">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8855094"/>
    <w:multiLevelType w:val="hybridMultilevel"/>
    <w:tmpl w:val="262A5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4C2522"/>
    <w:multiLevelType w:val="hybridMultilevel"/>
    <w:tmpl w:val="88EA1D98"/>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num w:numId="1">
    <w:abstractNumId w:val="6"/>
  </w:num>
  <w:num w:numId="2">
    <w:abstractNumId w:val="5"/>
  </w:num>
  <w:num w:numId="3">
    <w:abstractNumId w:val="9"/>
  </w:num>
  <w:num w:numId="4">
    <w:abstractNumId w:val="33"/>
  </w:num>
  <w:num w:numId="5">
    <w:abstractNumId w:val="36"/>
  </w:num>
  <w:num w:numId="6">
    <w:abstractNumId w:val="1"/>
  </w:num>
  <w:num w:numId="7">
    <w:abstractNumId w:val="3"/>
  </w:num>
  <w:num w:numId="8">
    <w:abstractNumId w:val="2"/>
  </w:num>
  <w:num w:numId="9">
    <w:abstractNumId w:val="12"/>
  </w:num>
  <w:num w:numId="10">
    <w:abstractNumId w:val="17"/>
  </w:num>
  <w:num w:numId="11">
    <w:abstractNumId w:val="14"/>
  </w:num>
  <w:num w:numId="12">
    <w:abstractNumId w:val="23"/>
  </w:num>
  <w:num w:numId="13">
    <w:abstractNumId w:val="13"/>
  </w:num>
  <w:num w:numId="14">
    <w:abstractNumId w:val="15"/>
  </w:num>
  <w:num w:numId="15">
    <w:abstractNumId w:val="26"/>
  </w:num>
  <w:num w:numId="16">
    <w:abstractNumId w:val="20"/>
  </w:num>
  <w:num w:numId="17">
    <w:abstractNumId w:val="19"/>
  </w:num>
  <w:num w:numId="18">
    <w:abstractNumId w:val="25"/>
  </w:num>
  <w:num w:numId="19">
    <w:abstractNumId w:val="0"/>
  </w:num>
  <w:num w:numId="20">
    <w:abstractNumId w:val="27"/>
  </w:num>
  <w:num w:numId="21">
    <w:abstractNumId w:val="18"/>
  </w:num>
  <w:num w:numId="22">
    <w:abstractNumId w:val="21"/>
  </w:num>
  <w:num w:numId="23">
    <w:abstractNumId w:val="34"/>
  </w:num>
  <w:num w:numId="24">
    <w:abstractNumId w:val="35"/>
  </w:num>
  <w:num w:numId="25">
    <w:abstractNumId w:val="24"/>
  </w:num>
  <w:num w:numId="26">
    <w:abstractNumId w:val="10"/>
  </w:num>
  <w:num w:numId="27">
    <w:abstractNumId w:val="28"/>
  </w:num>
  <w:num w:numId="28">
    <w:abstractNumId w:val="4"/>
  </w:num>
  <w:num w:numId="29">
    <w:abstractNumId w:val="30"/>
  </w:num>
  <w:num w:numId="30">
    <w:abstractNumId w:val="8"/>
  </w:num>
  <w:num w:numId="31">
    <w:abstractNumId w:val="31"/>
  </w:num>
  <w:num w:numId="32">
    <w:abstractNumId w:val="32"/>
  </w:num>
  <w:num w:numId="33">
    <w:abstractNumId w:val="29"/>
  </w:num>
  <w:num w:numId="34">
    <w:abstractNumId w:val="16"/>
  </w:num>
  <w:num w:numId="35">
    <w:abstractNumId w:val="22"/>
  </w:num>
  <w:num w:numId="36">
    <w:abstractNumId w:val="37"/>
  </w:num>
  <w:num w:numId="37">
    <w:abstractNumId w:val="1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drawingGridHorizontalSpacing w:val="100"/>
  <w:displayHorizontalDrawingGridEvery w:val="2"/>
  <w:displayVerticalDrawingGridEvery w:val="2"/>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94"/>
    <w:rsid w:val="00005A18"/>
    <w:rsid w:val="00012879"/>
    <w:rsid w:val="000139DF"/>
    <w:rsid w:val="00014624"/>
    <w:rsid w:val="000160BA"/>
    <w:rsid w:val="00032B3F"/>
    <w:rsid w:val="000411EC"/>
    <w:rsid w:val="00052F13"/>
    <w:rsid w:val="000642FB"/>
    <w:rsid w:val="0008461C"/>
    <w:rsid w:val="00086B6B"/>
    <w:rsid w:val="000B438D"/>
    <w:rsid w:val="000B4597"/>
    <w:rsid w:val="000C4C6B"/>
    <w:rsid w:val="000C57AD"/>
    <w:rsid w:val="000D0776"/>
    <w:rsid w:val="000E07A9"/>
    <w:rsid w:val="000E2606"/>
    <w:rsid w:val="00104C96"/>
    <w:rsid w:val="00120032"/>
    <w:rsid w:val="00125203"/>
    <w:rsid w:val="0012541C"/>
    <w:rsid w:val="0013715B"/>
    <w:rsid w:val="00150A40"/>
    <w:rsid w:val="00161C8C"/>
    <w:rsid w:val="001643CB"/>
    <w:rsid w:val="001830A1"/>
    <w:rsid w:val="00187E95"/>
    <w:rsid w:val="0019185C"/>
    <w:rsid w:val="00196160"/>
    <w:rsid w:val="001B522B"/>
    <w:rsid w:val="001B7AC8"/>
    <w:rsid w:val="001D1B2C"/>
    <w:rsid w:val="001D39C0"/>
    <w:rsid w:val="001D3C67"/>
    <w:rsid w:val="001D52B8"/>
    <w:rsid w:val="00215FC8"/>
    <w:rsid w:val="002178F7"/>
    <w:rsid w:val="00217C4D"/>
    <w:rsid w:val="0026089F"/>
    <w:rsid w:val="00264FF2"/>
    <w:rsid w:val="00291476"/>
    <w:rsid w:val="00295F5E"/>
    <w:rsid w:val="002B33F9"/>
    <w:rsid w:val="002B6C69"/>
    <w:rsid w:val="002C211A"/>
    <w:rsid w:val="002D093E"/>
    <w:rsid w:val="002D5228"/>
    <w:rsid w:val="002D6758"/>
    <w:rsid w:val="002D7E87"/>
    <w:rsid w:val="002E13EE"/>
    <w:rsid w:val="002E7BC7"/>
    <w:rsid w:val="002F1BB8"/>
    <w:rsid w:val="002F3149"/>
    <w:rsid w:val="00312E04"/>
    <w:rsid w:val="00316C90"/>
    <w:rsid w:val="00317E5D"/>
    <w:rsid w:val="00335DBE"/>
    <w:rsid w:val="00336E15"/>
    <w:rsid w:val="003630AC"/>
    <w:rsid w:val="003640CE"/>
    <w:rsid w:val="003643CB"/>
    <w:rsid w:val="00375080"/>
    <w:rsid w:val="003750D6"/>
    <w:rsid w:val="00386F99"/>
    <w:rsid w:val="00396332"/>
    <w:rsid w:val="003B1F11"/>
    <w:rsid w:val="003C21BA"/>
    <w:rsid w:val="003D2340"/>
    <w:rsid w:val="003D5031"/>
    <w:rsid w:val="003F7CB7"/>
    <w:rsid w:val="004059F7"/>
    <w:rsid w:val="00413D50"/>
    <w:rsid w:val="0043336C"/>
    <w:rsid w:val="0044120D"/>
    <w:rsid w:val="00441DA8"/>
    <w:rsid w:val="0044694C"/>
    <w:rsid w:val="0045459F"/>
    <w:rsid w:val="004547DC"/>
    <w:rsid w:val="00462226"/>
    <w:rsid w:val="00462B18"/>
    <w:rsid w:val="00472A01"/>
    <w:rsid w:val="00494E31"/>
    <w:rsid w:val="004A02F9"/>
    <w:rsid w:val="004A0C7B"/>
    <w:rsid w:val="004A6C5F"/>
    <w:rsid w:val="004C7019"/>
    <w:rsid w:val="004D0C6E"/>
    <w:rsid w:val="004D7CF0"/>
    <w:rsid w:val="004F5649"/>
    <w:rsid w:val="00516624"/>
    <w:rsid w:val="00520891"/>
    <w:rsid w:val="005402C4"/>
    <w:rsid w:val="005407F3"/>
    <w:rsid w:val="00543831"/>
    <w:rsid w:val="00551F0A"/>
    <w:rsid w:val="00555043"/>
    <w:rsid w:val="005607A9"/>
    <w:rsid w:val="00562BCC"/>
    <w:rsid w:val="005630D2"/>
    <w:rsid w:val="00576B6F"/>
    <w:rsid w:val="005B01FC"/>
    <w:rsid w:val="005C069A"/>
    <w:rsid w:val="005C528A"/>
    <w:rsid w:val="005D4903"/>
    <w:rsid w:val="005D6CEA"/>
    <w:rsid w:val="005F5420"/>
    <w:rsid w:val="005F57C4"/>
    <w:rsid w:val="00602026"/>
    <w:rsid w:val="0060489B"/>
    <w:rsid w:val="006242C9"/>
    <w:rsid w:val="006352A3"/>
    <w:rsid w:val="00635D20"/>
    <w:rsid w:val="00641B13"/>
    <w:rsid w:val="00644B6B"/>
    <w:rsid w:val="00645DED"/>
    <w:rsid w:val="00661F86"/>
    <w:rsid w:val="006632A7"/>
    <w:rsid w:val="006648C3"/>
    <w:rsid w:val="00670FC8"/>
    <w:rsid w:val="00672E94"/>
    <w:rsid w:val="00680F37"/>
    <w:rsid w:val="006B5901"/>
    <w:rsid w:val="006C6C9A"/>
    <w:rsid w:val="006C733A"/>
    <w:rsid w:val="006D133D"/>
    <w:rsid w:val="006F08F9"/>
    <w:rsid w:val="006F32C4"/>
    <w:rsid w:val="00701D05"/>
    <w:rsid w:val="00717677"/>
    <w:rsid w:val="00732BFE"/>
    <w:rsid w:val="007367CC"/>
    <w:rsid w:val="0074373B"/>
    <w:rsid w:val="00745BA0"/>
    <w:rsid w:val="00755844"/>
    <w:rsid w:val="00784712"/>
    <w:rsid w:val="007875B1"/>
    <w:rsid w:val="00791782"/>
    <w:rsid w:val="0079212D"/>
    <w:rsid w:val="00796354"/>
    <w:rsid w:val="007A0285"/>
    <w:rsid w:val="007D7CBF"/>
    <w:rsid w:val="007E5589"/>
    <w:rsid w:val="00802CA2"/>
    <w:rsid w:val="0080371A"/>
    <w:rsid w:val="00803B35"/>
    <w:rsid w:val="00805C4A"/>
    <w:rsid w:val="00805E45"/>
    <w:rsid w:val="008160BC"/>
    <w:rsid w:val="00830528"/>
    <w:rsid w:val="00841964"/>
    <w:rsid w:val="00842E36"/>
    <w:rsid w:val="0085321D"/>
    <w:rsid w:val="008570E3"/>
    <w:rsid w:val="00863245"/>
    <w:rsid w:val="008635A6"/>
    <w:rsid w:val="00867D25"/>
    <w:rsid w:val="0087366F"/>
    <w:rsid w:val="00876B9C"/>
    <w:rsid w:val="008877E7"/>
    <w:rsid w:val="00890AA0"/>
    <w:rsid w:val="00892090"/>
    <w:rsid w:val="008940ED"/>
    <w:rsid w:val="008957F1"/>
    <w:rsid w:val="008A0958"/>
    <w:rsid w:val="008A3C5D"/>
    <w:rsid w:val="008C5EC8"/>
    <w:rsid w:val="008E5D51"/>
    <w:rsid w:val="008F1042"/>
    <w:rsid w:val="008F17B1"/>
    <w:rsid w:val="0091082C"/>
    <w:rsid w:val="0091247D"/>
    <w:rsid w:val="009277FE"/>
    <w:rsid w:val="009300BF"/>
    <w:rsid w:val="0093195B"/>
    <w:rsid w:val="00940E32"/>
    <w:rsid w:val="0096558D"/>
    <w:rsid w:val="009801C9"/>
    <w:rsid w:val="00980230"/>
    <w:rsid w:val="00980C73"/>
    <w:rsid w:val="009909F8"/>
    <w:rsid w:val="009A0F6B"/>
    <w:rsid w:val="009A2850"/>
    <w:rsid w:val="009C386B"/>
    <w:rsid w:val="009C5F3F"/>
    <w:rsid w:val="009D6523"/>
    <w:rsid w:val="009E2646"/>
    <w:rsid w:val="009E60E2"/>
    <w:rsid w:val="009F1E6C"/>
    <w:rsid w:val="009F20C6"/>
    <w:rsid w:val="009F3196"/>
    <w:rsid w:val="00A0725C"/>
    <w:rsid w:val="00A22F6D"/>
    <w:rsid w:val="00A23485"/>
    <w:rsid w:val="00A27C75"/>
    <w:rsid w:val="00A30937"/>
    <w:rsid w:val="00A43637"/>
    <w:rsid w:val="00A559AE"/>
    <w:rsid w:val="00A73B4F"/>
    <w:rsid w:val="00A80EC6"/>
    <w:rsid w:val="00A836F2"/>
    <w:rsid w:val="00AA4D0D"/>
    <w:rsid w:val="00AB6537"/>
    <w:rsid w:val="00AD1711"/>
    <w:rsid w:val="00AD28D0"/>
    <w:rsid w:val="00AE3E44"/>
    <w:rsid w:val="00AE4B94"/>
    <w:rsid w:val="00AF0B4C"/>
    <w:rsid w:val="00AF2E37"/>
    <w:rsid w:val="00B137D9"/>
    <w:rsid w:val="00B2476A"/>
    <w:rsid w:val="00B251FB"/>
    <w:rsid w:val="00B301EC"/>
    <w:rsid w:val="00B32901"/>
    <w:rsid w:val="00B45590"/>
    <w:rsid w:val="00B74E80"/>
    <w:rsid w:val="00B819CF"/>
    <w:rsid w:val="00B82A9A"/>
    <w:rsid w:val="00B84247"/>
    <w:rsid w:val="00B85CB1"/>
    <w:rsid w:val="00B86D52"/>
    <w:rsid w:val="00BA52BA"/>
    <w:rsid w:val="00BA77A1"/>
    <w:rsid w:val="00BB5EF0"/>
    <w:rsid w:val="00BB7C3F"/>
    <w:rsid w:val="00BD34D8"/>
    <w:rsid w:val="00BF4EC2"/>
    <w:rsid w:val="00C21654"/>
    <w:rsid w:val="00C266C8"/>
    <w:rsid w:val="00C278A6"/>
    <w:rsid w:val="00C5191B"/>
    <w:rsid w:val="00C65F8D"/>
    <w:rsid w:val="00C6642C"/>
    <w:rsid w:val="00C67F22"/>
    <w:rsid w:val="00C70908"/>
    <w:rsid w:val="00C81248"/>
    <w:rsid w:val="00C818B8"/>
    <w:rsid w:val="00C824CF"/>
    <w:rsid w:val="00C84A66"/>
    <w:rsid w:val="00CA4F8C"/>
    <w:rsid w:val="00CB509A"/>
    <w:rsid w:val="00CC07C6"/>
    <w:rsid w:val="00CC4062"/>
    <w:rsid w:val="00CD1B95"/>
    <w:rsid w:val="00CD5915"/>
    <w:rsid w:val="00CF0868"/>
    <w:rsid w:val="00CF640F"/>
    <w:rsid w:val="00D02F1D"/>
    <w:rsid w:val="00D073EB"/>
    <w:rsid w:val="00D123C4"/>
    <w:rsid w:val="00D13536"/>
    <w:rsid w:val="00D137C9"/>
    <w:rsid w:val="00D144E2"/>
    <w:rsid w:val="00D20B3C"/>
    <w:rsid w:val="00D32C59"/>
    <w:rsid w:val="00D376BD"/>
    <w:rsid w:val="00D42A2E"/>
    <w:rsid w:val="00D463F2"/>
    <w:rsid w:val="00D4770D"/>
    <w:rsid w:val="00D67DC0"/>
    <w:rsid w:val="00D709DA"/>
    <w:rsid w:val="00D8365A"/>
    <w:rsid w:val="00D91021"/>
    <w:rsid w:val="00D957F1"/>
    <w:rsid w:val="00DA7C0D"/>
    <w:rsid w:val="00DC01B7"/>
    <w:rsid w:val="00DD1619"/>
    <w:rsid w:val="00DD1E0E"/>
    <w:rsid w:val="00DF750C"/>
    <w:rsid w:val="00DF7DBA"/>
    <w:rsid w:val="00E00F7C"/>
    <w:rsid w:val="00E1652E"/>
    <w:rsid w:val="00E24249"/>
    <w:rsid w:val="00E33760"/>
    <w:rsid w:val="00E37A22"/>
    <w:rsid w:val="00E52923"/>
    <w:rsid w:val="00E55072"/>
    <w:rsid w:val="00E60826"/>
    <w:rsid w:val="00E65007"/>
    <w:rsid w:val="00E7328A"/>
    <w:rsid w:val="00E964C9"/>
    <w:rsid w:val="00EA22DC"/>
    <w:rsid w:val="00EB010C"/>
    <w:rsid w:val="00ED2235"/>
    <w:rsid w:val="00EE44E8"/>
    <w:rsid w:val="00EE77FF"/>
    <w:rsid w:val="00EF09F3"/>
    <w:rsid w:val="00EF5DD3"/>
    <w:rsid w:val="00F12A8D"/>
    <w:rsid w:val="00F15226"/>
    <w:rsid w:val="00F416A5"/>
    <w:rsid w:val="00F43727"/>
    <w:rsid w:val="00F44417"/>
    <w:rsid w:val="00F45E9C"/>
    <w:rsid w:val="00F61526"/>
    <w:rsid w:val="00F64E7C"/>
    <w:rsid w:val="00F96C31"/>
    <w:rsid w:val="00FA09C1"/>
    <w:rsid w:val="00FB5E07"/>
    <w:rsid w:val="00FC03FF"/>
    <w:rsid w:val="00FC3A32"/>
    <w:rsid w:val="00FE4538"/>
    <w:rsid w:val="00FF385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84EEB76"/>
  <w15:docId w15:val="{671637A8-9901-4209-8D9A-8FC1521C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ind w:left="56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4E80"/>
    <w:pPr>
      <w:spacing w:line="360" w:lineRule="auto"/>
      <w:ind w:left="0" w:firstLine="0"/>
      <w:jc w:val="left"/>
    </w:pPr>
    <w:rPr>
      <w:rFonts w:ascii="Verdana" w:hAnsi="Verdana"/>
      <w:sz w:val="20"/>
    </w:rPr>
  </w:style>
  <w:style w:type="paragraph" w:styleId="Nagwek1">
    <w:name w:val="heading 1"/>
    <w:basedOn w:val="Normalny"/>
    <w:next w:val="Normalny"/>
    <w:link w:val="Nagwek1Znak"/>
    <w:uiPriority w:val="9"/>
    <w:qFormat/>
    <w:rsid w:val="00E37A22"/>
    <w:pPr>
      <w:keepNext/>
      <w:keepLines/>
      <w:spacing w:before="600" w:after="240"/>
      <w:outlineLvl w:val="0"/>
    </w:pPr>
    <w:rPr>
      <w:rFonts w:eastAsiaTheme="majorEastAsia" w:cstheme="majorBidi"/>
      <w:bCs/>
      <w:color w:val="365F91" w:themeColor="accent1" w:themeShade="BF"/>
      <w:sz w:val="24"/>
      <w:szCs w:val="28"/>
    </w:rPr>
  </w:style>
  <w:style w:type="paragraph" w:styleId="Nagwek2">
    <w:name w:val="heading 2"/>
    <w:basedOn w:val="Normalny"/>
    <w:next w:val="Normalny"/>
    <w:link w:val="Nagwek2Znak"/>
    <w:uiPriority w:val="9"/>
    <w:unhideWhenUsed/>
    <w:qFormat/>
    <w:rsid w:val="000B45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3637"/>
    <w:pPr>
      <w:tabs>
        <w:tab w:val="center" w:pos="4536"/>
        <w:tab w:val="right" w:pos="9072"/>
      </w:tabs>
    </w:pPr>
  </w:style>
  <w:style w:type="character" w:customStyle="1" w:styleId="NagwekZnak">
    <w:name w:val="Nagłówek Znak"/>
    <w:basedOn w:val="Domylnaczcionkaakapitu"/>
    <w:link w:val="Nagwek"/>
    <w:uiPriority w:val="99"/>
    <w:rsid w:val="00A43637"/>
  </w:style>
  <w:style w:type="paragraph" w:styleId="Stopka">
    <w:name w:val="footer"/>
    <w:basedOn w:val="Normalny"/>
    <w:link w:val="StopkaZnak"/>
    <w:uiPriority w:val="99"/>
    <w:unhideWhenUsed/>
    <w:rsid w:val="00A43637"/>
    <w:pPr>
      <w:tabs>
        <w:tab w:val="center" w:pos="4536"/>
        <w:tab w:val="right" w:pos="9072"/>
      </w:tabs>
    </w:pPr>
  </w:style>
  <w:style w:type="character" w:customStyle="1" w:styleId="StopkaZnak">
    <w:name w:val="Stopka Znak"/>
    <w:basedOn w:val="Domylnaczcionkaakapitu"/>
    <w:link w:val="Stopka"/>
    <w:uiPriority w:val="99"/>
    <w:rsid w:val="00A43637"/>
  </w:style>
  <w:style w:type="character" w:customStyle="1" w:styleId="nadtabelaZnak">
    <w:name w:val="nad tabela Znak"/>
    <w:basedOn w:val="Domylnaczcionkaakapitu"/>
    <w:link w:val="nadtabela"/>
    <w:locked/>
    <w:rsid w:val="00A43637"/>
    <w:rPr>
      <w:i/>
      <w:iCs/>
      <w:color w:val="6A91B3"/>
      <w:sz w:val="18"/>
      <w:szCs w:val="18"/>
    </w:rPr>
  </w:style>
  <w:style w:type="paragraph" w:customStyle="1" w:styleId="nadtabela">
    <w:name w:val="nad tabela"/>
    <w:basedOn w:val="Legenda"/>
    <w:link w:val="nadtabelaZnak"/>
    <w:qFormat/>
    <w:rsid w:val="00A43637"/>
    <w:pPr>
      <w:keepNext/>
      <w:spacing w:before="240" w:after="0"/>
    </w:pPr>
    <w:rPr>
      <w:b w:val="0"/>
      <w:bCs w:val="0"/>
      <w:i/>
      <w:iCs/>
      <w:color w:val="6A91B3"/>
    </w:rPr>
  </w:style>
  <w:style w:type="paragraph" w:styleId="Legenda">
    <w:name w:val="caption"/>
    <w:aliases w:val="podpis rysune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
    <w:uiPriority w:val="35"/>
    <w:unhideWhenUsed/>
    <w:qFormat/>
    <w:rsid w:val="00A43637"/>
    <w:pPr>
      <w:spacing w:after="200"/>
    </w:pPr>
    <w:rPr>
      <w:b/>
      <w:bCs/>
      <w:color w:val="4F81BD" w:themeColor="accent1"/>
      <w:sz w:val="18"/>
      <w:szCs w:val="18"/>
    </w:rPr>
  </w:style>
  <w:style w:type="paragraph" w:customStyle="1" w:styleId="Default">
    <w:name w:val="Default"/>
    <w:rsid w:val="00375080"/>
    <w:pPr>
      <w:autoSpaceDE w:val="0"/>
      <w:autoSpaceDN w:val="0"/>
      <w:adjustRightInd w:val="0"/>
      <w:ind w:left="0" w:firstLine="0"/>
      <w:jc w:val="left"/>
    </w:pPr>
    <w:rPr>
      <w:rFonts w:ascii="Calibri" w:hAnsi="Calibri" w:cs="Calibri"/>
      <w:color w:val="000000"/>
      <w:sz w:val="24"/>
      <w:szCs w:val="24"/>
    </w:rPr>
  </w:style>
  <w:style w:type="character" w:styleId="Hipercze">
    <w:name w:val="Hyperlink"/>
    <w:basedOn w:val="Domylnaczcionkaakapitu"/>
    <w:uiPriority w:val="99"/>
    <w:unhideWhenUsed/>
    <w:rsid w:val="00701D05"/>
    <w:rPr>
      <w:color w:val="0000FF" w:themeColor="hyperlink"/>
      <w:u w:val="single"/>
    </w:rPr>
  </w:style>
  <w:style w:type="table" w:styleId="Tabela-Siatka">
    <w:name w:val="Table Grid"/>
    <w:basedOn w:val="Standardowy"/>
    <w:uiPriority w:val="59"/>
    <w:rsid w:val="004A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940ED"/>
    <w:rPr>
      <w:rFonts w:ascii="Tahoma" w:hAnsi="Tahoma" w:cs="Tahoma"/>
      <w:sz w:val="16"/>
      <w:szCs w:val="16"/>
    </w:rPr>
  </w:style>
  <w:style w:type="character" w:customStyle="1" w:styleId="TekstdymkaZnak">
    <w:name w:val="Tekst dymka Znak"/>
    <w:basedOn w:val="Domylnaczcionkaakapitu"/>
    <w:link w:val="Tekstdymka"/>
    <w:uiPriority w:val="99"/>
    <w:semiHidden/>
    <w:rsid w:val="008940ED"/>
    <w:rPr>
      <w:rFonts w:ascii="Tahoma" w:hAnsi="Tahoma" w:cs="Tahoma"/>
      <w:sz w:val="16"/>
      <w:szCs w:val="16"/>
    </w:rPr>
  </w:style>
  <w:style w:type="character" w:customStyle="1" w:styleId="Nagwek1Znak">
    <w:name w:val="Nagłówek 1 Znak"/>
    <w:basedOn w:val="Domylnaczcionkaakapitu"/>
    <w:link w:val="Nagwek1"/>
    <w:uiPriority w:val="9"/>
    <w:rsid w:val="00E37A22"/>
    <w:rPr>
      <w:rFonts w:ascii="Verdana" w:eastAsiaTheme="majorEastAsia" w:hAnsi="Verdana" w:cstheme="majorBidi"/>
      <w:bCs/>
      <w:color w:val="365F91" w:themeColor="accent1" w:themeShade="BF"/>
      <w:sz w:val="24"/>
      <w:szCs w:val="28"/>
    </w:rPr>
  </w:style>
  <w:style w:type="paragraph" w:styleId="Akapitzlist">
    <w:name w:val="List Paragraph"/>
    <w:basedOn w:val="Normalny"/>
    <w:uiPriority w:val="34"/>
    <w:qFormat/>
    <w:rsid w:val="00555043"/>
    <w:pPr>
      <w:ind w:left="720"/>
      <w:contextualSpacing/>
    </w:pPr>
  </w:style>
  <w:style w:type="paragraph" w:styleId="Bezodstpw">
    <w:name w:val="No Spacing"/>
    <w:uiPriority w:val="1"/>
    <w:qFormat/>
    <w:rsid w:val="000B4597"/>
    <w:pPr>
      <w:ind w:left="0" w:firstLine="0"/>
      <w:jc w:val="left"/>
    </w:pPr>
    <w:rPr>
      <w:rFonts w:ascii="Verdana" w:hAnsi="Verdana"/>
      <w:sz w:val="20"/>
    </w:rPr>
  </w:style>
  <w:style w:type="character" w:customStyle="1" w:styleId="Nagwek2Znak">
    <w:name w:val="Nagłówek 2 Znak"/>
    <w:basedOn w:val="Domylnaczcionkaakapitu"/>
    <w:link w:val="Nagwek2"/>
    <w:uiPriority w:val="9"/>
    <w:rsid w:val="000B4597"/>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semiHidden/>
    <w:unhideWhenUsed/>
    <w:rsid w:val="00B4559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45590"/>
    <w:rPr>
      <w:b/>
      <w:bCs/>
    </w:rPr>
  </w:style>
  <w:style w:type="paragraph" w:styleId="Spistreci2">
    <w:name w:val="toc 2"/>
    <w:basedOn w:val="Normalny"/>
    <w:next w:val="Normalny"/>
    <w:autoRedefine/>
    <w:uiPriority w:val="39"/>
    <w:unhideWhenUsed/>
    <w:rsid w:val="00312E04"/>
    <w:pPr>
      <w:tabs>
        <w:tab w:val="right" w:leader="dot" w:pos="9062"/>
      </w:tabs>
      <w:spacing w:line="288" w:lineRule="auto"/>
      <w:ind w:left="34"/>
    </w:pPr>
    <w:rPr>
      <w:rFonts w:ascii="Calibri" w:eastAsia="Calibri" w:hAnsi="Calibri" w:cs="Times New Roman"/>
      <w:sz w:val="22"/>
    </w:rPr>
  </w:style>
  <w:style w:type="character" w:customStyle="1" w:styleId="LegendaZnak">
    <w:name w:val="Legenda Znak"/>
    <w:aliases w:val="podpis rysunek Znak,Legenda Znak Znak Znak Znak1,Legenda Znak Znak Znak Znak Znak,Legenda Znak Znak Znak Znak Znak Znak Znak1,Legenda Znak Znak Znak Znak Znak Znak Znak Znak,Legenda Znak Znak Znak1,Podpis pod rysunkiem Znak"/>
    <w:link w:val="Legenda"/>
    <w:uiPriority w:val="35"/>
    <w:qFormat/>
    <w:rsid w:val="00312E04"/>
    <w:rPr>
      <w:rFonts w:ascii="Verdana" w:hAnsi="Verdana"/>
      <w:b/>
      <w:bCs/>
      <w:color w:val="4F81BD" w:themeColor="accent1"/>
      <w:sz w:val="18"/>
      <w:szCs w:val="18"/>
    </w:rPr>
  </w:style>
  <w:style w:type="character" w:styleId="Odwoaniedokomentarza">
    <w:name w:val="annotation reference"/>
    <w:basedOn w:val="Domylnaczcionkaakapitu"/>
    <w:uiPriority w:val="99"/>
    <w:semiHidden/>
    <w:unhideWhenUsed/>
    <w:rsid w:val="009C5F3F"/>
    <w:rPr>
      <w:sz w:val="16"/>
      <w:szCs w:val="16"/>
    </w:rPr>
  </w:style>
  <w:style w:type="paragraph" w:styleId="Tekstkomentarza">
    <w:name w:val="annotation text"/>
    <w:basedOn w:val="Normalny"/>
    <w:link w:val="TekstkomentarzaZnak"/>
    <w:uiPriority w:val="99"/>
    <w:semiHidden/>
    <w:unhideWhenUsed/>
    <w:rsid w:val="009C5F3F"/>
    <w:pPr>
      <w:spacing w:line="240" w:lineRule="auto"/>
    </w:pPr>
    <w:rPr>
      <w:szCs w:val="20"/>
    </w:rPr>
  </w:style>
  <w:style w:type="character" w:customStyle="1" w:styleId="TekstkomentarzaZnak">
    <w:name w:val="Tekst komentarza Znak"/>
    <w:basedOn w:val="Domylnaczcionkaakapitu"/>
    <w:link w:val="Tekstkomentarza"/>
    <w:uiPriority w:val="99"/>
    <w:semiHidden/>
    <w:rsid w:val="009C5F3F"/>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7992">
      <w:bodyDiv w:val="1"/>
      <w:marLeft w:val="0"/>
      <w:marRight w:val="0"/>
      <w:marTop w:val="0"/>
      <w:marBottom w:val="0"/>
      <w:divBdr>
        <w:top w:val="none" w:sz="0" w:space="0" w:color="auto"/>
        <w:left w:val="none" w:sz="0" w:space="0" w:color="auto"/>
        <w:bottom w:val="none" w:sz="0" w:space="0" w:color="auto"/>
        <w:right w:val="none" w:sz="0" w:space="0" w:color="auto"/>
      </w:divBdr>
    </w:div>
    <w:div w:id="255597367">
      <w:bodyDiv w:val="1"/>
      <w:marLeft w:val="0"/>
      <w:marRight w:val="0"/>
      <w:marTop w:val="0"/>
      <w:marBottom w:val="0"/>
      <w:divBdr>
        <w:top w:val="none" w:sz="0" w:space="0" w:color="auto"/>
        <w:left w:val="none" w:sz="0" w:space="0" w:color="auto"/>
        <w:bottom w:val="none" w:sz="0" w:space="0" w:color="auto"/>
        <w:right w:val="none" w:sz="0" w:space="0" w:color="auto"/>
      </w:divBdr>
    </w:div>
    <w:div w:id="318120048">
      <w:bodyDiv w:val="1"/>
      <w:marLeft w:val="0"/>
      <w:marRight w:val="0"/>
      <w:marTop w:val="0"/>
      <w:marBottom w:val="0"/>
      <w:divBdr>
        <w:top w:val="none" w:sz="0" w:space="0" w:color="auto"/>
        <w:left w:val="none" w:sz="0" w:space="0" w:color="auto"/>
        <w:bottom w:val="none" w:sz="0" w:space="0" w:color="auto"/>
        <w:right w:val="none" w:sz="0" w:space="0" w:color="auto"/>
      </w:divBdr>
    </w:div>
    <w:div w:id="353845552">
      <w:bodyDiv w:val="1"/>
      <w:marLeft w:val="0"/>
      <w:marRight w:val="0"/>
      <w:marTop w:val="0"/>
      <w:marBottom w:val="0"/>
      <w:divBdr>
        <w:top w:val="none" w:sz="0" w:space="0" w:color="auto"/>
        <w:left w:val="none" w:sz="0" w:space="0" w:color="auto"/>
        <w:bottom w:val="none" w:sz="0" w:space="0" w:color="auto"/>
        <w:right w:val="none" w:sz="0" w:space="0" w:color="auto"/>
      </w:divBdr>
    </w:div>
    <w:div w:id="443429400">
      <w:bodyDiv w:val="1"/>
      <w:marLeft w:val="0"/>
      <w:marRight w:val="0"/>
      <w:marTop w:val="0"/>
      <w:marBottom w:val="0"/>
      <w:divBdr>
        <w:top w:val="none" w:sz="0" w:space="0" w:color="auto"/>
        <w:left w:val="none" w:sz="0" w:space="0" w:color="auto"/>
        <w:bottom w:val="none" w:sz="0" w:space="0" w:color="auto"/>
        <w:right w:val="none" w:sz="0" w:space="0" w:color="auto"/>
      </w:divBdr>
    </w:div>
    <w:div w:id="666052736">
      <w:bodyDiv w:val="1"/>
      <w:marLeft w:val="0"/>
      <w:marRight w:val="0"/>
      <w:marTop w:val="0"/>
      <w:marBottom w:val="0"/>
      <w:divBdr>
        <w:top w:val="none" w:sz="0" w:space="0" w:color="auto"/>
        <w:left w:val="none" w:sz="0" w:space="0" w:color="auto"/>
        <w:bottom w:val="none" w:sz="0" w:space="0" w:color="auto"/>
        <w:right w:val="none" w:sz="0" w:space="0" w:color="auto"/>
      </w:divBdr>
    </w:div>
    <w:div w:id="795947380">
      <w:bodyDiv w:val="1"/>
      <w:marLeft w:val="0"/>
      <w:marRight w:val="0"/>
      <w:marTop w:val="0"/>
      <w:marBottom w:val="0"/>
      <w:divBdr>
        <w:top w:val="none" w:sz="0" w:space="0" w:color="auto"/>
        <w:left w:val="none" w:sz="0" w:space="0" w:color="auto"/>
        <w:bottom w:val="none" w:sz="0" w:space="0" w:color="auto"/>
        <w:right w:val="none" w:sz="0" w:space="0" w:color="auto"/>
      </w:divBdr>
      <w:divsChild>
        <w:div w:id="843521024">
          <w:marLeft w:val="0"/>
          <w:marRight w:val="0"/>
          <w:marTop w:val="0"/>
          <w:marBottom w:val="0"/>
          <w:divBdr>
            <w:top w:val="none" w:sz="0" w:space="0" w:color="auto"/>
            <w:left w:val="none" w:sz="0" w:space="0" w:color="auto"/>
            <w:bottom w:val="none" w:sz="0" w:space="0" w:color="auto"/>
            <w:right w:val="none" w:sz="0" w:space="0" w:color="auto"/>
          </w:divBdr>
          <w:divsChild>
            <w:div w:id="913706920">
              <w:marLeft w:val="0"/>
              <w:marRight w:val="0"/>
              <w:marTop w:val="0"/>
              <w:marBottom w:val="0"/>
              <w:divBdr>
                <w:top w:val="none" w:sz="0" w:space="0" w:color="auto"/>
                <w:left w:val="none" w:sz="0" w:space="0" w:color="auto"/>
                <w:bottom w:val="none" w:sz="0" w:space="0" w:color="auto"/>
                <w:right w:val="none" w:sz="0" w:space="0" w:color="auto"/>
              </w:divBdr>
              <w:divsChild>
                <w:div w:id="13829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2481">
      <w:bodyDiv w:val="1"/>
      <w:marLeft w:val="0"/>
      <w:marRight w:val="0"/>
      <w:marTop w:val="0"/>
      <w:marBottom w:val="0"/>
      <w:divBdr>
        <w:top w:val="none" w:sz="0" w:space="0" w:color="auto"/>
        <w:left w:val="none" w:sz="0" w:space="0" w:color="auto"/>
        <w:bottom w:val="none" w:sz="0" w:space="0" w:color="auto"/>
        <w:right w:val="none" w:sz="0" w:space="0" w:color="auto"/>
      </w:divBdr>
    </w:div>
    <w:div w:id="974600657">
      <w:bodyDiv w:val="1"/>
      <w:marLeft w:val="0"/>
      <w:marRight w:val="0"/>
      <w:marTop w:val="0"/>
      <w:marBottom w:val="0"/>
      <w:divBdr>
        <w:top w:val="none" w:sz="0" w:space="0" w:color="auto"/>
        <w:left w:val="none" w:sz="0" w:space="0" w:color="auto"/>
        <w:bottom w:val="none" w:sz="0" w:space="0" w:color="auto"/>
        <w:right w:val="none" w:sz="0" w:space="0" w:color="auto"/>
      </w:divBdr>
    </w:div>
    <w:div w:id="1011832267">
      <w:bodyDiv w:val="1"/>
      <w:marLeft w:val="0"/>
      <w:marRight w:val="0"/>
      <w:marTop w:val="0"/>
      <w:marBottom w:val="0"/>
      <w:divBdr>
        <w:top w:val="none" w:sz="0" w:space="0" w:color="auto"/>
        <w:left w:val="none" w:sz="0" w:space="0" w:color="auto"/>
        <w:bottom w:val="none" w:sz="0" w:space="0" w:color="auto"/>
        <w:right w:val="none" w:sz="0" w:space="0" w:color="auto"/>
      </w:divBdr>
    </w:div>
    <w:div w:id="1023089154">
      <w:bodyDiv w:val="1"/>
      <w:marLeft w:val="0"/>
      <w:marRight w:val="0"/>
      <w:marTop w:val="0"/>
      <w:marBottom w:val="0"/>
      <w:divBdr>
        <w:top w:val="none" w:sz="0" w:space="0" w:color="auto"/>
        <w:left w:val="none" w:sz="0" w:space="0" w:color="auto"/>
        <w:bottom w:val="none" w:sz="0" w:space="0" w:color="auto"/>
        <w:right w:val="none" w:sz="0" w:space="0" w:color="auto"/>
      </w:divBdr>
    </w:div>
    <w:div w:id="1026101493">
      <w:bodyDiv w:val="1"/>
      <w:marLeft w:val="0"/>
      <w:marRight w:val="0"/>
      <w:marTop w:val="0"/>
      <w:marBottom w:val="0"/>
      <w:divBdr>
        <w:top w:val="none" w:sz="0" w:space="0" w:color="auto"/>
        <w:left w:val="none" w:sz="0" w:space="0" w:color="auto"/>
        <w:bottom w:val="none" w:sz="0" w:space="0" w:color="auto"/>
        <w:right w:val="none" w:sz="0" w:space="0" w:color="auto"/>
      </w:divBdr>
    </w:div>
    <w:div w:id="1129544738">
      <w:bodyDiv w:val="1"/>
      <w:marLeft w:val="0"/>
      <w:marRight w:val="0"/>
      <w:marTop w:val="0"/>
      <w:marBottom w:val="0"/>
      <w:divBdr>
        <w:top w:val="none" w:sz="0" w:space="0" w:color="auto"/>
        <w:left w:val="none" w:sz="0" w:space="0" w:color="auto"/>
        <w:bottom w:val="none" w:sz="0" w:space="0" w:color="auto"/>
        <w:right w:val="none" w:sz="0" w:space="0" w:color="auto"/>
      </w:divBdr>
    </w:div>
    <w:div w:id="1192568966">
      <w:bodyDiv w:val="1"/>
      <w:marLeft w:val="0"/>
      <w:marRight w:val="0"/>
      <w:marTop w:val="0"/>
      <w:marBottom w:val="0"/>
      <w:divBdr>
        <w:top w:val="none" w:sz="0" w:space="0" w:color="auto"/>
        <w:left w:val="none" w:sz="0" w:space="0" w:color="auto"/>
        <w:bottom w:val="none" w:sz="0" w:space="0" w:color="auto"/>
        <w:right w:val="none" w:sz="0" w:space="0" w:color="auto"/>
      </w:divBdr>
    </w:div>
    <w:div w:id="1219584283">
      <w:bodyDiv w:val="1"/>
      <w:marLeft w:val="0"/>
      <w:marRight w:val="0"/>
      <w:marTop w:val="0"/>
      <w:marBottom w:val="0"/>
      <w:divBdr>
        <w:top w:val="none" w:sz="0" w:space="0" w:color="auto"/>
        <w:left w:val="none" w:sz="0" w:space="0" w:color="auto"/>
        <w:bottom w:val="none" w:sz="0" w:space="0" w:color="auto"/>
        <w:right w:val="none" w:sz="0" w:space="0" w:color="auto"/>
      </w:divBdr>
    </w:div>
    <w:div w:id="1234317008">
      <w:bodyDiv w:val="1"/>
      <w:marLeft w:val="0"/>
      <w:marRight w:val="0"/>
      <w:marTop w:val="0"/>
      <w:marBottom w:val="0"/>
      <w:divBdr>
        <w:top w:val="none" w:sz="0" w:space="0" w:color="auto"/>
        <w:left w:val="none" w:sz="0" w:space="0" w:color="auto"/>
        <w:bottom w:val="none" w:sz="0" w:space="0" w:color="auto"/>
        <w:right w:val="none" w:sz="0" w:space="0" w:color="auto"/>
      </w:divBdr>
    </w:div>
    <w:div w:id="1268343252">
      <w:bodyDiv w:val="1"/>
      <w:marLeft w:val="0"/>
      <w:marRight w:val="0"/>
      <w:marTop w:val="0"/>
      <w:marBottom w:val="0"/>
      <w:divBdr>
        <w:top w:val="none" w:sz="0" w:space="0" w:color="auto"/>
        <w:left w:val="none" w:sz="0" w:space="0" w:color="auto"/>
        <w:bottom w:val="none" w:sz="0" w:space="0" w:color="auto"/>
        <w:right w:val="none" w:sz="0" w:space="0" w:color="auto"/>
      </w:divBdr>
    </w:div>
    <w:div w:id="1275597606">
      <w:bodyDiv w:val="1"/>
      <w:marLeft w:val="0"/>
      <w:marRight w:val="0"/>
      <w:marTop w:val="0"/>
      <w:marBottom w:val="0"/>
      <w:divBdr>
        <w:top w:val="none" w:sz="0" w:space="0" w:color="auto"/>
        <w:left w:val="none" w:sz="0" w:space="0" w:color="auto"/>
        <w:bottom w:val="none" w:sz="0" w:space="0" w:color="auto"/>
        <w:right w:val="none" w:sz="0" w:space="0" w:color="auto"/>
      </w:divBdr>
    </w:div>
    <w:div w:id="1336495685">
      <w:bodyDiv w:val="1"/>
      <w:marLeft w:val="0"/>
      <w:marRight w:val="0"/>
      <w:marTop w:val="0"/>
      <w:marBottom w:val="0"/>
      <w:divBdr>
        <w:top w:val="none" w:sz="0" w:space="0" w:color="auto"/>
        <w:left w:val="none" w:sz="0" w:space="0" w:color="auto"/>
        <w:bottom w:val="none" w:sz="0" w:space="0" w:color="auto"/>
        <w:right w:val="none" w:sz="0" w:space="0" w:color="auto"/>
      </w:divBdr>
    </w:div>
    <w:div w:id="1551070118">
      <w:bodyDiv w:val="1"/>
      <w:marLeft w:val="0"/>
      <w:marRight w:val="0"/>
      <w:marTop w:val="0"/>
      <w:marBottom w:val="0"/>
      <w:divBdr>
        <w:top w:val="none" w:sz="0" w:space="0" w:color="auto"/>
        <w:left w:val="none" w:sz="0" w:space="0" w:color="auto"/>
        <w:bottom w:val="none" w:sz="0" w:space="0" w:color="auto"/>
        <w:right w:val="none" w:sz="0" w:space="0" w:color="auto"/>
      </w:divBdr>
    </w:div>
    <w:div w:id="1587379895">
      <w:bodyDiv w:val="1"/>
      <w:marLeft w:val="0"/>
      <w:marRight w:val="0"/>
      <w:marTop w:val="0"/>
      <w:marBottom w:val="0"/>
      <w:divBdr>
        <w:top w:val="none" w:sz="0" w:space="0" w:color="auto"/>
        <w:left w:val="none" w:sz="0" w:space="0" w:color="auto"/>
        <w:bottom w:val="none" w:sz="0" w:space="0" w:color="auto"/>
        <w:right w:val="none" w:sz="0" w:space="0" w:color="auto"/>
      </w:divBdr>
    </w:div>
    <w:div w:id="1639147652">
      <w:bodyDiv w:val="1"/>
      <w:marLeft w:val="0"/>
      <w:marRight w:val="0"/>
      <w:marTop w:val="0"/>
      <w:marBottom w:val="0"/>
      <w:divBdr>
        <w:top w:val="none" w:sz="0" w:space="0" w:color="auto"/>
        <w:left w:val="none" w:sz="0" w:space="0" w:color="auto"/>
        <w:bottom w:val="none" w:sz="0" w:space="0" w:color="auto"/>
        <w:right w:val="none" w:sz="0" w:space="0" w:color="auto"/>
      </w:divBdr>
    </w:div>
    <w:div w:id="1900482803">
      <w:bodyDiv w:val="1"/>
      <w:marLeft w:val="0"/>
      <w:marRight w:val="0"/>
      <w:marTop w:val="0"/>
      <w:marBottom w:val="0"/>
      <w:divBdr>
        <w:top w:val="none" w:sz="0" w:space="0" w:color="auto"/>
        <w:left w:val="none" w:sz="0" w:space="0" w:color="auto"/>
        <w:bottom w:val="none" w:sz="0" w:space="0" w:color="auto"/>
        <w:right w:val="none" w:sz="0" w:space="0" w:color="auto"/>
      </w:divBdr>
    </w:div>
    <w:div w:id="1913465531">
      <w:bodyDiv w:val="1"/>
      <w:marLeft w:val="0"/>
      <w:marRight w:val="0"/>
      <w:marTop w:val="0"/>
      <w:marBottom w:val="0"/>
      <w:divBdr>
        <w:top w:val="none" w:sz="0" w:space="0" w:color="auto"/>
        <w:left w:val="none" w:sz="0" w:space="0" w:color="auto"/>
        <w:bottom w:val="none" w:sz="0" w:space="0" w:color="auto"/>
        <w:right w:val="none" w:sz="0" w:space="0" w:color="auto"/>
      </w:divBdr>
    </w:div>
    <w:div w:id="1981033974">
      <w:bodyDiv w:val="1"/>
      <w:marLeft w:val="0"/>
      <w:marRight w:val="0"/>
      <w:marTop w:val="0"/>
      <w:marBottom w:val="0"/>
      <w:divBdr>
        <w:top w:val="none" w:sz="0" w:space="0" w:color="auto"/>
        <w:left w:val="none" w:sz="0" w:space="0" w:color="auto"/>
        <w:bottom w:val="none" w:sz="0" w:space="0" w:color="auto"/>
        <w:right w:val="none" w:sz="0" w:space="0" w:color="auto"/>
      </w:divBdr>
    </w:div>
    <w:div w:id="2052875320">
      <w:bodyDiv w:val="1"/>
      <w:marLeft w:val="0"/>
      <w:marRight w:val="0"/>
      <w:marTop w:val="0"/>
      <w:marBottom w:val="0"/>
      <w:divBdr>
        <w:top w:val="none" w:sz="0" w:space="0" w:color="auto"/>
        <w:left w:val="none" w:sz="0" w:space="0" w:color="auto"/>
        <w:bottom w:val="none" w:sz="0" w:space="0" w:color="auto"/>
        <w:right w:val="none" w:sz="0" w:space="0" w:color="auto"/>
      </w:divBdr>
    </w:div>
    <w:div w:id="207258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30A40-0DC3-4C4C-8746-ED353ED6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2847</Words>
  <Characters>17088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ummame04</dc:creator>
  <cp:lastModifiedBy>Daria Gilar</cp:lastModifiedBy>
  <cp:revision>9</cp:revision>
  <dcterms:created xsi:type="dcterms:W3CDTF">2025-05-09T11:06:00Z</dcterms:created>
  <dcterms:modified xsi:type="dcterms:W3CDTF">2025-05-12T08:52:00Z</dcterms:modified>
</cp:coreProperties>
</file>