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652E8CC5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A26EC3">
        <w:rPr>
          <w:rFonts w:ascii="Verdana" w:hAnsi="Verdana"/>
        </w:rPr>
        <w:t>1802</w:t>
      </w:r>
      <w:bookmarkStart w:id="0" w:name="_GoBack"/>
      <w:bookmarkEnd w:id="0"/>
      <w:r w:rsidR="00B95B5D">
        <w:rPr>
          <w:rFonts w:ascii="Verdana" w:hAnsi="Verdana"/>
        </w:rPr>
        <w:t xml:space="preserve"> ze zmianami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26EC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95B5D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D004-CD7E-4313-AE60-F8A6EF9A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392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8</cp:revision>
  <cp:lastPrinted>2023-10-09T07:42:00Z</cp:lastPrinted>
  <dcterms:created xsi:type="dcterms:W3CDTF">2023-10-13T06:33:00Z</dcterms:created>
  <dcterms:modified xsi:type="dcterms:W3CDTF">2025-02-24T09:34:00Z</dcterms:modified>
</cp:coreProperties>
</file>