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F95E3F" w:rsidRDefault="005E6067" w:rsidP="00F95E3F">
      <w:pPr>
        <w:pStyle w:val="Tytu"/>
        <w:spacing w:before="120" w:after="120" w:line="360" w:lineRule="auto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reprezentowana przez PREZYDENTA WROCŁAWIA                                                                                                                                     </w:t>
      </w:r>
      <w:r w:rsidR="001A41EC">
        <w:rPr>
          <w:rFonts w:ascii="Verdana" w:hAnsi="Verdana"/>
          <w:sz w:val="24"/>
          <w:szCs w:val="24"/>
        </w:rPr>
        <w:t xml:space="preserve">              ogłasza z dniem </w:t>
      </w:r>
      <w:r w:rsidR="00680F7A" w:rsidRPr="00680F7A">
        <w:rPr>
          <w:rFonts w:ascii="Verdana" w:hAnsi="Verdana"/>
          <w:sz w:val="24"/>
          <w:szCs w:val="24"/>
        </w:rPr>
        <w:t>20 grudnia</w:t>
      </w:r>
      <w:r w:rsidRPr="00680F7A">
        <w:rPr>
          <w:rFonts w:ascii="Verdana" w:hAnsi="Verdana"/>
          <w:sz w:val="24"/>
          <w:szCs w:val="24"/>
        </w:rPr>
        <w:t xml:space="preserve"> 202</w:t>
      </w:r>
      <w:r w:rsidR="008F3060" w:rsidRPr="00680F7A">
        <w:rPr>
          <w:rFonts w:ascii="Verdana" w:hAnsi="Verdana"/>
          <w:sz w:val="24"/>
          <w:szCs w:val="24"/>
        </w:rPr>
        <w:t>4</w:t>
      </w:r>
      <w:r w:rsidRPr="00680F7A">
        <w:rPr>
          <w:rFonts w:ascii="Verdana" w:hAnsi="Verdana"/>
          <w:sz w:val="24"/>
          <w:szCs w:val="24"/>
        </w:rPr>
        <w:t xml:space="preserve"> roku</w:t>
      </w:r>
      <w:r w:rsidRPr="00A6759E">
        <w:rPr>
          <w:rFonts w:ascii="Verdana" w:hAnsi="Verdana"/>
          <w:sz w:val="24"/>
          <w:szCs w:val="24"/>
        </w:rPr>
        <w:t xml:space="preserve"> otwarty konkurs ofert na 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1A41EC">
        <w:rPr>
          <w:rFonts w:ascii="Verdana" w:hAnsi="Verdana"/>
          <w:bCs/>
          <w:sz w:val="24"/>
          <w:szCs w:val="24"/>
        </w:rPr>
        <w:t xml:space="preserve">Udzielanie pomocy i wsparcia </w:t>
      </w:r>
      <w:r w:rsidR="0027468B">
        <w:rPr>
          <w:rFonts w:ascii="Verdana" w:hAnsi="Verdana"/>
          <w:bCs/>
          <w:sz w:val="24"/>
          <w:szCs w:val="24"/>
        </w:rPr>
        <w:t xml:space="preserve">specjalistycznego </w:t>
      </w:r>
      <w:r w:rsidR="001A41EC">
        <w:rPr>
          <w:rFonts w:ascii="Verdana" w:hAnsi="Verdana"/>
          <w:bCs/>
          <w:sz w:val="24"/>
          <w:szCs w:val="24"/>
        </w:rPr>
        <w:t>osobom zagrożonym uzależnieniem, uzależnionym i współuzależnionym od alkoholu oraz ich rodzinom.</w:t>
      </w:r>
    </w:p>
    <w:p w:rsidR="00277160" w:rsidRPr="00255BCD" w:rsidRDefault="00B94509" w:rsidP="006E0E1F">
      <w:pPr>
        <w:pStyle w:val="Nagwek1"/>
        <w:spacing w:before="240" w:after="120" w:line="360" w:lineRule="auto"/>
      </w:pPr>
      <w:r w:rsidRPr="00255BCD">
        <w:t>I. PODSTAWA PRAWNA</w:t>
      </w:r>
    </w:p>
    <w:p w:rsidR="00176127" w:rsidRDefault="000D6B94" w:rsidP="008620A7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</w:t>
      </w:r>
      <w:r w:rsidR="00176127">
        <w:rPr>
          <w:rFonts w:ascii="Verdana" w:hAnsi="Verdana"/>
        </w:rPr>
        <w:t>: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 xml:space="preserve">Artykuł 2 ust. 2-5 oraz artykuł 14 ust. 1 w związku z artykułem 13 ust. 3 </w:t>
      </w:r>
      <w:r w:rsidR="001944FC">
        <w:rPr>
          <w:rFonts w:ascii="Verdana" w:hAnsi="Verdana"/>
        </w:rPr>
        <w:t>u</w:t>
      </w:r>
      <w:r>
        <w:rPr>
          <w:rFonts w:ascii="Verdana" w:hAnsi="Verdana"/>
        </w:rPr>
        <w:t>stawy z dnia 11 września 2015 r. o zdrowiu publicznym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z 202</w:t>
      </w:r>
      <w:r w:rsidR="000A5F2F">
        <w:rPr>
          <w:rFonts w:ascii="Verdana" w:hAnsi="Verdana"/>
        </w:rPr>
        <w:t>4</w:t>
      </w:r>
      <w:r>
        <w:rPr>
          <w:rFonts w:ascii="Verdana" w:hAnsi="Verdana"/>
        </w:rPr>
        <w:t xml:space="preserve"> r. poz. 16</w:t>
      </w:r>
      <w:r w:rsidR="000A5F2F">
        <w:rPr>
          <w:rFonts w:ascii="Verdana" w:hAnsi="Verdana"/>
        </w:rPr>
        <w:t>70</w:t>
      </w:r>
      <w:r>
        <w:rPr>
          <w:rFonts w:ascii="Verdana" w:hAnsi="Verdana"/>
        </w:rPr>
        <w:t>);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Artykuł 4</w:t>
      </w:r>
      <w:r>
        <w:rPr>
          <w:rFonts w:ascii="Verdana" w:hAnsi="Verdana"/>
          <w:vertAlign w:val="superscript"/>
        </w:rPr>
        <w:t>1</w:t>
      </w:r>
      <w:r>
        <w:rPr>
          <w:rFonts w:ascii="Verdana" w:hAnsi="Verdana"/>
        </w:rPr>
        <w:t xml:space="preserve"> ust. 1 pkt 1-3 ustawy z dnia 26 października 1982 r. o wychowaniu w trzeźwości i przeciwdziałaniu alkoholizmowi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z 2023 r. poz. 2151);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Rozporządzenie Rady Ministrów z dnia 30 marca 2021 r. w sprawie Narodowego Programu Zdrowia na lata 2021-2025 (Dz. U. poz. 642)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Uchwała Nr XLIX/1298/22 Rady Miejskiej Wrocławia z dnia 24 lutego 2022 r. w sprawie „Gminnego programu profilaktyki i rozwiązywania problemów alkoholowych oraz przeciwdziałania narkomanii dla miasta Wrocławia na lata 2022-2025”.</w:t>
      </w:r>
    </w:p>
    <w:p w:rsidR="00B94509" w:rsidRPr="005473CD" w:rsidRDefault="00BA0A33" w:rsidP="006E0E1F">
      <w:pPr>
        <w:pStyle w:val="Nagwek1"/>
        <w:spacing w:before="240" w:after="120" w:line="360" w:lineRule="auto"/>
      </w:pPr>
      <w:r w:rsidRPr="005473CD">
        <w:t>II. ADRESAT KONKURSU</w:t>
      </w:r>
    </w:p>
    <w:p w:rsidR="007276E9" w:rsidRPr="00255BCD" w:rsidRDefault="00FC174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  <w:r w:rsidR="000A5F2F">
        <w:rPr>
          <w:rFonts w:ascii="Verdana" w:hAnsi="Verdana"/>
        </w:rPr>
        <w:t xml:space="preserve"> realizacji zadania publicznego</w:t>
      </w:r>
    </w:p>
    <w:p w:rsidR="0042717A" w:rsidRDefault="007B5162" w:rsidP="008620A7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IV. CEL REALIZACJI ZADANIA</w:t>
      </w:r>
    </w:p>
    <w:p w:rsidR="0042717A" w:rsidRPr="0042717A" w:rsidRDefault="00054BBF" w:rsidP="008620A7">
      <w:pPr>
        <w:pStyle w:val="Nagwek1"/>
        <w:spacing w:before="120" w:after="120" w:line="360" w:lineRule="auto"/>
        <w:rPr>
          <w:i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Zapewnienie p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omoc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y i wsparcia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osobom zagrożonym uzależnieniem, uzależnionym i współuzależnionym od alkoholu oraz ich rodzinom, poprzez rozszerzenie dostępu do </w:t>
      </w:r>
      <w:r w:rsidRPr="00054B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specjalistycznego 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poradnictwa oraz programów wczesnej interwencji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8B73AE" w:rsidRPr="005473CD" w:rsidRDefault="001A2440" w:rsidP="006E0E1F">
      <w:pPr>
        <w:pStyle w:val="Nagwek1"/>
        <w:spacing w:before="240" w:after="120" w:line="360" w:lineRule="auto"/>
      </w:pPr>
      <w:r w:rsidRPr="005473CD">
        <w:t>V. TERMIN REALIZACJI ZADANIA</w:t>
      </w:r>
    </w:p>
    <w:p w:rsidR="007276E9" w:rsidRDefault="001A2440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657F81">
        <w:rPr>
          <w:rFonts w:ascii="Verdana" w:hAnsi="Verdana" w:hint="default"/>
          <w:sz w:val="22"/>
          <w:szCs w:val="22"/>
        </w:rPr>
        <w:t>20</w:t>
      </w:r>
      <w:bookmarkStart w:id="0" w:name="_GoBack"/>
      <w:bookmarkEnd w:id="0"/>
      <w:r w:rsidR="00970361" w:rsidRPr="008F3060">
        <w:rPr>
          <w:rFonts w:ascii="Verdana" w:hAnsi="Verdana" w:hint="default"/>
          <w:sz w:val="22"/>
          <w:szCs w:val="22"/>
        </w:rPr>
        <w:t>.0</w:t>
      </w:r>
      <w:r w:rsidR="00934B1F" w:rsidRPr="008F3060">
        <w:rPr>
          <w:rFonts w:ascii="Verdana" w:hAnsi="Verdana" w:hint="default"/>
          <w:sz w:val="22"/>
          <w:szCs w:val="22"/>
        </w:rPr>
        <w:t>1</w:t>
      </w:r>
      <w:r w:rsidR="00970361" w:rsidRPr="008F3060">
        <w:rPr>
          <w:rFonts w:ascii="Verdana" w:hAnsi="Verdana" w:hint="default"/>
          <w:sz w:val="22"/>
          <w:szCs w:val="22"/>
        </w:rPr>
        <w:t>.</w:t>
      </w:r>
      <w:r w:rsidRPr="008F3060">
        <w:rPr>
          <w:rFonts w:ascii="Verdana" w:hAnsi="Verdana" w:hint="default"/>
          <w:sz w:val="22"/>
          <w:szCs w:val="22"/>
        </w:rPr>
        <w:t>202</w:t>
      </w:r>
      <w:r w:rsidR="00A25D87" w:rsidRPr="008F3060">
        <w:rPr>
          <w:rFonts w:ascii="Verdana" w:hAnsi="Verdana" w:hint="default"/>
          <w:sz w:val="22"/>
          <w:szCs w:val="22"/>
        </w:rPr>
        <w:t>5</w:t>
      </w:r>
      <w:r w:rsidRPr="008F3060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8F3060">
        <w:rPr>
          <w:rFonts w:ascii="Verdana" w:hAnsi="Verdana" w:hint="default"/>
          <w:sz w:val="22"/>
          <w:szCs w:val="22"/>
        </w:rPr>
        <w:t>3</w:t>
      </w:r>
      <w:r w:rsidR="009B5800" w:rsidRPr="008F3060">
        <w:rPr>
          <w:rFonts w:ascii="Verdana" w:hAnsi="Verdana" w:hint="default"/>
          <w:sz w:val="22"/>
          <w:szCs w:val="22"/>
        </w:rPr>
        <w:t>1</w:t>
      </w:r>
      <w:r w:rsidR="00A612C2" w:rsidRPr="008F3060">
        <w:rPr>
          <w:rFonts w:ascii="Verdana" w:hAnsi="Verdana" w:hint="default"/>
          <w:sz w:val="22"/>
          <w:szCs w:val="22"/>
        </w:rPr>
        <w:t>.1</w:t>
      </w:r>
      <w:r w:rsidR="009B5800" w:rsidRPr="008F3060">
        <w:rPr>
          <w:rFonts w:ascii="Verdana" w:hAnsi="Verdana" w:hint="default"/>
          <w:sz w:val="22"/>
          <w:szCs w:val="22"/>
        </w:rPr>
        <w:t>2</w:t>
      </w:r>
      <w:r w:rsidR="00A612C2" w:rsidRPr="008F3060">
        <w:rPr>
          <w:rFonts w:ascii="Verdana" w:hAnsi="Verdana" w:hint="default"/>
          <w:sz w:val="22"/>
          <w:szCs w:val="22"/>
        </w:rPr>
        <w:t>.</w:t>
      </w:r>
      <w:r w:rsidR="009B5800" w:rsidRPr="008F3060">
        <w:rPr>
          <w:rFonts w:ascii="Verdana" w:hAnsi="Verdana" w:hint="default"/>
          <w:sz w:val="22"/>
          <w:szCs w:val="22"/>
        </w:rPr>
        <w:t>202</w:t>
      </w:r>
      <w:r w:rsidR="00A25D87" w:rsidRPr="008F3060">
        <w:rPr>
          <w:rFonts w:ascii="Verdana" w:hAnsi="Verdana" w:hint="default"/>
          <w:sz w:val="22"/>
          <w:szCs w:val="22"/>
        </w:rPr>
        <w:t>5</w:t>
      </w:r>
      <w:r w:rsidR="009B5800" w:rsidRPr="008F3060">
        <w:rPr>
          <w:rFonts w:ascii="Verdana" w:hAnsi="Verdana" w:hint="default"/>
          <w:sz w:val="22"/>
          <w:szCs w:val="22"/>
        </w:rPr>
        <w:t xml:space="preserve"> roku</w:t>
      </w:r>
      <w:r w:rsidR="00C53B36" w:rsidRPr="008F3060">
        <w:rPr>
          <w:rFonts w:ascii="Verdana" w:hAnsi="Verdana" w:hint="default"/>
          <w:sz w:val="22"/>
          <w:szCs w:val="22"/>
        </w:rPr>
        <w:t>.</w:t>
      </w:r>
      <w:r w:rsidR="00C53B36" w:rsidRPr="005473CD">
        <w:rPr>
          <w:rFonts w:ascii="Verdana" w:hAnsi="Verdana" w:hint="default"/>
          <w:sz w:val="22"/>
          <w:szCs w:val="22"/>
        </w:rPr>
        <w:t xml:space="preserve"> </w:t>
      </w:r>
    </w:p>
    <w:p w:rsidR="009D3B3E" w:rsidRPr="00255BCD" w:rsidRDefault="009D3B3E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t>W ofercie należy wpisać rzeczywisty okres realizacji zadania, który nie będzie wykraczał poza wskazane terminy.</w:t>
      </w:r>
    </w:p>
    <w:p w:rsidR="0006304E" w:rsidRPr="005473CD" w:rsidRDefault="002C5792" w:rsidP="006E0E1F">
      <w:pPr>
        <w:pStyle w:val="Nagwek1"/>
        <w:spacing w:before="24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8620A7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8F3060" w:rsidRDefault="002C5792" w:rsidP="006E0E1F">
      <w:pPr>
        <w:pStyle w:val="Nagwek1"/>
        <w:spacing w:before="240" w:after="120" w:line="360" w:lineRule="auto"/>
        <w:rPr>
          <w:i/>
        </w:rPr>
      </w:pPr>
      <w:r w:rsidRPr="005473CD">
        <w:t xml:space="preserve">VII. </w:t>
      </w:r>
      <w:r w:rsidRPr="008F3060">
        <w:t>ŚRODKI PRZEZNACZONE NA REALIZACJĘ ZADANIA</w:t>
      </w:r>
    </w:p>
    <w:p w:rsidR="009D3B3E" w:rsidRPr="008F3060" w:rsidRDefault="009D3B3E" w:rsidP="00A25D87">
      <w:pPr>
        <w:pStyle w:val="Nagwek2"/>
        <w:spacing w:before="120" w:after="120" w:line="360" w:lineRule="auto"/>
        <w:ind w:firstLine="1"/>
        <w:rPr>
          <w:rFonts w:eastAsia="Arial Unicode MS" w:cs="Arial Unicode MS"/>
          <w:b w:val="0"/>
          <w:bCs w:val="0"/>
          <w:szCs w:val="22"/>
        </w:rPr>
      </w:pPr>
      <w:r w:rsidRPr="008F3060">
        <w:rPr>
          <w:rFonts w:eastAsia="Arial Unicode MS" w:cs="Arial Unicode MS"/>
          <w:b w:val="0"/>
          <w:bCs w:val="0"/>
          <w:szCs w:val="22"/>
        </w:rPr>
        <w:t>W roku 202</w:t>
      </w:r>
      <w:r w:rsidR="00A25D87" w:rsidRPr="008F3060">
        <w:rPr>
          <w:rFonts w:eastAsia="Arial Unicode MS" w:cs="Arial Unicode MS"/>
          <w:b w:val="0"/>
          <w:bCs w:val="0"/>
          <w:szCs w:val="22"/>
        </w:rPr>
        <w:t>5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Gmina Wrocław przekaże na realizację ww. zadania </w:t>
      </w:r>
      <w:r w:rsidR="000A5F2F">
        <w:rPr>
          <w:rFonts w:eastAsia="Arial Unicode MS" w:cs="Arial Unicode MS"/>
          <w:b w:val="0"/>
          <w:bCs w:val="0"/>
          <w:szCs w:val="22"/>
        </w:rPr>
        <w:t>środki finansowe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w wysokości do </w:t>
      </w:r>
      <w:r w:rsidR="00680F7A" w:rsidRPr="00680F7A">
        <w:rPr>
          <w:rFonts w:eastAsia="Arial Unicode MS" w:cs="Arial Unicode MS"/>
          <w:b w:val="0"/>
          <w:bCs w:val="0"/>
          <w:szCs w:val="22"/>
        </w:rPr>
        <w:t>700 000,00</w:t>
      </w:r>
      <w:r w:rsidRPr="00680F7A">
        <w:rPr>
          <w:rFonts w:eastAsia="Arial Unicode MS" w:cs="Arial Unicode MS"/>
          <w:b w:val="0"/>
          <w:bCs w:val="0"/>
          <w:szCs w:val="22"/>
        </w:rPr>
        <w:t xml:space="preserve"> PLN.</w:t>
      </w:r>
    </w:p>
    <w:p w:rsidR="009D3B3E" w:rsidRDefault="009D3B3E" w:rsidP="00A25D87">
      <w:pPr>
        <w:pStyle w:val="Nagwek2"/>
        <w:spacing w:before="120" w:after="120" w:line="360" w:lineRule="auto"/>
        <w:ind w:firstLine="1"/>
        <w:rPr>
          <w:rFonts w:eastAsia="Arial Unicode MS" w:cs="Arial Unicode MS"/>
          <w:b w:val="0"/>
          <w:bCs w:val="0"/>
          <w:szCs w:val="22"/>
        </w:rPr>
      </w:pPr>
      <w:r w:rsidRPr="008F3060">
        <w:rPr>
          <w:rFonts w:eastAsia="Arial Unicode MS" w:cs="Arial Unicode MS"/>
          <w:b w:val="0"/>
          <w:bCs w:val="0"/>
          <w:szCs w:val="22"/>
        </w:rPr>
        <w:t xml:space="preserve">Ostateczna kwota </w:t>
      </w:r>
      <w:r w:rsidR="000A5F2F">
        <w:rPr>
          <w:rFonts w:eastAsia="Arial Unicode MS" w:cs="Arial Unicode MS"/>
          <w:b w:val="0"/>
          <w:bCs w:val="0"/>
          <w:szCs w:val="22"/>
        </w:rPr>
        <w:t>środków finansowych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zostanie ustalona na podstawie projektu budżetu na rok 202</w:t>
      </w:r>
      <w:r w:rsidR="00A25D87" w:rsidRPr="008F3060">
        <w:rPr>
          <w:rFonts w:eastAsia="Arial Unicode MS" w:cs="Arial Unicode MS"/>
          <w:b w:val="0"/>
          <w:bCs w:val="0"/>
          <w:szCs w:val="22"/>
        </w:rPr>
        <w:t>5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lub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po jego uchwaleniu przez Radę Miejska Wrocławia oraz po złożeniu ofert.</w:t>
      </w:r>
    </w:p>
    <w:p w:rsidR="0047186B" w:rsidRPr="005473CD" w:rsidRDefault="0047186B" w:rsidP="008620A7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A25D87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</w:t>
      </w:r>
      <w:r w:rsidR="005E35B8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ferenta w trybie pilnym w celu wyjaśnienia i usunięcia braków formalnych, z zastrzeżeniem, że </w:t>
      </w:r>
      <w:r w:rsidR="005E35B8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>ferent musi się zgłosić i usunąć braki przed terminem zakończenia prac Komisji Konkursowej dotyczących oceny formalnej ofert.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 xml:space="preserve">Negocjowania z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ferentem warunków i kosztów realizacji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 xml:space="preserve"> 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D24925">
        <w:rPr>
          <w:rFonts w:ascii="Verdana" w:hAnsi="Verdana" w:hint="default"/>
          <w:b/>
          <w:bCs/>
          <w:color w:val="000000"/>
          <w:sz w:val="22"/>
          <w:szCs w:val="22"/>
        </w:rPr>
        <w:t>5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F95E3F" w:rsidRPr="00D24925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konkursu.</w:t>
      </w:r>
    </w:p>
    <w:p w:rsidR="00C55EB9" w:rsidRPr="005473CD" w:rsidRDefault="00C55EB9" w:rsidP="006E0E1F">
      <w:pPr>
        <w:pStyle w:val="Nagwek1"/>
        <w:spacing w:before="240" w:after="120" w:line="360" w:lineRule="auto"/>
      </w:pPr>
      <w:r w:rsidRPr="005473CD">
        <w:t>VIII. OPIS ZADANIA</w:t>
      </w:r>
    </w:p>
    <w:p w:rsidR="004A07DE" w:rsidRDefault="00C55EB9" w:rsidP="004A07DE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  <w:r w:rsidR="0046650E">
        <w:rPr>
          <w:rFonts w:ascii="Verdana" w:eastAsia="Calibri" w:hAnsi="Verdana" w:cs="Times New Roman"/>
        </w:rPr>
        <w:t xml:space="preserve"> </w:t>
      </w:r>
    </w:p>
    <w:p w:rsidR="004A07DE" w:rsidRPr="004A07DE" w:rsidRDefault="00CB39E6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indywidualnego poradnictwa w Punktach Informacyjno-Konsultacyjnych dla osób zagrożonych uzależnieniem, uzależnionych i współuzależnionych od alkoholu,</w:t>
      </w:r>
    </w:p>
    <w:p w:rsidR="004A07DE" w:rsidRPr="004A07DE" w:rsidRDefault="00CB39E6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dla osób uzależnionych i współuzależnionych (w tym dla osób z niepełnosprawnością) poradnictwa indywidualnego i grupowego oraz innych działań o charakterze informacyjno-edukacyjnym i motywującym, ukierunkowanych na minimalizację szkód zdrowotnych i społecznych, wynikających z używania alkoholu,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realizacji programów profilaktyki selektywnej i wskazującej dla młodzieży przebywającej w ośrodkach wychowawczych i socjoterapeutycznych</w:t>
      </w:r>
      <w:r w:rsidR="00AA19F2" w:rsidRPr="004A07DE">
        <w:rPr>
          <w:rFonts w:ascii="Verdana" w:eastAsia="Calibri" w:hAnsi="Verdana" w:cs="Times New Roman"/>
        </w:rPr>
        <w:t xml:space="preserve"> na terenie Wrocławia</w:t>
      </w:r>
      <w:r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treningów psychologicznych dla osób zagroż</w:t>
      </w:r>
      <w:r w:rsidR="0072472E" w:rsidRPr="004A07DE">
        <w:rPr>
          <w:rFonts w:ascii="Verdana" w:eastAsia="Calibri" w:hAnsi="Verdana" w:cs="Times New Roman"/>
        </w:rPr>
        <w:t>onych uzależnieniem i uzależnionych</w:t>
      </w:r>
      <w:r w:rsidR="00CB39E6" w:rsidRPr="004A07DE">
        <w:rPr>
          <w:rFonts w:ascii="Verdana" w:eastAsia="Calibri" w:hAnsi="Verdana" w:cs="Times New Roman"/>
        </w:rPr>
        <w:t xml:space="preserve"> od alkoholu</w:t>
      </w:r>
      <w:r w:rsidR="0072472E"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 xml:space="preserve">prowadzeniu treningów umiejętności </w:t>
      </w:r>
      <w:proofErr w:type="spellStart"/>
      <w:r w:rsidRPr="004A07DE">
        <w:rPr>
          <w:rFonts w:ascii="Verdana" w:eastAsia="Calibri" w:hAnsi="Verdana" w:cs="Times New Roman"/>
        </w:rPr>
        <w:t>zachowań</w:t>
      </w:r>
      <w:proofErr w:type="spellEnd"/>
      <w:r w:rsidRPr="004A07DE">
        <w:rPr>
          <w:rFonts w:ascii="Verdana" w:eastAsia="Calibri" w:hAnsi="Verdana" w:cs="Times New Roman"/>
        </w:rPr>
        <w:t xml:space="preserve"> </w:t>
      </w:r>
      <w:r w:rsidR="00B31E05" w:rsidRPr="004A07DE">
        <w:rPr>
          <w:rFonts w:ascii="Verdana" w:eastAsia="Calibri" w:hAnsi="Verdana" w:cs="Times New Roman"/>
        </w:rPr>
        <w:t>dla osób zagrożonych uzależnieniem i uzależnionych</w:t>
      </w:r>
      <w:r w:rsidR="00CF124C" w:rsidRPr="004A07DE">
        <w:rPr>
          <w:rFonts w:ascii="Verdana" w:eastAsia="Calibri" w:hAnsi="Verdana" w:cs="Times New Roman"/>
        </w:rPr>
        <w:t xml:space="preserve"> od alkoholu </w:t>
      </w:r>
      <w:r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programu wsparcia dla osób uzależnionych, współuzależnionych i DDA,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grup korekcyjno-edukacyjnych dla osób pijących</w:t>
      </w:r>
      <w:r w:rsidR="00C73F59" w:rsidRPr="004A07DE">
        <w:rPr>
          <w:rFonts w:ascii="Verdana" w:eastAsia="Calibri" w:hAnsi="Verdana" w:cs="Times New Roman"/>
        </w:rPr>
        <w:t xml:space="preserve"> alkohol</w:t>
      </w:r>
      <w:r w:rsidRPr="004A07DE">
        <w:rPr>
          <w:rFonts w:ascii="Verdana" w:eastAsia="Calibri" w:hAnsi="Verdana" w:cs="Times New Roman"/>
        </w:rPr>
        <w:t xml:space="preserve"> ryzykownie i/lub szkodliwie,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realizacji programu wsparcia rodzin z problemem uzależnienia i/lub współuzależnienia od alkoholu,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 xml:space="preserve">organizacji i prowadzeniu </w:t>
      </w:r>
      <w:proofErr w:type="spellStart"/>
      <w:r w:rsidRPr="004A07DE">
        <w:rPr>
          <w:rFonts w:ascii="Verdana" w:eastAsia="Calibri" w:hAnsi="Verdana" w:cs="Times New Roman"/>
        </w:rPr>
        <w:t>superwizji</w:t>
      </w:r>
      <w:proofErr w:type="spellEnd"/>
      <w:r w:rsidRPr="004A07DE">
        <w:rPr>
          <w:rFonts w:ascii="Verdana" w:eastAsia="Calibri" w:hAnsi="Verdana" w:cs="Times New Roman"/>
        </w:rPr>
        <w:t xml:space="preserve"> dla osób realizujących zadania w zakresie problematyki uzależnień</w:t>
      </w:r>
      <w:r w:rsidR="005E35B8"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nadzoru merytoryczno-organizacyjnego nad realizacją zadania,</w:t>
      </w:r>
    </w:p>
    <w:p w:rsidR="006D4778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monitorowaniu i ewaluacji realizowanych działań.</w:t>
      </w:r>
    </w:p>
    <w:p w:rsidR="00F062BB" w:rsidRPr="005473CD" w:rsidRDefault="00F062BB" w:rsidP="008620A7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IX. WARUNKI REALIZACJI ZADANIA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Zadanie może realizować </w:t>
      </w:r>
      <w:r w:rsidR="005E35B8">
        <w:rPr>
          <w:rFonts w:ascii="Verdana" w:hAnsi="Verdana" w:hint="default"/>
          <w:sz w:val="22"/>
          <w:szCs w:val="22"/>
        </w:rPr>
        <w:t>O</w:t>
      </w:r>
      <w:r w:rsidRPr="00F928CE">
        <w:rPr>
          <w:rFonts w:ascii="Verdana" w:hAnsi="Verdana"/>
          <w:sz w:val="22"/>
          <w:szCs w:val="22"/>
        </w:rPr>
        <w:t xml:space="preserve">ferent, który prowadzi </w:t>
      </w:r>
      <w:r w:rsidR="00C73F59">
        <w:rPr>
          <w:rFonts w:ascii="Verdana" w:hAnsi="Verdana" w:hint="default"/>
          <w:sz w:val="22"/>
          <w:szCs w:val="22"/>
        </w:rPr>
        <w:t xml:space="preserve">działalność edukacyjno- profilaktyczną dotyczącą uzależnienia od alkoholu a jej </w:t>
      </w:r>
      <w:r w:rsidRPr="00F928CE">
        <w:rPr>
          <w:rFonts w:ascii="Verdana" w:hAnsi="Verdana"/>
          <w:sz w:val="22"/>
          <w:szCs w:val="22"/>
        </w:rPr>
        <w:t xml:space="preserve">zakres </w:t>
      </w:r>
      <w:r w:rsidR="00C73F59">
        <w:rPr>
          <w:rFonts w:ascii="Verdana" w:hAnsi="Verdana" w:hint="default"/>
          <w:sz w:val="22"/>
          <w:szCs w:val="22"/>
        </w:rPr>
        <w:t xml:space="preserve">jest </w:t>
      </w:r>
      <w:r w:rsidRPr="00F928CE">
        <w:rPr>
          <w:rFonts w:ascii="Verdana" w:hAnsi="Verdana"/>
          <w:sz w:val="22"/>
          <w:szCs w:val="22"/>
        </w:rPr>
        <w:t>wyodrębniony w statu</w:t>
      </w:r>
      <w:r>
        <w:rPr>
          <w:rFonts w:ascii="Verdana" w:hAnsi="Verdana"/>
          <w:sz w:val="22"/>
          <w:szCs w:val="22"/>
        </w:rPr>
        <w:t>cie lub innym akcie wewnętrznym</w:t>
      </w:r>
      <w:r>
        <w:rPr>
          <w:rFonts w:ascii="Verdana" w:hAnsi="Verdana" w:hint="default"/>
          <w:sz w:val="22"/>
          <w:szCs w:val="22"/>
        </w:rPr>
        <w:t>.</w:t>
      </w:r>
    </w:p>
    <w:p w:rsidR="00F928CE" w:rsidRPr="00F928CE" w:rsidRDefault="00F928CE" w:rsidP="00C95724">
      <w:pPr>
        <w:pStyle w:val="NormalnyWeb"/>
        <w:tabs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sz w:val="22"/>
          <w:szCs w:val="22"/>
        </w:rPr>
      </w:pPr>
      <w:r w:rsidRPr="00F928CE">
        <w:rPr>
          <w:rFonts w:ascii="Verdana" w:hAnsi="Verdana"/>
          <w:b/>
          <w:sz w:val="22"/>
          <w:szCs w:val="22"/>
        </w:rPr>
        <w:t xml:space="preserve">UWAGA: Nie będzie </w:t>
      </w:r>
      <w:r w:rsidR="000A5F2F">
        <w:rPr>
          <w:rFonts w:ascii="Verdana" w:hAnsi="Verdana" w:hint="default"/>
          <w:b/>
          <w:sz w:val="22"/>
          <w:szCs w:val="22"/>
        </w:rPr>
        <w:t>finansowane</w:t>
      </w:r>
      <w:r w:rsidRPr="00F928CE">
        <w:rPr>
          <w:rFonts w:ascii="Verdana" w:hAnsi="Verdana"/>
          <w:b/>
          <w:sz w:val="22"/>
          <w:szCs w:val="22"/>
        </w:rPr>
        <w:t xml:space="preserve"> z budżetu Gminy Wrocław zadanie realizowane przez </w:t>
      </w:r>
      <w:r w:rsidR="005E35B8">
        <w:rPr>
          <w:rFonts w:ascii="Verdana" w:hAnsi="Verdana" w:hint="default"/>
          <w:b/>
          <w:sz w:val="22"/>
          <w:szCs w:val="22"/>
        </w:rPr>
        <w:t>O</w:t>
      </w:r>
      <w:r w:rsidRPr="00F928CE">
        <w:rPr>
          <w:rFonts w:ascii="Verdana" w:hAnsi="Verdana"/>
          <w:b/>
          <w:sz w:val="22"/>
          <w:szCs w:val="22"/>
        </w:rPr>
        <w:t xml:space="preserve">ferenta w ramach prowadzonej przez niego działalności gospodarczej w sferze </w:t>
      </w:r>
      <w:r w:rsidR="00F95E3F" w:rsidRPr="00F928CE">
        <w:rPr>
          <w:rFonts w:ascii="Verdana" w:hAnsi="Verdana" w:hint="default"/>
          <w:b/>
          <w:sz w:val="22"/>
          <w:szCs w:val="22"/>
        </w:rPr>
        <w:t>zadania objętego</w:t>
      </w:r>
      <w:r w:rsidRPr="00F928CE">
        <w:rPr>
          <w:rFonts w:ascii="Verdana" w:hAnsi="Verdana"/>
          <w:b/>
          <w:sz w:val="22"/>
          <w:szCs w:val="22"/>
        </w:rPr>
        <w:t xml:space="preserve"> konkursem.</w:t>
      </w:r>
    </w:p>
    <w:p w:rsidR="00E30695" w:rsidRPr="00E30695" w:rsidRDefault="00E30695" w:rsidP="00C957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 xml:space="preserve">Realizatorem zadania może być </w:t>
      </w:r>
      <w:r w:rsidR="005E35B8">
        <w:rPr>
          <w:rFonts w:ascii="Verdana" w:hAnsi="Verdana" w:hint="default"/>
          <w:sz w:val="22"/>
          <w:szCs w:val="22"/>
        </w:rPr>
        <w:t>O</w:t>
      </w:r>
      <w:r w:rsidRPr="00E30695">
        <w:rPr>
          <w:rFonts w:ascii="Verdana" w:hAnsi="Verdana"/>
          <w:sz w:val="22"/>
          <w:szCs w:val="22"/>
        </w:rPr>
        <w:t>ferent, który posiada niezbędną bazę lokalową (własną i/lub użyczoną) przystosowaną do realizacji zadania.</w:t>
      </w:r>
    </w:p>
    <w:p w:rsidR="00E30695" w:rsidRDefault="00E30695" w:rsidP="00C957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 w:hanging="357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 xml:space="preserve">Oferent zapewnia realizację zadania zatrudniając wykwalifikowaną kadrę specjalistów, spełniającą standardy ustalone przez </w:t>
      </w:r>
      <w:r w:rsidR="00F95E3F" w:rsidRPr="00F95E3F">
        <w:rPr>
          <w:rFonts w:ascii="Verdana" w:hAnsi="Verdana"/>
          <w:sz w:val="22"/>
          <w:szCs w:val="22"/>
        </w:rPr>
        <w:t>Krajowe Centrum Przeciwdziałania Uzależnieniom</w:t>
      </w:r>
      <w:r w:rsidR="00F95E3F">
        <w:rPr>
          <w:rFonts w:ascii="Verdana" w:hAnsi="Verdana" w:hint="default"/>
          <w:sz w:val="22"/>
          <w:szCs w:val="22"/>
        </w:rPr>
        <w:t>.</w:t>
      </w:r>
      <w:r w:rsidRPr="00E30695">
        <w:rPr>
          <w:rFonts w:ascii="Verdana" w:hAnsi="Verdana" w:hint="default"/>
          <w:sz w:val="22"/>
          <w:szCs w:val="22"/>
        </w:rPr>
        <w:t xml:space="preserve"> </w:t>
      </w:r>
    </w:p>
    <w:p w:rsidR="00F95E3F" w:rsidRPr="00F95E3F" w:rsidRDefault="001A41EC" w:rsidP="00C9572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eastAsia="Times New Roman" w:hAnsi="Verdana" w:cs="Arial"/>
          <w:color w:val="000000"/>
          <w:lang w:eastAsia="pl-PL"/>
        </w:rPr>
      </w:pPr>
      <w:r w:rsidRPr="00F95E3F">
        <w:rPr>
          <w:rFonts w:ascii="Verdana" w:eastAsia="Times New Roman" w:hAnsi="Verdana" w:cs="Arial"/>
          <w:color w:val="000000"/>
          <w:lang w:eastAsia="pl-PL"/>
        </w:rPr>
        <w:t>Podmiot realizujący zadanie zobowiązany jest do stosowania przepisów Uchwały Rady Miejskiej Wrocławia w sprawie „</w:t>
      </w:r>
      <w:r w:rsidR="00F95E3F" w:rsidRPr="00F95E3F">
        <w:rPr>
          <w:rFonts w:ascii="Verdana" w:eastAsia="Times New Roman" w:hAnsi="Verdana" w:cs="Arial"/>
          <w:color w:val="000000"/>
          <w:lang w:eastAsia="pl-PL"/>
        </w:rPr>
        <w:t>Gminnego programu profilaktyki i rozwiązywania problemów alkoholowych</w:t>
      </w:r>
      <w:r w:rsidR="00F95E3F">
        <w:rPr>
          <w:rFonts w:ascii="Verdana" w:eastAsia="Times New Roman" w:hAnsi="Verdana" w:cs="Arial"/>
          <w:color w:val="000000"/>
          <w:lang w:eastAsia="pl-PL"/>
        </w:rPr>
        <w:t xml:space="preserve"> </w:t>
      </w:r>
      <w:r w:rsidR="00F95E3F" w:rsidRPr="00F95E3F">
        <w:rPr>
          <w:rFonts w:ascii="Verdana" w:eastAsia="Times New Roman" w:hAnsi="Verdana" w:cs="Arial"/>
          <w:color w:val="000000"/>
          <w:lang w:eastAsia="pl-PL"/>
        </w:rPr>
        <w:t>oraz przeciwdziałania narkomanii dla miasta Wrocławia na lata 2022-2025</w:t>
      </w:r>
      <w:r w:rsidR="00F95E3F">
        <w:rPr>
          <w:rFonts w:ascii="Verdana" w:eastAsia="Times New Roman" w:hAnsi="Verdana" w:cs="Arial"/>
          <w:color w:val="000000"/>
          <w:lang w:eastAsia="pl-PL"/>
        </w:rPr>
        <w:t>”.</w:t>
      </w:r>
    </w:p>
    <w:p w:rsidR="00E30695" w:rsidRPr="00F95E3F" w:rsidRDefault="00E30695" w:rsidP="00751B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F95E3F">
        <w:rPr>
          <w:rFonts w:ascii="Verdana" w:hAnsi="Verdana"/>
        </w:rPr>
        <w:t>Koordynacji realizacji zadania publicznego nie można zlecić firmie zewnętrznej i/lub osobie fizycznej prowadzącej działalność gospodarczą.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Oferent musi spełniać wymagania określone w obowiązujących przepisach, </w:t>
      </w:r>
    </w:p>
    <w:p w:rsidR="00F928CE" w:rsidRDefault="00F928CE" w:rsidP="00751B9A">
      <w:pPr>
        <w:pStyle w:val="NormalnyWeb"/>
        <w:tabs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w szczególności:</w:t>
      </w:r>
    </w:p>
    <w:p w:rsidR="00F95E3F" w:rsidRPr="00F95E3F" w:rsidRDefault="00F928CE" w:rsidP="00751B9A">
      <w:pPr>
        <w:numPr>
          <w:ilvl w:val="0"/>
          <w:numId w:val="17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567" w:hanging="426"/>
        <w:rPr>
          <w:rFonts w:ascii="Verdana" w:eastAsia="Calibri" w:hAnsi="Verdana" w:cs="Times New Roman"/>
          <w:b/>
          <w:bCs/>
        </w:rPr>
      </w:pPr>
      <w:r w:rsidRPr="00F95E3F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F95E3F">
        <w:rPr>
          <w:rFonts w:ascii="Verdana" w:hAnsi="Verdana"/>
        </w:rPr>
        <w:t xml:space="preserve">winny odpowiadać pomieszczenia </w:t>
      </w:r>
      <w:r w:rsidRPr="00F95E3F">
        <w:rPr>
          <w:rFonts w:ascii="Verdana" w:eastAsia="Calibri" w:hAnsi="Verdana" w:cs="Times New Roman"/>
        </w:rPr>
        <w:t xml:space="preserve">i urządzenia podmiotu wykonującego działalność </w:t>
      </w:r>
      <w:r w:rsidR="00F95E3F" w:rsidRPr="00F95E3F">
        <w:rPr>
          <w:rFonts w:ascii="Verdana" w:eastAsia="Calibri" w:hAnsi="Verdana" w:cs="Times New Roman"/>
        </w:rPr>
        <w:t>leczniczą.</w:t>
      </w:r>
    </w:p>
    <w:p w:rsidR="00F928CE" w:rsidRPr="00F95E3F" w:rsidRDefault="00F928CE" w:rsidP="00751B9A">
      <w:pPr>
        <w:numPr>
          <w:ilvl w:val="0"/>
          <w:numId w:val="17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567" w:hanging="426"/>
        <w:rPr>
          <w:rFonts w:ascii="Verdana" w:eastAsia="Calibri" w:hAnsi="Verdana" w:cs="Times New Roman"/>
          <w:b/>
          <w:bCs/>
        </w:rPr>
      </w:pPr>
      <w:r w:rsidRPr="00F95E3F">
        <w:rPr>
          <w:rFonts w:ascii="Verdana" w:eastAsia="Calibri" w:hAnsi="Verdana" w:cs="Times New Roman"/>
        </w:rPr>
        <w:t xml:space="preserve">Rozporządzeniu Ministra Zdrowia z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F95E3F">
        <w:rPr>
          <w:rFonts w:ascii="Verdana" w:eastAsia="Calibri" w:hAnsi="Verdana" w:cs="Times New Roman"/>
        </w:rPr>
        <w:t xml:space="preserve"> </w:t>
      </w:r>
      <w:r w:rsidRPr="00F95E3F">
        <w:rPr>
          <w:rFonts w:ascii="Verdana" w:hAnsi="Verdana"/>
        </w:rPr>
        <w:t>6</w:t>
      </w:r>
      <w:r w:rsidRPr="00F95E3F">
        <w:rPr>
          <w:rFonts w:ascii="Verdana" w:eastAsia="Calibri" w:hAnsi="Verdana" w:cs="Times New Roman"/>
        </w:rPr>
        <w:t xml:space="preserve"> </w:t>
      </w:r>
      <w:r w:rsidRPr="00F95E3F">
        <w:rPr>
          <w:rFonts w:ascii="Verdana" w:hAnsi="Verdana"/>
        </w:rPr>
        <w:t>kwietnia</w:t>
      </w:r>
      <w:r w:rsidRPr="00F95E3F">
        <w:rPr>
          <w:rFonts w:ascii="Verdana" w:eastAsia="Calibri" w:hAnsi="Verdana" w:cs="Times New Roman"/>
        </w:rPr>
        <w:t xml:space="preserve"> 20</w:t>
      </w:r>
      <w:r w:rsidRPr="00F95E3F">
        <w:rPr>
          <w:rFonts w:ascii="Verdana" w:hAnsi="Verdana"/>
        </w:rPr>
        <w:t>20</w:t>
      </w:r>
      <w:r w:rsidRPr="00F95E3F">
        <w:rPr>
          <w:rFonts w:ascii="Verdana" w:eastAsia="Calibri" w:hAnsi="Verdana" w:cs="Times New Roman"/>
        </w:rPr>
        <w:t xml:space="preserve"> r.</w:t>
      </w:r>
      <w:r w:rsidRPr="00F95E3F">
        <w:rPr>
          <w:rFonts w:ascii="Verdana" w:eastAsia="Arial Unicode MS" w:hAnsi="Verdana" w:cs="Arial Unicode MS"/>
        </w:rPr>
        <w:t xml:space="preserve"> </w:t>
      </w:r>
      <w:r w:rsidRPr="00F95E3F">
        <w:rPr>
          <w:rFonts w:ascii="Verdana" w:eastAsia="Calibri" w:hAnsi="Verdana" w:cs="Times New Roman"/>
          <w:iCs/>
        </w:rPr>
        <w:t>w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F95E3F">
        <w:rPr>
          <w:rFonts w:ascii="Verdana" w:eastAsia="Calibri" w:hAnsi="Verdana" w:cs="Times New Roman"/>
          <w:i/>
          <w:iCs/>
        </w:rPr>
        <w:t xml:space="preserve">,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>i wzorów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>oraz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 xml:space="preserve">jej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="00F95E3F">
        <w:rPr>
          <w:rFonts w:ascii="Verdana" w:eastAsia="Calibri" w:hAnsi="Verdana" w:cs="Times New Roman"/>
          <w:i/>
          <w:iCs/>
        </w:rPr>
        <w:t>.</w:t>
      </w:r>
    </w:p>
    <w:p w:rsidR="00E30695" w:rsidRPr="00F95E3F" w:rsidRDefault="00F928CE" w:rsidP="00751B9A">
      <w:pPr>
        <w:numPr>
          <w:ilvl w:val="0"/>
          <w:numId w:val="17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567" w:hanging="426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</w:t>
      </w:r>
      <w:r w:rsidR="00F95E3F">
        <w:rPr>
          <w:rFonts w:ascii="Verdana" w:eastAsia="Calibri" w:hAnsi="Verdana" w:cs="Verdana"/>
          <w:color w:val="000000"/>
        </w:rPr>
        <w:t xml:space="preserve">, </w:t>
      </w:r>
      <w:r w:rsidRPr="005473CD">
        <w:rPr>
          <w:rFonts w:ascii="Verdana" w:eastAsia="Calibri" w:hAnsi="Verdana" w:cs="Verdana"/>
          <w:color w:val="000000"/>
        </w:rPr>
        <w:t xml:space="preserve">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</w:t>
      </w:r>
      <w:r w:rsidRPr="005473CD">
        <w:rPr>
          <w:rFonts w:ascii="Verdana" w:eastAsia="Calibri" w:hAnsi="Verdana" w:cs="Verdana"/>
          <w:color w:val="000000"/>
        </w:rPr>
        <w:lastRenderedPageBreak/>
        <w:t>przepisów szczególnych, w tym w zakresie dokumentacji medycznej, obowiązujących podmioty prowadzące działalność medyczną.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nie może pobierać opłat od uczestników zadania.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ponosi wyłączną odpowiedzialność wobec osób trzecich za szkody powstałe w związku z realizacją zadania.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W przypadku otrzymania </w:t>
      </w:r>
      <w:r w:rsidR="000A5F2F">
        <w:rPr>
          <w:rFonts w:ascii="Verdana" w:hAnsi="Verdana" w:hint="default"/>
          <w:sz w:val="22"/>
          <w:szCs w:val="22"/>
        </w:rPr>
        <w:t>środków finansowych</w:t>
      </w:r>
      <w:r w:rsidRPr="00F928CE">
        <w:rPr>
          <w:rFonts w:ascii="Verdana" w:hAnsi="Verdana"/>
          <w:sz w:val="22"/>
          <w:szCs w:val="22"/>
        </w:rPr>
        <w:t>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B079EC" w:rsidRDefault="00B079EC" w:rsidP="00751B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F928CE">
        <w:rPr>
          <w:rFonts w:ascii="Verdana" w:hAnsi="Verdana"/>
        </w:rPr>
        <w:t xml:space="preserve">Harmonogram planowanych działań powinien zawierać terminy realizacji poszczególnych działań, umożliwiając kontrolę merytoryczną </w:t>
      </w:r>
      <w:r w:rsidR="005E35B8">
        <w:rPr>
          <w:rFonts w:ascii="Verdana" w:hAnsi="Verdana"/>
        </w:rPr>
        <w:t>O</w:t>
      </w:r>
      <w:r w:rsidRPr="00F928CE">
        <w:rPr>
          <w:rFonts w:ascii="Verdana" w:hAnsi="Verdana"/>
        </w:rPr>
        <w:t>ferenta w trakcie realizacji zadania. W przypadku braku ww. informacji, oferta zostanie odrzucona przy ocenie merytorycznej.</w:t>
      </w:r>
    </w:p>
    <w:p w:rsidR="00DB456B" w:rsidRPr="005473CD" w:rsidRDefault="00DB456B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E35B8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(pkt II.</w:t>
      </w:r>
      <w:r w:rsidR="006174E2">
        <w:rPr>
          <w:rFonts w:ascii="Verdana" w:hAnsi="Verdana" w:hint="default"/>
          <w:sz w:val="22"/>
          <w:szCs w:val="22"/>
        </w:rPr>
        <w:t>9</w:t>
      </w:r>
      <w:r w:rsidRPr="005473CD">
        <w:rPr>
          <w:rFonts w:ascii="Verdana" w:hAnsi="Verdana" w:hint="default"/>
          <w:sz w:val="22"/>
          <w:szCs w:val="22"/>
        </w:rPr>
        <w:t xml:space="preserve">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</w:t>
      </w:r>
      <w:r w:rsidR="006174E2">
        <w:rPr>
          <w:rFonts w:ascii="Verdana" w:hAnsi="Verdana" w:hint="default"/>
          <w:b/>
          <w:bCs/>
          <w:sz w:val="22"/>
          <w:szCs w:val="22"/>
        </w:rPr>
        <w:t>8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5E35B8">
        <w:rPr>
          <w:rFonts w:ascii="Verdana" w:hAnsi="Verdana" w:cs="Verdana" w:hint="default"/>
          <w:color w:val="000000"/>
          <w:sz w:val="22"/>
          <w:szCs w:val="22"/>
        </w:rPr>
        <w:t>O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ferenta w trakcie realizacji </w:t>
      </w:r>
      <w:r w:rsidR="005E35B8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751B9A">
      <w:pPr>
        <w:tabs>
          <w:tab w:val="num" w:pos="426"/>
        </w:tabs>
        <w:spacing w:before="120" w:after="120" w:line="360" w:lineRule="auto"/>
        <w:ind w:left="426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5E35B8" w:rsidRDefault="00DB456B" w:rsidP="00751B9A">
      <w:pPr>
        <w:pStyle w:val="Akapitzlist"/>
        <w:numPr>
          <w:ilvl w:val="1"/>
          <w:numId w:val="14"/>
        </w:numPr>
        <w:tabs>
          <w:tab w:val="clear" w:pos="1440"/>
          <w:tab w:val="num" w:pos="6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Verdana" w:hAnsi="Verdana" w:cs="Verdana"/>
          <w:color w:val="000000"/>
        </w:rPr>
      </w:pPr>
      <w:r w:rsidRPr="005E35B8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E35B8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5E35B8" w:rsidRDefault="00DB456B" w:rsidP="00751B9A">
      <w:pPr>
        <w:pStyle w:val="Akapitzlist"/>
        <w:numPr>
          <w:ilvl w:val="1"/>
          <w:numId w:val="14"/>
        </w:numPr>
        <w:tabs>
          <w:tab w:val="clear" w:pos="1440"/>
          <w:tab w:val="num" w:pos="6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Verdana" w:hAnsi="Verdana" w:cs="Verdana"/>
          <w:color w:val="000000"/>
        </w:rPr>
      </w:pPr>
      <w:r w:rsidRPr="005E35B8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E35B8">
        <w:rPr>
          <w:rFonts w:ascii="Verdana" w:hAnsi="Verdana" w:cs="Verdana"/>
          <w:b/>
          <w:bCs/>
          <w:color w:val="000000"/>
        </w:rPr>
        <w:t>programu</w:t>
      </w:r>
      <w:r w:rsidRPr="005E35B8">
        <w:rPr>
          <w:rFonts w:ascii="Verdana" w:hAnsi="Verdana" w:cs="Verdana"/>
          <w:color w:val="000000"/>
        </w:rPr>
        <w:t xml:space="preserve"> według miar adekwatnych do tego </w:t>
      </w:r>
      <w:r w:rsidR="00F95A7F" w:rsidRPr="005E35B8">
        <w:rPr>
          <w:rFonts w:ascii="Verdana" w:hAnsi="Verdana" w:cs="Verdana"/>
          <w:color w:val="000000"/>
        </w:rPr>
        <w:t>programu</w:t>
      </w:r>
      <w:r w:rsidRPr="005E35B8">
        <w:rPr>
          <w:rFonts w:ascii="Verdana" w:hAnsi="Verdana" w:cs="Verdana"/>
          <w:color w:val="000000"/>
        </w:rPr>
        <w:t xml:space="preserve">, a określonych w kalkulacji przewidywanych kosztów (np. planowana miesięczna/roczna liczba adresatów </w:t>
      </w:r>
      <w:r w:rsidR="00F95A7F" w:rsidRPr="005E35B8">
        <w:rPr>
          <w:rFonts w:ascii="Verdana" w:hAnsi="Verdana" w:cs="Verdana"/>
          <w:color w:val="000000"/>
        </w:rPr>
        <w:t>programu</w:t>
      </w:r>
      <w:r w:rsidRPr="005E35B8">
        <w:rPr>
          <w:rFonts w:ascii="Verdana" w:hAnsi="Verdana" w:cs="Verdana"/>
          <w:color w:val="000000"/>
        </w:rPr>
        <w:t>, liczba zrealizowanych świadczeń, udzielonych porad itp.)</w:t>
      </w:r>
      <w:r w:rsidR="005E35B8">
        <w:rPr>
          <w:rFonts w:ascii="Verdana" w:hAnsi="Verdana" w:cs="Verdana"/>
          <w:color w:val="000000"/>
        </w:rPr>
        <w:t>,</w:t>
      </w:r>
    </w:p>
    <w:p w:rsidR="00DB456B" w:rsidRPr="005E35B8" w:rsidRDefault="00DB456B" w:rsidP="00751B9A">
      <w:pPr>
        <w:pStyle w:val="Akapitzlist"/>
        <w:numPr>
          <w:ilvl w:val="1"/>
          <w:numId w:val="14"/>
        </w:numPr>
        <w:tabs>
          <w:tab w:val="clear" w:pos="1440"/>
          <w:tab w:val="num" w:pos="6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Verdana" w:hAnsi="Verdana" w:cs="Verdana"/>
          <w:color w:val="000000"/>
        </w:rPr>
      </w:pPr>
      <w:r w:rsidRPr="005E35B8">
        <w:rPr>
          <w:rFonts w:ascii="Verdana" w:hAnsi="Verdana" w:cs="Verdana"/>
          <w:color w:val="000000"/>
        </w:rPr>
        <w:t>szczegółowy opis każdego działania.</w:t>
      </w:r>
    </w:p>
    <w:p w:rsidR="00B079EC" w:rsidRPr="00B079EC" w:rsidRDefault="00B079EC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lastRenderedPageBreak/>
        <w:t>Oferenci są zobligowani do monitorowania realizacji zadania. Sposób monitorowania i ewaluacji zadania należy opisać szczegółowo w odpowiednim miejscu w ofercie.</w:t>
      </w:r>
    </w:p>
    <w:p w:rsidR="00DB456B" w:rsidRPr="005473CD" w:rsidRDefault="00DB456B" w:rsidP="00751B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5E35B8">
        <w:rPr>
          <w:rFonts w:ascii="Verdana" w:hAnsi="Verdana"/>
          <w:b/>
          <w:bCs/>
        </w:rPr>
        <w:t>zadania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</w:t>
      </w:r>
      <w:r w:rsidR="00F95E3F" w:rsidRPr="005473CD">
        <w:rPr>
          <w:rFonts w:ascii="Verdana" w:hAnsi="Verdana"/>
        </w:rPr>
        <w:t>pkt II.</w:t>
      </w:r>
      <w:r w:rsidR="00A65635">
        <w:rPr>
          <w:rFonts w:ascii="Verdana" w:hAnsi="Verdana"/>
        </w:rPr>
        <w:t>10</w:t>
      </w:r>
      <w:r w:rsidRPr="005473CD">
        <w:rPr>
          <w:rFonts w:ascii="Verdana" w:hAnsi="Verdana"/>
        </w:rPr>
        <w:t xml:space="preserve"> oferty)</w:t>
      </w:r>
      <w:r w:rsidR="00470EA5">
        <w:rPr>
          <w:rFonts w:ascii="Verdana" w:hAnsi="Verdana"/>
        </w:rPr>
        <w:t xml:space="preserve"> –</w:t>
      </w:r>
      <w:r w:rsidRPr="005473CD">
        <w:rPr>
          <w:rFonts w:ascii="Verdana" w:hAnsi="Verdana"/>
        </w:rPr>
        <w:t xml:space="preserve"> należy opisać sposób monitorowania zadań oraz narzędzia ewaluacyjne np. ankiety, testy wiedzy, wywiady. </w:t>
      </w:r>
    </w:p>
    <w:p w:rsidR="00DB456B" w:rsidRPr="00F95E3F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F95E3F">
        <w:rPr>
          <w:rFonts w:ascii="Verdana" w:hAnsi="Verdana"/>
          <w:bCs/>
        </w:rPr>
        <w:t>pkt II.</w:t>
      </w:r>
      <w:r w:rsidR="006174E2">
        <w:rPr>
          <w:rFonts w:ascii="Verdana" w:hAnsi="Verdana"/>
          <w:bCs/>
        </w:rPr>
        <w:t>11</w:t>
      </w:r>
      <w:r w:rsidRPr="00F95E3F">
        <w:rPr>
          <w:rFonts w:ascii="Verdana" w:hAnsi="Verdana"/>
        </w:rPr>
        <w:t xml:space="preserve"> oferty należy opisać oczekiwane rezultaty realizowanego </w:t>
      </w:r>
      <w:r w:rsidR="00C73F59" w:rsidRPr="00F95E3F">
        <w:rPr>
          <w:rFonts w:ascii="Verdana" w:hAnsi="Verdana"/>
        </w:rPr>
        <w:t>zadania</w:t>
      </w:r>
      <w:r w:rsidRPr="00F95E3F">
        <w:rPr>
          <w:rFonts w:ascii="Verdana" w:hAnsi="Verdana"/>
        </w:rPr>
        <w:t>.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/>
          <w:bCs/>
        </w:rPr>
      </w:pPr>
      <w:r w:rsidRPr="00F95E3F">
        <w:rPr>
          <w:rFonts w:ascii="Verdana" w:hAnsi="Verdana"/>
        </w:rPr>
        <w:t xml:space="preserve">W </w:t>
      </w:r>
      <w:r w:rsidRPr="00F95E3F">
        <w:rPr>
          <w:rFonts w:ascii="Verdana" w:hAnsi="Verdana"/>
          <w:bCs/>
        </w:rPr>
        <w:t xml:space="preserve">pkt </w:t>
      </w:r>
      <w:r w:rsidR="00F95E3F" w:rsidRPr="00F95E3F">
        <w:rPr>
          <w:rFonts w:ascii="Verdana" w:hAnsi="Verdana"/>
          <w:bCs/>
        </w:rPr>
        <w:t>III.3</w:t>
      </w:r>
      <w:r w:rsidR="00F95E3F" w:rsidRPr="00F95E3F">
        <w:rPr>
          <w:rFonts w:ascii="Verdana" w:hAnsi="Verdana"/>
        </w:rPr>
        <w:t xml:space="preserve"> oferty</w:t>
      </w:r>
      <w:r w:rsidRPr="00F95E3F">
        <w:rPr>
          <w:rFonts w:ascii="Verdana" w:hAnsi="Verdana"/>
        </w:rPr>
        <w:t xml:space="preserve"> należy sporządzić kosztorys</w:t>
      </w:r>
      <w:r w:rsidR="00C73F59" w:rsidRPr="00F95E3F">
        <w:rPr>
          <w:rFonts w:ascii="Verdana" w:hAnsi="Verdana"/>
        </w:rPr>
        <w:t xml:space="preserve"> zadania</w:t>
      </w:r>
      <w:r w:rsidRPr="00F95E3F">
        <w:rPr>
          <w:rFonts w:ascii="Verdana" w:hAnsi="Verdana"/>
        </w:rPr>
        <w:t>, który powinien być szczegółowy</w:t>
      </w:r>
      <w:r w:rsidRPr="005473CD">
        <w:rPr>
          <w:rFonts w:ascii="Verdana" w:hAnsi="Verdana"/>
        </w:rPr>
        <w:t>.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</w:rPr>
        <w:t>Wszystkie pozycje formularza of</w:t>
      </w:r>
      <w:r w:rsidR="00C73F59">
        <w:rPr>
          <w:rFonts w:ascii="Verdana" w:hAnsi="Verdana"/>
        </w:rPr>
        <w:t xml:space="preserve">erty muszą zostać wypełnione. W </w:t>
      </w:r>
      <w:r w:rsidRPr="005473CD">
        <w:rPr>
          <w:rFonts w:ascii="Verdana" w:hAnsi="Verdana"/>
        </w:rPr>
        <w:t xml:space="preserve">przypadku, gdy dana pozycja oferty nie odnosi się do Oferenta lub </w:t>
      </w:r>
      <w:r w:rsidR="00470EA5">
        <w:rPr>
          <w:rFonts w:ascii="Verdana" w:hAnsi="Verdana"/>
        </w:rPr>
        <w:t>zadania</w:t>
      </w:r>
      <w:r w:rsidRPr="005473CD">
        <w:rPr>
          <w:rFonts w:ascii="Verdana" w:hAnsi="Verdana"/>
        </w:rPr>
        <w:t>, należy wpisać „nie dotyczy”.</w:t>
      </w:r>
    </w:p>
    <w:p w:rsidR="00DB456B" w:rsidRPr="00851035" w:rsidRDefault="00D3622A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jc w:val="both"/>
        <w:rPr>
          <w:rFonts w:ascii="Verdana" w:hAnsi="Verdana" w:hint="default"/>
          <w:sz w:val="22"/>
          <w:szCs w:val="22"/>
        </w:rPr>
      </w:pPr>
      <w:r w:rsidRPr="00470EA5">
        <w:rPr>
          <w:rFonts w:ascii="Verdana" w:eastAsia="Calibri" w:hAnsi="Verdana" w:cs="Times New Roman"/>
          <w:bCs/>
          <w:sz w:val="22"/>
          <w:szCs w:val="22"/>
        </w:rPr>
        <w:t xml:space="preserve">Adresatami </w:t>
      </w:r>
      <w:r w:rsidR="00414548" w:rsidRPr="00470EA5">
        <w:rPr>
          <w:rFonts w:ascii="Verdana" w:eastAsia="Calibri" w:hAnsi="Verdana" w:cs="Times New Roman"/>
          <w:bCs/>
          <w:sz w:val="22"/>
          <w:szCs w:val="22"/>
        </w:rPr>
        <w:t>zadania</w:t>
      </w:r>
      <w:r w:rsidRPr="00470EA5">
        <w:rPr>
          <w:rFonts w:ascii="Verdana" w:eastAsia="Calibri" w:hAnsi="Verdana" w:cs="Times New Roman"/>
          <w:bCs/>
          <w:sz w:val="22"/>
          <w:szCs w:val="22"/>
        </w:rPr>
        <w:t xml:space="preserve"> są </w:t>
      </w:r>
      <w:r w:rsidR="00B079EC" w:rsidRPr="00470EA5">
        <w:rPr>
          <w:rFonts w:ascii="Verdana" w:eastAsia="Calibri" w:hAnsi="Verdana" w:cs="Times New Roman"/>
          <w:bCs/>
          <w:sz w:val="22"/>
          <w:szCs w:val="22"/>
        </w:rPr>
        <w:t>m</w:t>
      </w:r>
      <w:r w:rsidRPr="00470EA5">
        <w:rPr>
          <w:rFonts w:ascii="Verdana" w:eastAsia="Calibri" w:hAnsi="Verdana" w:cs="Times New Roman"/>
          <w:bCs/>
          <w:sz w:val="22"/>
          <w:szCs w:val="22"/>
        </w:rPr>
        <w:t>ieszkańcy Wrocławia</w:t>
      </w:r>
      <w:r w:rsidR="00470EA5">
        <w:rPr>
          <w:rFonts w:ascii="Verdana" w:eastAsia="Calibri" w:hAnsi="Verdana" w:cs="Times New Roman" w:hint="default"/>
          <w:bCs/>
          <w:sz w:val="22"/>
          <w:szCs w:val="22"/>
        </w:rPr>
        <w:t>,</w:t>
      </w:r>
      <w:r w:rsidR="00B11F54" w:rsidRPr="00B11F54">
        <w:rPr>
          <w:rFonts w:ascii="Verdana" w:hAnsi="Verdana"/>
          <w:sz w:val="22"/>
          <w:szCs w:val="22"/>
        </w:rPr>
        <w:t xml:space="preserve"> przede wszystkim osoby uzależnione od alkoholu i zagrożone uzależnieniem od alkoholu oraz członkowie ich rodzin i inne osoby współuzależnione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C73F5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470EA5">
        <w:rPr>
          <w:rFonts w:ascii="Verdana" w:hAnsi="Verdana"/>
        </w:rPr>
        <w:t>zadaniu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C957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470EA5" w:rsidRDefault="00470EA5" w:rsidP="00C95724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Oferent zobowiązany jest do przestrzegania zapisów ustawy z dnia 13 maja 2016 r. o przeciwdziałaniu zagrożeniom przestępczością na tle seksualnym i ochronie małoletnich, </w:t>
      </w:r>
      <w:r w:rsidRPr="00DD7436">
        <w:rPr>
          <w:rFonts w:ascii="Verdana" w:hAnsi="Verdana"/>
          <w:bCs/>
        </w:rPr>
        <w:t xml:space="preserve">w szczególności artykuł 21 ustęp 1: „przed </w:t>
      </w:r>
      <w:r>
        <w:rPr>
          <w:rFonts w:ascii="Verdana" w:hAnsi="Verdana"/>
          <w:bCs/>
        </w:rPr>
        <w:t xml:space="preserve">nawiązaniem z osobą stosunku pracy lub przed dopuszczeniem osoby do innej działalności związanej z wychowaniem, edukacją, wypoczynkiem, leczeniem, świadczeniem porad psychologicznych, rozwojem duchowym, </w:t>
      </w:r>
      <w:r>
        <w:rPr>
          <w:rFonts w:ascii="Verdana" w:hAnsi="Verdana"/>
          <w:bCs/>
        </w:rPr>
        <w:lastRenderedPageBreak/>
        <w:t>uprawianiem sportu lub realizacją innych zainteresowań przez małoletnich, lub z opieką nad nimi na pracodawcy lub innym organizatorze takiej działalności oraz na osobie, z którą ma być nawiązany stosunek pracy lub która ma być dopuszczona do takiej działalności, ciążą obowiązku określone w ust. 2-8”.</w:t>
      </w:r>
    </w:p>
    <w:p w:rsidR="00A47324" w:rsidRPr="00A47324" w:rsidRDefault="00A47324" w:rsidP="00751B9A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uppressAutoHyphens/>
        <w:spacing w:before="120" w:after="120" w:line="360" w:lineRule="auto"/>
        <w:ind w:left="426" w:right="108"/>
        <w:rPr>
          <w:rFonts w:ascii="Verdana" w:hAnsi="Verdana"/>
          <w:bCs/>
        </w:rPr>
      </w:pPr>
      <w:r w:rsidRPr="00A47324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</w:t>
      </w:r>
      <w:r w:rsidR="00F95E3F">
        <w:rPr>
          <w:rFonts w:ascii="Verdana" w:hAnsi="Verdana"/>
          <w:bCs/>
        </w:rPr>
        <w:t xml:space="preserve">. </w:t>
      </w:r>
      <w:r w:rsidRPr="00A47324">
        <w:rPr>
          <w:rFonts w:ascii="Verdana" w:hAnsi="Verdana"/>
          <w:bCs/>
        </w:rPr>
        <w:t>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D24925" w:rsidRDefault="001466F0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bCs/>
        </w:rPr>
        <w:t>Podmiot realizujący zadanie</w:t>
      </w:r>
      <w:r w:rsidR="00A47324" w:rsidRPr="00D24925">
        <w:rPr>
          <w:rFonts w:ascii="Verdana" w:hAnsi="Verdana"/>
          <w:bCs/>
        </w:rPr>
        <w:t xml:space="preserve"> zobowiązany jest do przestrzegania zapisów ustawy z dnia 4 kwietnia 2019 r. o dostępności cyfrowej stron internetowych i aplikacji mobilnych podmiotów publicznych.</w:t>
      </w:r>
    </w:p>
    <w:p w:rsidR="00A47324" w:rsidRPr="00470EA5" w:rsidRDefault="00A47324" w:rsidP="00C95724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hAnsi="Verdana"/>
          <w:bCs/>
        </w:rPr>
      </w:pPr>
      <w:r w:rsidRPr="00470EA5">
        <w:rPr>
          <w:rFonts w:ascii="Verdana" w:hAnsi="Verdana"/>
          <w:bCs/>
        </w:rPr>
        <w:t>Oferent, który przy wykonywaniu zlecanego zadania publicznego zamierza użytkować pojazdy, zobowiązany jest wykazać w ofercie, że co najmniej 10% floty tych pojazdów stanowić będą pojazdy elektryczne lub pojazdy napędzane gazem ziemnym.</w:t>
      </w:r>
    </w:p>
    <w:p w:rsidR="003A5675" w:rsidRPr="005473CD" w:rsidRDefault="003A5675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C73F59">
        <w:rPr>
          <w:rFonts w:ascii="Verdana" w:hAnsi="Verdana"/>
          <w:iCs/>
          <w:color w:val="000000"/>
        </w:rPr>
        <w:t>zadania</w:t>
      </w:r>
      <w:r w:rsidRPr="005473CD">
        <w:rPr>
          <w:rFonts w:ascii="Verdana" w:hAnsi="Verdana"/>
          <w:iCs/>
          <w:color w:val="000000"/>
        </w:rPr>
        <w:t xml:space="preserve"> </w:t>
      </w:r>
      <w:r w:rsidR="00470EA5">
        <w:rPr>
          <w:rFonts w:ascii="Verdana" w:hAnsi="Verdana"/>
          <w:iCs/>
          <w:color w:val="000000"/>
        </w:rPr>
        <w:t>O</w:t>
      </w:r>
      <w:r w:rsidRPr="005473CD">
        <w:rPr>
          <w:rFonts w:ascii="Verdana" w:hAnsi="Verdana"/>
          <w:iCs/>
          <w:color w:val="000000"/>
        </w:rPr>
        <w:t>ferent powinien podejmować działania zmierzające do:</w:t>
      </w:r>
    </w:p>
    <w:p w:rsidR="003A5675" w:rsidRPr="005473CD" w:rsidRDefault="003A5675" w:rsidP="00751B9A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09"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</w:t>
      </w:r>
      <w:r w:rsidR="00D86EBC">
        <w:rPr>
          <w:rFonts w:ascii="Verdana" w:hAnsi="Verdana"/>
          <w:iCs/>
          <w:color w:val="000000"/>
        </w:rPr>
        <w:t xml:space="preserve">, kubeczków, słomek z plastiku </w:t>
      </w:r>
      <w:r w:rsidRPr="005473CD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751B9A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09"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751B9A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09"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6E0E1F">
      <w:pPr>
        <w:pStyle w:val="Nagwek1"/>
        <w:spacing w:before="240" w:after="120" w:line="360" w:lineRule="auto"/>
      </w:pPr>
      <w:r w:rsidRPr="00255BCD">
        <w:t>X. KOSZTY REALIZACJI ZADANIA</w:t>
      </w:r>
    </w:p>
    <w:p w:rsidR="00860FF7" w:rsidRPr="005473CD" w:rsidRDefault="00860FF7" w:rsidP="008620A7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620A7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lastRenderedPageBreak/>
        <w:t>niezbędne dla realizacji zadania objętego konkursem;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faktycznie poniesione w okresie realizacji zadania objętego konkursem;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zgodne z zatwierdzonym kosztorysem.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>I. Koszty merytoryczne (bezpośrednio związane z celem realizowanego działania) np.:</w:t>
      </w:r>
    </w:p>
    <w:p w:rsidR="00B079EC" w:rsidRPr="00EB13ED" w:rsidRDefault="00DE4CB6" w:rsidP="00470EA5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426" w:right="110" w:hanging="283"/>
        <w:rPr>
          <w:rFonts w:ascii="Verdana" w:hAnsi="Verdana"/>
        </w:rPr>
      </w:pPr>
      <w:r w:rsidRPr="00EB13ED">
        <w:rPr>
          <w:rFonts w:ascii="Verdana" w:hAnsi="Verdana"/>
        </w:rPr>
        <w:t>Wynagrodzenia koordynatora</w:t>
      </w:r>
      <w:r w:rsidR="00B079EC" w:rsidRPr="00EB13ED">
        <w:rPr>
          <w:rFonts w:ascii="Verdana" w:hAnsi="Verdana"/>
        </w:rPr>
        <w:t xml:space="preserve"> i pracowników merytorycznych</w:t>
      </w:r>
    </w:p>
    <w:p w:rsidR="00B079EC" w:rsidRPr="00EB13ED" w:rsidRDefault="00B079EC" w:rsidP="00470EA5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426" w:right="110" w:hanging="283"/>
        <w:rPr>
          <w:rFonts w:ascii="Verdana" w:hAnsi="Verdana"/>
        </w:rPr>
      </w:pPr>
      <w:r w:rsidRPr="00EB13ED">
        <w:rPr>
          <w:rFonts w:ascii="Verdana" w:hAnsi="Verdana"/>
        </w:rPr>
        <w:t>Koszty rzeczowe związane z przygotowaniem i realizacją zadania, np.:</w:t>
      </w:r>
    </w:p>
    <w:p w:rsidR="00B079EC" w:rsidRPr="00EB13ED" w:rsidRDefault="00B079EC" w:rsidP="00470EA5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 xml:space="preserve">wynikające ze specyfiki realizowanego przedsięwzięcia (m.in. materiały do realizacji programów profilaktycznych i terapeutycznych, nagrody, materiały informacyjno-edukacyjne, testy diagnostyczne itp.), </w:t>
      </w:r>
    </w:p>
    <w:p w:rsidR="00B079EC" w:rsidRPr="00EB13ED" w:rsidRDefault="00B079EC" w:rsidP="00470EA5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materiałów niezbędnych do realizacji programu.</w:t>
      </w:r>
    </w:p>
    <w:p w:rsidR="00B079EC" w:rsidRPr="00EB13ED" w:rsidRDefault="00B079EC" w:rsidP="00470EA5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426" w:right="110"/>
        <w:rPr>
          <w:rFonts w:ascii="Verdana" w:hAnsi="Verdana"/>
        </w:rPr>
      </w:pPr>
      <w:r w:rsidRPr="00EB13ED">
        <w:rPr>
          <w:rFonts w:ascii="Verdana" w:hAnsi="Verdana"/>
        </w:rPr>
        <w:t xml:space="preserve">Koszty zakupu usług, w tym: </w:t>
      </w:r>
    </w:p>
    <w:p w:rsidR="00B079EC" w:rsidRPr="00EB13ED" w:rsidRDefault="00B079EC" w:rsidP="00190642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transportu,</w:t>
      </w:r>
    </w:p>
    <w:p w:rsidR="00190642" w:rsidRDefault="00B079EC" w:rsidP="00190642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ubezpieczenia realizatorów w zakresie niezbędnym do bezpiecznej realizacji zadania,</w:t>
      </w:r>
    </w:p>
    <w:p w:rsidR="00B079EC" w:rsidRPr="00190642" w:rsidRDefault="00B079EC" w:rsidP="00190642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190642">
        <w:rPr>
          <w:rFonts w:ascii="Verdana" w:hAnsi="Verdana"/>
        </w:rPr>
        <w:t>inne koszty niezbędne do realizacji zadania opisane szczegółowo w ofercie.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B079EC" w:rsidRPr="00697B0F" w:rsidRDefault="00B079EC" w:rsidP="00697B0F">
      <w:p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Koszty administracyjne w części dotyczącej zadania do 3% otrzyman</w:t>
      </w:r>
      <w:r w:rsidR="000A5F2F">
        <w:rPr>
          <w:rFonts w:ascii="Verdana" w:hAnsi="Verdana"/>
        </w:rPr>
        <w:t>ych środków finansowych</w:t>
      </w:r>
      <w:r w:rsidRPr="00697B0F">
        <w:rPr>
          <w:rFonts w:ascii="Verdana" w:hAnsi="Verdana"/>
        </w:rPr>
        <w:t>, w tym np.: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 xml:space="preserve">koszty obsługi księgowej (osoba prawna lub fizyczna) 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 xml:space="preserve">koszty telekomunikacyjne: abonamenty, koszty rozmów, koszty dostępu do internetu, 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koszty usług ksero i poligraficznych,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koszty materiałów biurowych,</w:t>
      </w:r>
    </w:p>
    <w:p w:rsidR="00B079EC" w:rsidRP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Pr="00B079EC" w:rsidRDefault="00B079EC" w:rsidP="008620A7">
      <w:pPr>
        <w:pStyle w:val="Nagwek3"/>
        <w:spacing w:before="120" w:after="120" w:line="360" w:lineRule="auto"/>
      </w:pPr>
      <w:r w:rsidRPr="00B079EC">
        <w:lastRenderedPageBreak/>
        <w:t>III. Inne koszty, niezbędne do realizacji zadania, w tym koszty wyposażenia i promocji:</w:t>
      </w:r>
    </w:p>
    <w:p w:rsidR="00B079EC" w:rsidRPr="00EB13ED" w:rsidRDefault="00B079EC" w:rsidP="00697B0F">
      <w:pPr>
        <w:pStyle w:val="Akapitzlist"/>
        <w:numPr>
          <w:ilvl w:val="0"/>
          <w:numId w:val="38"/>
        </w:numPr>
        <w:tabs>
          <w:tab w:val="left" w:pos="0"/>
        </w:tabs>
        <w:spacing w:before="120" w:after="120" w:line="360" w:lineRule="auto"/>
        <w:ind w:left="567" w:right="110"/>
        <w:rPr>
          <w:rFonts w:ascii="Verdana" w:hAnsi="Verdana"/>
        </w:rPr>
      </w:pPr>
      <w:r w:rsidRPr="00EB13ED">
        <w:rPr>
          <w:rFonts w:ascii="Verdana" w:hAnsi="Verdana"/>
        </w:rPr>
        <w:t>Koszty promocji zadania w części dotyczącej zadania do 2% wnioskowan</w:t>
      </w:r>
      <w:r w:rsidR="000A5F2F">
        <w:rPr>
          <w:rFonts w:ascii="Verdana" w:hAnsi="Verdana"/>
        </w:rPr>
        <w:t>ych/</w:t>
      </w:r>
      <w:r w:rsidRPr="00EB13ED">
        <w:rPr>
          <w:rFonts w:ascii="Verdana" w:hAnsi="Verdana"/>
        </w:rPr>
        <w:t>otrzyma</w:t>
      </w:r>
      <w:r w:rsidR="000A5F2F">
        <w:rPr>
          <w:rFonts w:ascii="Verdana" w:hAnsi="Verdana"/>
        </w:rPr>
        <w:t>nych środków finansowych</w:t>
      </w:r>
      <w:r w:rsidRPr="00EB13ED">
        <w:rPr>
          <w:rFonts w:ascii="Verdana" w:hAnsi="Verdana"/>
        </w:rPr>
        <w:t>, w tym m.in.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opracowania graficznego,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druku/produkcji ulotek,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materiałów informacyjnych.</w:t>
      </w:r>
    </w:p>
    <w:p w:rsidR="00B079EC" w:rsidRPr="00EB13ED" w:rsidRDefault="00B079EC" w:rsidP="00697B0F">
      <w:pPr>
        <w:pStyle w:val="Akapitzlist"/>
        <w:numPr>
          <w:ilvl w:val="0"/>
          <w:numId w:val="38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Zakup i uzupełnienie drobnego wyposażenia do pomieszczeń – tylko w uzasadnionych przypadkach, opisanych w ofercie, do 2% otrzyman</w:t>
      </w:r>
      <w:r w:rsidR="000A5F2F">
        <w:rPr>
          <w:rFonts w:ascii="Verdana" w:hAnsi="Verdana"/>
        </w:rPr>
        <w:t>ych środków finansowych</w:t>
      </w:r>
      <w:r w:rsidRPr="00EB13ED">
        <w:rPr>
          <w:rFonts w:ascii="Verdana" w:hAnsi="Verdana"/>
        </w:rPr>
        <w:t>.</w:t>
      </w:r>
    </w:p>
    <w:p w:rsidR="000218C1" w:rsidRPr="005473CD" w:rsidRDefault="000218C1" w:rsidP="008620A7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C95724">
      <w:pPr>
        <w:pStyle w:val="Tekstpodstawowy"/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567"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</w:t>
      </w:r>
      <w:r w:rsidR="000A5F2F">
        <w:rPr>
          <w:rFonts w:ascii="Verdana" w:hAnsi="Verdana"/>
          <w:sz w:val="22"/>
          <w:szCs w:val="22"/>
        </w:rPr>
        <w:t>środków finansowych</w:t>
      </w:r>
      <w:r w:rsidRPr="005473CD">
        <w:rPr>
          <w:rFonts w:ascii="Verdana" w:hAnsi="Verdana"/>
          <w:sz w:val="22"/>
          <w:szCs w:val="22"/>
        </w:rPr>
        <w:t xml:space="preserve">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697B0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697B0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697B0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697B0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C95724">
      <w:pPr>
        <w:pStyle w:val="Tekstpodstawowy"/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567"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Przyznan</w:t>
      </w:r>
      <w:r w:rsidR="000A5F2F">
        <w:rPr>
          <w:rFonts w:ascii="Verdana" w:hAnsi="Verdana"/>
          <w:sz w:val="22"/>
          <w:szCs w:val="22"/>
        </w:rPr>
        <w:t>e środki finansowe</w:t>
      </w:r>
      <w:r w:rsidRPr="005473CD">
        <w:rPr>
          <w:rFonts w:ascii="Verdana" w:hAnsi="Verdana"/>
          <w:sz w:val="22"/>
          <w:szCs w:val="22"/>
        </w:rPr>
        <w:t xml:space="preserve"> mo</w:t>
      </w:r>
      <w:r w:rsidR="000A5F2F">
        <w:rPr>
          <w:rFonts w:ascii="Verdana" w:hAnsi="Verdana"/>
          <w:sz w:val="22"/>
          <w:szCs w:val="22"/>
        </w:rPr>
        <w:t>gą</w:t>
      </w:r>
      <w:r w:rsidRPr="005473CD">
        <w:rPr>
          <w:rFonts w:ascii="Verdana" w:hAnsi="Verdana"/>
          <w:sz w:val="22"/>
          <w:szCs w:val="22"/>
        </w:rPr>
        <w:t xml:space="preserve"> być wydatkowana tylko na cele związane z realizowanym </w:t>
      </w:r>
      <w:r w:rsidR="00697B0F">
        <w:rPr>
          <w:rFonts w:ascii="Verdana" w:hAnsi="Verdana"/>
          <w:sz w:val="22"/>
          <w:szCs w:val="22"/>
        </w:rPr>
        <w:t>zadaniem</w:t>
      </w:r>
      <w:r w:rsidR="00DE4CB6" w:rsidRPr="005473CD">
        <w:rPr>
          <w:rFonts w:ascii="Verdana" w:hAnsi="Verdana"/>
          <w:sz w:val="22"/>
          <w:szCs w:val="22"/>
        </w:rPr>
        <w:t xml:space="preserve"> i</w:t>
      </w:r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5473CD" w:rsidRDefault="00697B0F" w:rsidP="00697B0F">
      <w:pPr>
        <w:pStyle w:val="Nagwek3"/>
      </w:pPr>
      <w:r>
        <w:t xml:space="preserve">IV. </w:t>
      </w:r>
      <w:r w:rsidR="00F97936" w:rsidRPr="005473CD">
        <w:t xml:space="preserve"> Koszty, które nie mogą zostać sfinansowane z </w:t>
      </w:r>
      <w:r w:rsidR="00581430">
        <w:t>przyznanych środków finansowych</w:t>
      </w:r>
      <w:r>
        <w:t>:</w:t>
      </w:r>
    </w:p>
    <w:p w:rsidR="00C95724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C95724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C95724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Odpisy amortyzacyjne.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 xml:space="preserve">, jeżeli nie zostały wymienione w kosztach, które w szczególności będą mogły zostać sfinansowane z </w:t>
      </w:r>
      <w:r w:rsidR="000A5F2F">
        <w:rPr>
          <w:rFonts w:ascii="Verdana" w:eastAsia="Times New Roman" w:hAnsi="Verdana" w:cs="Times New Roman"/>
          <w:lang w:eastAsia="pl-PL"/>
        </w:rPr>
        <w:t>przyznanych środków finansowych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DE4CB6" w:rsidRPr="005473CD">
        <w:rPr>
          <w:rFonts w:ascii="Verdana" w:eastAsia="Times New Roman" w:hAnsi="Verdana" w:cs="Times New Roman"/>
          <w:lang w:eastAsia="pl-PL"/>
        </w:rPr>
        <w:t>wysokości,</w:t>
      </w:r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DE4CB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Pokrywanie z</w:t>
      </w:r>
      <w:r w:rsidR="000A5F2F">
        <w:rPr>
          <w:rFonts w:ascii="Verdana" w:eastAsia="Times New Roman" w:hAnsi="Verdana" w:cs="Times New Roman"/>
          <w:lang w:eastAsia="pl-PL"/>
        </w:rPr>
        <w:t xml:space="preserve"> przyznanych środków finansowych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="00F97936"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C95724">
      <w:pPr>
        <w:spacing w:before="24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6E0E1F">
      <w:pPr>
        <w:pStyle w:val="Nagwek1"/>
        <w:spacing w:before="240" w:after="120" w:line="360" w:lineRule="auto"/>
      </w:pPr>
      <w:r w:rsidRPr="005473CD">
        <w:t>XI. WARUNKI SKŁADANIA OFERT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697B0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697B0F">
      <w:pPr>
        <w:pStyle w:val="Tekstpodstawowy3"/>
        <w:numPr>
          <w:ilvl w:val="1"/>
          <w:numId w:val="16"/>
        </w:numPr>
        <w:tabs>
          <w:tab w:val="clear" w:pos="1440"/>
          <w:tab w:val="num" w:pos="720"/>
        </w:tabs>
        <w:spacing w:before="120" w:line="360" w:lineRule="auto"/>
        <w:ind w:left="567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697B0F">
      <w:pPr>
        <w:pStyle w:val="Tekstpodstawowy3"/>
        <w:numPr>
          <w:ilvl w:val="1"/>
          <w:numId w:val="16"/>
        </w:numPr>
        <w:tabs>
          <w:tab w:val="clear" w:pos="1440"/>
          <w:tab w:val="num" w:pos="720"/>
        </w:tabs>
        <w:spacing w:before="120" w:line="360" w:lineRule="auto"/>
        <w:ind w:left="567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697B0F">
      <w:pPr>
        <w:pStyle w:val="Tekstpodstawowy3"/>
        <w:numPr>
          <w:ilvl w:val="1"/>
          <w:numId w:val="16"/>
        </w:numPr>
        <w:tabs>
          <w:tab w:val="clear" w:pos="1440"/>
          <w:tab w:val="num" w:pos="720"/>
        </w:tabs>
        <w:spacing w:before="120" w:line="360" w:lineRule="auto"/>
        <w:ind w:left="567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zszywanie). </w:t>
      </w:r>
    </w:p>
    <w:p w:rsidR="00D176B8" w:rsidRPr="005473CD" w:rsidRDefault="00D176B8" w:rsidP="00697B0F">
      <w:pPr>
        <w:pStyle w:val="Tekstpodstawowy3"/>
        <w:numPr>
          <w:ilvl w:val="0"/>
          <w:numId w:val="15"/>
        </w:numPr>
        <w:tabs>
          <w:tab w:val="clear" w:pos="720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</w:t>
      </w:r>
      <w:r w:rsidR="00DE4CB6"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terminu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697B0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697B0F">
      <w:pPr>
        <w:pStyle w:val="Tekstpodstawowy3"/>
        <w:numPr>
          <w:ilvl w:val="0"/>
          <w:numId w:val="15"/>
        </w:numPr>
        <w:tabs>
          <w:tab w:val="clear" w:pos="720"/>
          <w:tab w:val="num" w:pos="0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</w:t>
      </w:r>
      <w:r w:rsidR="00DE4CB6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finansowania.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697B0F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ferent.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Termin związania ofertą wynosi 30 dni od dnia jej złożenia.</w:t>
      </w:r>
    </w:p>
    <w:p w:rsidR="00E70EEC" w:rsidRPr="00A7330C" w:rsidRDefault="00E70EEC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620A7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697B0F">
      <w:pPr>
        <w:numPr>
          <w:ilvl w:val="0"/>
          <w:numId w:val="6"/>
        </w:numPr>
        <w:tabs>
          <w:tab w:val="clear" w:pos="720"/>
          <w:tab w:val="num" w:pos="6"/>
        </w:tabs>
        <w:spacing w:before="120" w:after="12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potwierdzające, że kwota środków przeznaczona zostanie na realizację </w:t>
      </w:r>
      <w:r w:rsidR="00697B0F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zgodnie z ofertą i że w tym zakresie </w:t>
      </w:r>
      <w:r w:rsidR="00697B0F">
        <w:rPr>
          <w:rFonts w:ascii="Verdana" w:hAnsi="Verdana"/>
        </w:rPr>
        <w:t>zadanie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DE4CB6">
        <w:rPr>
          <w:rStyle w:val="luchili"/>
          <w:rFonts w:ascii="Verdana" w:hAnsi="Verdana"/>
        </w:rPr>
        <w:t>publicznych</w:t>
      </w:r>
      <w:r w:rsidRPr="00DE4CB6">
        <w:rPr>
          <w:rFonts w:ascii="Verdana" w:hAnsi="Verdana"/>
        </w:rPr>
        <w:t>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dotyczące zapoznania się z treścią ogłoszenia konkursowego;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dotyczące zapewnienia bazy lokalowej wraz z wyposażeniem;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06EBE">
        <w:rPr>
          <w:rFonts w:ascii="Verdana" w:hAnsi="Verdana"/>
        </w:rPr>
        <w:t>zadania</w:t>
      </w:r>
      <w:r w:rsidRPr="00DE4CB6">
        <w:rPr>
          <w:rFonts w:ascii="Verdana" w:hAnsi="Verdana"/>
        </w:rPr>
        <w:t>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potwierdzające, że dane zawarte w Formularzu Ofertowym są zgodne z aktualnym stanem faktycznym i prawnym;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06EBE">
        <w:rPr>
          <w:rFonts w:ascii="Verdana" w:hAnsi="Verdana" w:cs="Arial"/>
        </w:rPr>
        <w:t>zadania</w:t>
      </w:r>
      <w:r w:rsidRPr="00DE4CB6">
        <w:rPr>
          <w:rFonts w:ascii="Verdana" w:hAnsi="Verdana"/>
        </w:rPr>
        <w:t>;</w:t>
      </w:r>
    </w:p>
    <w:p w:rsidR="00A7330C" w:rsidRP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</w:t>
      </w:r>
    </w:p>
    <w:p w:rsidR="0057058C" w:rsidRPr="00A7330C" w:rsidRDefault="0057058C" w:rsidP="006E0E1F">
      <w:pPr>
        <w:pStyle w:val="Nagwek1"/>
        <w:spacing w:before="240" w:after="120" w:line="360" w:lineRule="auto"/>
        <w:rPr>
          <w:i/>
        </w:rPr>
      </w:pPr>
      <w:r w:rsidRPr="00A7330C">
        <w:t>XIII. WYMOGI FORMALNE SKŁADANIA OFERT</w:t>
      </w:r>
    </w:p>
    <w:p w:rsidR="0057058C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 xml:space="preserve">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</w:t>
      </w:r>
      <w:r w:rsidRPr="005473CD">
        <w:rPr>
          <w:b w:val="0"/>
          <w:bCs w:val="0"/>
          <w:szCs w:val="22"/>
        </w:rPr>
        <w:lastRenderedPageBreak/>
        <w:t>oświadczeniami, podpisanym przez osoby upoważnione  do składania</w:t>
      </w:r>
      <w:r w:rsidR="006E0E1F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oświadczeń woli w imieniu </w:t>
      </w:r>
      <w:r w:rsidR="00F06EBE">
        <w:rPr>
          <w:b w:val="0"/>
          <w:bCs w:val="0"/>
          <w:szCs w:val="22"/>
        </w:rPr>
        <w:t>O</w:t>
      </w:r>
      <w:r w:rsidRPr="005473CD">
        <w:rPr>
          <w:b w:val="0"/>
          <w:bCs w:val="0"/>
          <w:szCs w:val="22"/>
        </w:rPr>
        <w:t>ferenta.</w:t>
      </w:r>
    </w:p>
    <w:p w:rsidR="0057058C" w:rsidRPr="005473CD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oferty w terminie określonym w ogłoszeniu z</w:t>
      </w:r>
      <w:r w:rsidR="007F7C12">
        <w:rPr>
          <w:b w:val="0"/>
          <w:bCs w:val="0"/>
          <w:szCs w:val="22"/>
        </w:rPr>
        <w:t xml:space="preserve">godnie z warunkami określonymi </w:t>
      </w:r>
      <w:r w:rsidRPr="005473CD">
        <w:rPr>
          <w:b w:val="0"/>
          <w:bCs w:val="0"/>
          <w:szCs w:val="22"/>
        </w:rPr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620A7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8620A7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8620A7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F06EBE">
        <w:rPr>
          <w:rFonts w:ascii="Verdana" w:eastAsia="Times New Roman" w:hAnsi="Verdana" w:cs="Times New Roman"/>
          <w:lang w:eastAsia="pl-PL"/>
        </w:rPr>
        <w:t>O</w:t>
      </w:r>
      <w:r w:rsidRPr="005473CD">
        <w:rPr>
          <w:rFonts w:ascii="Verdana" w:eastAsia="Times New Roman" w:hAnsi="Verdana" w:cs="Times New Roman"/>
          <w:lang w:eastAsia="pl-PL"/>
        </w:rPr>
        <w:t>ferenta</w:t>
      </w:r>
    </w:p>
    <w:p w:rsidR="00BA64F9" w:rsidRPr="00255BCD" w:rsidRDefault="00BA64F9" w:rsidP="008620A7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8620A7">
      <w:pPr>
        <w:numPr>
          <w:ilvl w:val="3"/>
          <w:numId w:val="4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8620A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możliwość realizacji zadania publicznego przez </w:t>
      </w:r>
      <w:r w:rsidR="00F06EBE">
        <w:rPr>
          <w:rFonts w:ascii="Verdana" w:eastAsia="Times New Roman" w:hAnsi="Verdana" w:cs="Times New Roman"/>
          <w:lang w:eastAsia="pl-PL"/>
        </w:rPr>
        <w:t>O</w:t>
      </w:r>
      <w:r w:rsidRPr="006E2F9E">
        <w:rPr>
          <w:rFonts w:ascii="Verdana" w:eastAsia="Times New Roman" w:hAnsi="Verdana" w:cs="Times New Roman"/>
          <w:lang w:eastAsia="pl-PL"/>
        </w:rPr>
        <w:t xml:space="preserve">ferenta </w:t>
      </w:r>
      <w:r w:rsidR="009F2E5E" w:rsidRPr="009F2E5E">
        <w:rPr>
          <w:rFonts w:ascii="Verdana" w:eastAsia="Times New Roman" w:hAnsi="Verdana" w:cs="Times New Roman"/>
          <w:lang w:eastAsia="pl-PL"/>
        </w:rPr>
        <w:t>0</w:t>
      </w:r>
      <w:r w:rsidR="002C408F">
        <w:rPr>
          <w:rFonts w:ascii="Verdana" w:eastAsia="Times New Roman" w:hAnsi="Verdana" w:cs="Times New Roman"/>
          <w:lang w:eastAsia="pl-PL"/>
        </w:rPr>
        <w:t>-</w:t>
      </w:r>
      <w:r w:rsidR="009F2E5E" w:rsidRPr="009F2E5E">
        <w:rPr>
          <w:rFonts w:ascii="Verdana" w:eastAsia="Times New Roman" w:hAnsi="Verdana" w:cs="Times New Roman"/>
          <w:lang w:eastAsia="pl-PL"/>
        </w:rPr>
        <w:t>1 pkt,</w:t>
      </w:r>
    </w:p>
    <w:p w:rsidR="009F2E5E" w:rsidRPr="009F2E5E" w:rsidRDefault="006E2F9E" w:rsidP="008620A7">
      <w:pPr>
        <w:numPr>
          <w:ilvl w:val="0"/>
          <w:numId w:val="20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spójność celu realizacji zadania określonego w ogłoszeniu oraz w ofercie </w:t>
      </w:r>
      <w:r w:rsidR="00DE4CB6" w:rsidRPr="006E2F9E">
        <w:rPr>
          <w:rFonts w:ascii="Verdana" w:eastAsia="Times New Roman" w:hAnsi="Verdana" w:cs="Times New Roman"/>
          <w:lang w:eastAsia="pl-PL"/>
        </w:rPr>
        <w:t>z zakresem</w:t>
      </w:r>
      <w:r w:rsidRPr="006E2F9E">
        <w:rPr>
          <w:rFonts w:ascii="Verdana" w:eastAsia="Times New Roman" w:hAnsi="Verdana" w:cs="Times New Roman"/>
          <w:lang w:eastAsia="pl-PL"/>
        </w:rPr>
        <w:t xml:space="preserve"> rzeczowym zadania, harmonogramem i kosztorysem </w:t>
      </w:r>
      <w:r>
        <w:rPr>
          <w:rFonts w:ascii="Verdana" w:eastAsia="Times New Roman" w:hAnsi="Verdana" w:cs="Times New Roman"/>
          <w:lang w:eastAsia="pl-PL"/>
        </w:rPr>
        <w:t>0-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>Kalkulacja kosztów realizacji zadania publicznego, 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0-10 pkt,</w:t>
      </w:r>
    </w:p>
    <w:p w:rsidR="00A106AD" w:rsidRPr="00A106AD" w:rsidRDefault="00A106AD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0-10 pkt,</w:t>
      </w:r>
    </w:p>
    <w:p w:rsidR="009257BC" w:rsidRPr="009257BC" w:rsidRDefault="009257BC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lastRenderedPageBreak/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</w:t>
      </w:r>
      <w:r w:rsidR="00C73F59">
        <w:rPr>
          <w:rFonts w:ascii="Verdana" w:hAnsi="Verdana"/>
          <w:color w:val="000000" w:themeColor="text1"/>
        </w:rPr>
        <w:t>mu odnoszącego się do zagrożeń oraz</w:t>
      </w:r>
      <w:r w:rsidRPr="009257BC">
        <w:rPr>
          <w:rFonts w:ascii="Verdana" w:hAnsi="Verdana"/>
          <w:color w:val="000000" w:themeColor="text1"/>
        </w:rPr>
        <w:t xml:space="preserve"> potrzeb zdrowotnych </w:t>
      </w:r>
      <w:r w:rsidR="00DE4CB6">
        <w:rPr>
          <w:rFonts w:ascii="Verdana" w:hAnsi="Verdana"/>
          <w:color w:val="000000" w:themeColor="text1"/>
        </w:rPr>
        <w:t xml:space="preserve">i </w:t>
      </w:r>
      <w:r w:rsidR="00DE4CB6" w:rsidRPr="009257BC">
        <w:rPr>
          <w:rFonts w:ascii="Verdana" w:hAnsi="Verdana"/>
          <w:color w:val="000000" w:themeColor="text1"/>
        </w:rPr>
        <w:t>społecznych</w:t>
      </w:r>
      <w:r w:rsidRPr="009257BC">
        <w:rPr>
          <w:rFonts w:ascii="Verdana" w:hAnsi="Verdana"/>
          <w:color w:val="000000" w:themeColor="text1"/>
        </w:rPr>
        <w:t xml:space="preserve">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C73F59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 w:rsidR="004738B2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kwalifikacj</w:t>
      </w:r>
      <w:r w:rsidR="004738B2">
        <w:rPr>
          <w:rFonts w:ascii="Verdana" w:hAnsi="Verdana"/>
        </w:rPr>
        <w:t xml:space="preserve">e zawodowe i doświadczenie realizatorów </w:t>
      </w:r>
      <w:r>
        <w:rPr>
          <w:rFonts w:ascii="Verdana" w:eastAsia="Times New Roman" w:hAnsi="Verdana" w:cs="Times New Roman"/>
          <w:lang w:eastAsia="pl-PL"/>
        </w:rPr>
        <w:t>0-</w:t>
      </w:r>
      <w:r w:rsidR="008478E0">
        <w:rPr>
          <w:rFonts w:ascii="Verdana" w:eastAsia="Times New Roman" w:hAnsi="Verdana" w:cs="Times New Roman"/>
          <w:lang w:eastAsia="pl-PL"/>
        </w:rPr>
        <w:t xml:space="preserve">10 </w:t>
      </w:r>
      <w:r w:rsidRPr="009F2E5E">
        <w:rPr>
          <w:rFonts w:ascii="Verdana" w:eastAsia="Times New Roman" w:hAnsi="Verdana" w:cs="Times New Roman"/>
          <w:lang w:eastAsia="pl-PL"/>
        </w:rPr>
        <w:t>pkt</w:t>
      </w:r>
    </w:p>
    <w:p w:rsidR="00A6759E" w:rsidRPr="00A6759E" w:rsidRDefault="009F2E5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0–4 pkt</w:t>
      </w:r>
    </w:p>
    <w:p w:rsidR="00A6759E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:rsidR="00A6759E" w:rsidRPr="00D24925" w:rsidRDefault="00A6759E" w:rsidP="00D249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</w:t>
      </w:r>
      <w:r w:rsidR="00F06EBE">
        <w:rPr>
          <w:rFonts w:ascii="Verdana" w:hAnsi="Verdana"/>
          <w:b/>
          <w:bCs/>
        </w:rPr>
        <w:t>O</w:t>
      </w:r>
      <w:r w:rsidRPr="00A6759E">
        <w:rPr>
          <w:rFonts w:ascii="Verdana" w:hAnsi="Verdana"/>
          <w:b/>
          <w:bCs/>
        </w:rPr>
        <w:t>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="00DE4CB6"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="00DE4CB6" w:rsidRPr="00A6759E">
        <w:rPr>
          <w:rFonts w:ascii="Verdana" w:hAnsi="Verdana"/>
          <w:b/>
          <w:bCs/>
        </w:rPr>
        <w:t xml:space="preserve"> i</w:t>
      </w:r>
      <w:r w:rsidRPr="00A6759E">
        <w:rPr>
          <w:rFonts w:ascii="Verdana" w:hAnsi="Verdana"/>
          <w:b/>
          <w:bCs/>
        </w:rPr>
        <w:t>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BF243F" w:rsidRPr="007F5F5B" w:rsidRDefault="00BF243F" w:rsidP="006E0E1F">
      <w:pPr>
        <w:pStyle w:val="Nagwek1"/>
        <w:spacing w:before="240" w:after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0668B5" w:rsidRDefault="00BF243F" w:rsidP="00F06EBE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0668B5">
        <w:rPr>
          <w:rFonts w:ascii="Verdana" w:hAnsi="Verdana"/>
        </w:rPr>
        <w:t xml:space="preserve"> </w:t>
      </w:r>
      <w:r w:rsidRPr="000668B5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620A7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8620A7">
      <w:pPr>
        <w:pStyle w:val="Nagwek1"/>
        <w:spacing w:before="120" w:after="120" w:line="360" w:lineRule="auto"/>
        <w:rPr>
          <w:i/>
        </w:rPr>
      </w:pPr>
      <w:r w:rsidRPr="007F5F5B">
        <w:lastRenderedPageBreak/>
        <w:t>XVI. MIEJSCE ZŁOŻENIA DOKUMENTÓW</w:t>
      </w:r>
    </w:p>
    <w:p w:rsidR="0030021F" w:rsidRPr="005473CD" w:rsidRDefault="0030021F" w:rsidP="00F06EBE">
      <w:pPr>
        <w:pStyle w:val="Akapitzlist"/>
        <w:numPr>
          <w:ilvl w:val="0"/>
          <w:numId w:val="11"/>
        </w:numPr>
        <w:tabs>
          <w:tab w:val="clear" w:pos="720"/>
          <w:tab w:val="num" w:pos="0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F51F75" w:rsidRPr="00E7506F">
        <w:rPr>
          <w:rFonts w:ascii="Verdana" w:hAnsi="Verdana"/>
          <w:b/>
          <w:bCs/>
        </w:rPr>
        <w:t>Udzielanie pomocy i wsparcia specjalistycznego osobom zagrożonym uzależnieniem, uzależnionym i współuzależnionym od alkoholu oraz ich rodzinom</w:t>
      </w:r>
      <w:r w:rsidR="000668B5" w:rsidRPr="000668B5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oraz należy podać nazwę i adres </w:t>
      </w:r>
      <w:r w:rsidR="00C26777">
        <w:rPr>
          <w:rFonts w:ascii="Verdana" w:hAnsi="Verdana"/>
        </w:rPr>
        <w:t>O</w:t>
      </w:r>
      <w:r w:rsidRPr="005473CD">
        <w:rPr>
          <w:rFonts w:ascii="Verdana" w:hAnsi="Verdana"/>
        </w:rPr>
        <w:t>ferenta.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F06EBE">
        <w:rPr>
          <w:rFonts w:ascii="Verdana" w:hAnsi="Verdana"/>
        </w:rPr>
        <w:t>O</w:t>
      </w:r>
      <w:r w:rsidRPr="005473CD">
        <w:rPr>
          <w:rFonts w:ascii="Verdana" w:hAnsi="Verdana"/>
        </w:rPr>
        <w:t>ferent otrzyma potwierdzenie złożenia oferty z datą wpływu na własnym drugim egzemplarzu – kopii oferty.</w:t>
      </w:r>
    </w:p>
    <w:p w:rsidR="00AF3400" w:rsidRPr="00485A0A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85A0A">
        <w:rPr>
          <w:rFonts w:ascii="Verdana" w:hAnsi="Verdana"/>
        </w:rPr>
        <w:t xml:space="preserve">Osoba wskazana do kontaktu z oferentami: </w:t>
      </w:r>
      <w:r w:rsidR="00BD4317" w:rsidRPr="00485A0A">
        <w:rPr>
          <w:rFonts w:ascii="Verdana" w:hAnsi="Verdana"/>
        </w:rPr>
        <w:t>Anna Filek, e-mail: anna.filek@um.wroc.pl, tel. 71 777 79 36.</w:t>
      </w:r>
    </w:p>
    <w:p w:rsidR="00342586" w:rsidRPr="007F5F5B" w:rsidRDefault="00342586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8620A7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8620A7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680F7A" w:rsidRPr="00680F7A">
        <w:rPr>
          <w:rFonts w:eastAsiaTheme="minorHAnsi" w:cstheme="minorBidi"/>
          <w:bCs w:val="0"/>
        </w:rPr>
        <w:t>10.01.2025</w:t>
      </w:r>
      <w:r w:rsidR="00DE4CB6" w:rsidRPr="00680F7A">
        <w:rPr>
          <w:rFonts w:eastAsiaTheme="minorHAnsi" w:cstheme="minorBidi"/>
          <w:bCs w:val="0"/>
        </w:rPr>
        <w:t xml:space="preserve"> </w:t>
      </w:r>
      <w:r w:rsidRPr="00680F7A">
        <w:rPr>
          <w:rFonts w:eastAsiaTheme="minorHAnsi" w:cstheme="minorBidi"/>
          <w:bCs w:val="0"/>
        </w:rPr>
        <w:t>roku do godz. 1</w:t>
      </w:r>
      <w:r w:rsidR="00485A0A" w:rsidRPr="00680F7A">
        <w:rPr>
          <w:rFonts w:eastAsiaTheme="minorHAnsi" w:cstheme="minorBidi"/>
          <w:bCs w:val="0"/>
        </w:rPr>
        <w:t>2</w:t>
      </w:r>
      <w:r w:rsidRPr="00680F7A">
        <w:rPr>
          <w:rFonts w:eastAsiaTheme="minorHAnsi" w:cstheme="minorBidi"/>
          <w:bCs w:val="0"/>
        </w:rPr>
        <w:t>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8620A7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8620A7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680F7A" w:rsidRPr="00680F7A">
        <w:rPr>
          <w:rFonts w:ascii="Verdana" w:hAnsi="Verdana"/>
          <w:b/>
          <w:bCs/>
        </w:rPr>
        <w:t>17.01.2025</w:t>
      </w:r>
      <w:r w:rsidR="00252368" w:rsidRPr="00680F7A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DE4CB6" w:rsidRPr="00680F7A">
        <w:rPr>
          <w:rFonts w:ascii="Verdana" w:hAnsi="Verdana"/>
          <w:b/>
          <w:bCs/>
        </w:rPr>
        <w:t>2</w:t>
      </w:r>
      <w:r w:rsidR="00485A0A" w:rsidRPr="00680F7A">
        <w:rPr>
          <w:rFonts w:ascii="Verdana" w:hAnsi="Verdana"/>
          <w:b/>
          <w:bCs/>
        </w:rPr>
        <w:t>0</w:t>
      </w:r>
      <w:r w:rsidR="00680F7A" w:rsidRPr="00680F7A">
        <w:rPr>
          <w:rFonts w:ascii="Verdana" w:hAnsi="Verdana"/>
          <w:b/>
          <w:bCs/>
        </w:rPr>
        <w:t>.01.2025</w:t>
      </w:r>
      <w:r w:rsidR="00365DC1" w:rsidRPr="00680F7A">
        <w:rPr>
          <w:rFonts w:ascii="Verdana" w:hAnsi="Verdana"/>
          <w:b/>
          <w:bCs/>
        </w:rPr>
        <w:t xml:space="preserve"> </w:t>
      </w:r>
      <w:r w:rsidR="00252368" w:rsidRPr="00680F7A">
        <w:rPr>
          <w:rFonts w:ascii="Verdana" w:hAnsi="Verdana"/>
          <w:b/>
          <w:bCs/>
        </w:rPr>
        <w:t>r.</w:t>
      </w:r>
      <w:r w:rsidRPr="005473CD">
        <w:rPr>
          <w:rFonts w:ascii="Verdana" w:hAnsi="Verdana"/>
        </w:rPr>
        <w:t xml:space="preserve"> zostanie umieszczona:</w:t>
      </w:r>
    </w:p>
    <w:p w:rsidR="009412EF" w:rsidRPr="005473CD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46650E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46650E" w:rsidRDefault="007F5F5B" w:rsidP="0046650E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9058A">
        <w:rPr>
          <w:rFonts w:eastAsia="Times New Roman"/>
          <w:lang w:eastAsia="pl-PL"/>
        </w:rPr>
        <w:lastRenderedPageBreak/>
        <w:t>XVIII. ZAŁĄCZNIKI</w:t>
      </w:r>
    </w:p>
    <w:p w:rsidR="007A1D80" w:rsidRPr="005473CD" w:rsidRDefault="005A1BCA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</w:t>
      </w:r>
      <w:r w:rsidR="00DE4CB6" w:rsidRPr="005473CD">
        <w:rPr>
          <w:rFonts w:ascii="Verdana" w:hAnsi="Verdana"/>
        </w:rPr>
        <w:t>- Wzór</w:t>
      </w:r>
      <w:r w:rsidR="007A1D80" w:rsidRPr="005473CD">
        <w:rPr>
          <w:rFonts w:ascii="Verdana" w:hAnsi="Verdana"/>
        </w:rPr>
        <w:t xml:space="preserve"> oferty;</w:t>
      </w:r>
    </w:p>
    <w:p w:rsidR="007A1D80" w:rsidRPr="005473CD" w:rsidRDefault="007A1D80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731095" w:rsidRPr="005473CD" w:rsidRDefault="00731095" w:rsidP="008620A7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Oferty wraz z dokumentami nie będą zwracane </w:t>
      </w:r>
      <w:r w:rsidR="00F06EBE">
        <w:rPr>
          <w:rFonts w:ascii="Verdana" w:hAnsi="Verdana"/>
          <w:b/>
          <w:bCs/>
        </w:rPr>
        <w:t>O</w:t>
      </w:r>
      <w:r w:rsidRPr="005473CD">
        <w:rPr>
          <w:rFonts w:ascii="Verdana" w:hAnsi="Verdana"/>
          <w:b/>
          <w:bCs/>
        </w:rPr>
        <w:t>ferentowi.</w:t>
      </w:r>
    </w:p>
    <w:p w:rsidR="00245414" w:rsidRPr="00F15B09" w:rsidRDefault="00F15B09" w:rsidP="00572771">
      <w:pPr>
        <w:spacing w:before="1560" w:after="120" w:line="360" w:lineRule="auto"/>
        <w:rPr>
          <w:rFonts w:ascii="Verdana" w:hAnsi="Verdana"/>
          <w:b/>
          <w:bCs/>
        </w:rPr>
      </w:pPr>
      <w:r w:rsidRPr="00F15B09">
        <w:rPr>
          <w:rFonts w:ascii="Verdana" w:hAnsi="Verdana"/>
          <w:b/>
          <w:bCs/>
        </w:rPr>
        <w:t>Kornelia Kasprzyk</w:t>
      </w:r>
    </w:p>
    <w:p w:rsidR="00731095" w:rsidRPr="00245414" w:rsidRDefault="00245414" w:rsidP="00B4091D">
      <w:pPr>
        <w:spacing w:before="120" w:after="720" w:line="360" w:lineRule="auto"/>
        <w:rPr>
          <w:rFonts w:ascii="Verdana" w:hAnsi="Verdana"/>
          <w:b/>
          <w:bCs/>
        </w:rPr>
      </w:pPr>
      <w:r w:rsidRPr="00F15B09">
        <w:rPr>
          <w:rFonts w:ascii="Verdana" w:hAnsi="Verdana"/>
          <w:b/>
          <w:bCs/>
        </w:rPr>
        <w:t xml:space="preserve">Zastępca Dyrektora Wydziału Zdrowia i </w:t>
      </w:r>
      <w:r w:rsidR="00E35408" w:rsidRPr="00F15B09">
        <w:rPr>
          <w:rFonts w:ascii="Verdana" w:hAnsi="Verdana"/>
          <w:b/>
          <w:bCs/>
        </w:rPr>
        <w:t>Spraw Społecznych</w:t>
      </w:r>
    </w:p>
    <w:p w:rsidR="00F062BB" w:rsidRPr="00C44526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C44526">
        <w:rPr>
          <w:rFonts w:ascii="Verdana" w:hAnsi="Verdana"/>
          <w:b/>
          <w:bCs/>
          <w:i/>
          <w:iCs/>
        </w:rPr>
        <w:t>podpis i pieczęć imienna dyrektora k</w:t>
      </w:r>
      <w:r w:rsidR="009E4A8B" w:rsidRPr="00C44526">
        <w:rPr>
          <w:rFonts w:ascii="Verdana" w:hAnsi="Verdana"/>
          <w:b/>
          <w:bCs/>
          <w:i/>
          <w:iCs/>
        </w:rPr>
        <w:t xml:space="preserve">omórki organizacyjnej Urzędu, </w:t>
      </w:r>
      <w:r w:rsidRPr="00C44526">
        <w:rPr>
          <w:rFonts w:ascii="Verdana" w:hAnsi="Verdana"/>
          <w:b/>
          <w:bCs/>
          <w:i/>
          <w:iCs/>
        </w:rPr>
        <w:t>wraz z  pieczęcią nagłówkową</w:t>
      </w:r>
    </w:p>
    <w:sectPr w:rsidR="00F062BB" w:rsidRPr="00C44526" w:rsidSect="00DE4CB6"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DBE" w:rsidRDefault="00FF2DBE" w:rsidP="00196C4D">
      <w:pPr>
        <w:spacing w:after="0" w:line="240" w:lineRule="auto"/>
      </w:pPr>
      <w:r>
        <w:separator/>
      </w:r>
    </w:p>
  </w:endnote>
  <w:endnote w:type="continuationSeparator" w:id="0">
    <w:p w:rsidR="00FF2DBE" w:rsidRDefault="00FF2DB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620A7" w:rsidRDefault="0095729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620A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9E0E90">
          <w:rPr>
            <w:rFonts w:ascii="Verdana" w:hAnsi="Verdana"/>
            <w:noProof/>
            <w:sz w:val="16"/>
            <w:szCs w:val="16"/>
          </w:rPr>
          <w:t>19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620A7" w:rsidRDefault="00862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DBE" w:rsidRDefault="00FF2DBE" w:rsidP="00196C4D">
      <w:pPr>
        <w:spacing w:after="0" w:line="240" w:lineRule="auto"/>
      </w:pPr>
      <w:r>
        <w:separator/>
      </w:r>
    </w:p>
  </w:footnote>
  <w:footnote w:type="continuationSeparator" w:id="0">
    <w:p w:rsidR="00FF2DBE" w:rsidRDefault="00FF2DB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A794476C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D8302726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0A0F80"/>
    <w:multiLevelType w:val="hybridMultilevel"/>
    <w:tmpl w:val="AB1CF7FE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A615D1A"/>
    <w:multiLevelType w:val="hybridMultilevel"/>
    <w:tmpl w:val="ECAE59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375697"/>
    <w:multiLevelType w:val="hybridMultilevel"/>
    <w:tmpl w:val="62F26768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0F4467D1"/>
    <w:multiLevelType w:val="hybridMultilevel"/>
    <w:tmpl w:val="46F0DA6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AB044C"/>
    <w:multiLevelType w:val="hybridMultilevel"/>
    <w:tmpl w:val="4D9499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340639"/>
    <w:multiLevelType w:val="hybridMultilevel"/>
    <w:tmpl w:val="46F0DA6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D57CFD"/>
    <w:multiLevelType w:val="multilevel"/>
    <w:tmpl w:val="751297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2E3121"/>
    <w:multiLevelType w:val="multilevel"/>
    <w:tmpl w:val="5178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2FC272BD"/>
    <w:multiLevelType w:val="hybridMultilevel"/>
    <w:tmpl w:val="155840B4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>
      <w:start w:val="1"/>
      <w:numFmt w:val="lowerLetter"/>
      <w:lvlText w:val="%2."/>
      <w:lvlJc w:val="left"/>
      <w:pPr>
        <w:ind w:left="1520" w:hanging="360"/>
      </w:pPr>
    </w:lvl>
    <w:lvl w:ilvl="2" w:tplc="0415001B">
      <w:start w:val="1"/>
      <w:numFmt w:val="lowerRoman"/>
      <w:lvlText w:val="%3."/>
      <w:lvlJc w:val="right"/>
      <w:pPr>
        <w:ind w:left="2240" w:hanging="180"/>
      </w:pPr>
    </w:lvl>
    <w:lvl w:ilvl="3" w:tplc="0415000F">
      <w:start w:val="1"/>
      <w:numFmt w:val="decimal"/>
      <w:lvlText w:val="%4."/>
      <w:lvlJc w:val="left"/>
      <w:pPr>
        <w:ind w:left="2960" w:hanging="360"/>
      </w:pPr>
    </w:lvl>
    <w:lvl w:ilvl="4" w:tplc="04150019">
      <w:start w:val="1"/>
      <w:numFmt w:val="lowerLetter"/>
      <w:lvlText w:val="%5."/>
      <w:lvlJc w:val="left"/>
      <w:pPr>
        <w:ind w:left="3680" w:hanging="360"/>
      </w:pPr>
    </w:lvl>
    <w:lvl w:ilvl="5" w:tplc="0415001B">
      <w:start w:val="1"/>
      <w:numFmt w:val="lowerRoman"/>
      <w:lvlText w:val="%6."/>
      <w:lvlJc w:val="right"/>
      <w:pPr>
        <w:ind w:left="4400" w:hanging="180"/>
      </w:pPr>
    </w:lvl>
    <w:lvl w:ilvl="6" w:tplc="0415000F">
      <w:start w:val="1"/>
      <w:numFmt w:val="decimal"/>
      <w:lvlText w:val="%7."/>
      <w:lvlJc w:val="left"/>
      <w:pPr>
        <w:ind w:left="5120" w:hanging="360"/>
      </w:pPr>
    </w:lvl>
    <w:lvl w:ilvl="7" w:tplc="04150019">
      <w:start w:val="1"/>
      <w:numFmt w:val="lowerLetter"/>
      <w:lvlText w:val="%8."/>
      <w:lvlJc w:val="left"/>
      <w:pPr>
        <w:ind w:left="5840" w:hanging="360"/>
      </w:pPr>
    </w:lvl>
    <w:lvl w:ilvl="8" w:tplc="0415001B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72D6E41"/>
    <w:multiLevelType w:val="hybridMultilevel"/>
    <w:tmpl w:val="0A327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74DAB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B789A"/>
    <w:multiLevelType w:val="hybridMultilevel"/>
    <w:tmpl w:val="0D7EF4C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71732D"/>
    <w:multiLevelType w:val="hybridMultilevel"/>
    <w:tmpl w:val="5A5841A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1455E"/>
    <w:multiLevelType w:val="hybridMultilevel"/>
    <w:tmpl w:val="BEDEC6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75E21"/>
    <w:multiLevelType w:val="hybridMultilevel"/>
    <w:tmpl w:val="B96E495E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D1702EC2"/>
    <w:lvl w:ilvl="0" w:tplc="355C55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B316C9"/>
    <w:multiLevelType w:val="hybridMultilevel"/>
    <w:tmpl w:val="74FC47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F5B2E"/>
    <w:multiLevelType w:val="hybridMultilevel"/>
    <w:tmpl w:val="6E9CD7EE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0EC777C"/>
    <w:multiLevelType w:val="hybridMultilevel"/>
    <w:tmpl w:val="4496B89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C62AD2"/>
    <w:multiLevelType w:val="hybridMultilevel"/>
    <w:tmpl w:val="59707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60BA2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97AB2"/>
    <w:multiLevelType w:val="hybridMultilevel"/>
    <w:tmpl w:val="24A2B9A2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914266"/>
    <w:multiLevelType w:val="hybridMultilevel"/>
    <w:tmpl w:val="F6F6C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821DC"/>
    <w:multiLevelType w:val="hybridMultilevel"/>
    <w:tmpl w:val="26A84C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C10B74"/>
    <w:multiLevelType w:val="hybridMultilevel"/>
    <w:tmpl w:val="7CD213CC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6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D5115"/>
    <w:multiLevelType w:val="multilevel"/>
    <w:tmpl w:val="4C00EDAC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785406D2"/>
    <w:multiLevelType w:val="hybridMultilevel"/>
    <w:tmpl w:val="56740AFE"/>
    <w:lvl w:ilvl="0" w:tplc="FFB21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45B54"/>
    <w:multiLevelType w:val="hybridMultilevel"/>
    <w:tmpl w:val="FBB884F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16"/>
  </w:num>
  <w:num w:numId="4">
    <w:abstractNumId w:val="2"/>
  </w:num>
  <w:num w:numId="5">
    <w:abstractNumId w:val="24"/>
  </w:num>
  <w:num w:numId="6">
    <w:abstractNumId w:val="12"/>
  </w:num>
  <w:num w:numId="7">
    <w:abstractNumId w:val="15"/>
  </w:num>
  <w:num w:numId="8">
    <w:abstractNumId w:val="11"/>
  </w:num>
  <w:num w:numId="9">
    <w:abstractNumId w:val="35"/>
  </w:num>
  <w:num w:numId="10">
    <w:abstractNumId w:val="22"/>
  </w:num>
  <w:num w:numId="11">
    <w:abstractNumId w:val="13"/>
  </w:num>
  <w:num w:numId="12">
    <w:abstractNumId w:val="10"/>
  </w:num>
  <w:num w:numId="13">
    <w:abstractNumId w:val="5"/>
  </w:num>
  <w:num w:numId="14">
    <w:abstractNumId w:val="3"/>
  </w:num>
  <w:num w:numId="15">
    <w:abstractNumId w:val="24"/>
  </w:num>
  <w:num w:numId="16">
    <w:abstractNumId w:val="30"/>
  </w:num>
  <w:num w:numId="17">
    <w:abstractNumId w:val="26"/>
  </w:num>
  <w:num w:numId="18">
    <w:abstractNumId w:val="9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0">
    <w:abstractNumId w:val="31"/>
  </w:num>
  <w:num w:numId="21">
    <w:abstractNumId w:val="37"/>
  </w:num>
  <w:num w:numId="22">
    <w:abstractNumId w:val="32"/>
  </w:num>
  <w:num w:numId="23">
    <w:abstractNumId w:val="21"/>
  </w:num>
  <w:num w:numId="24">
    <w:abstractNumId w:val="6"/>
  </w:num>
  <w:num w:numId="25">
    <w:abstractNumId w:val="20"/>
  </w:num>
  <w:num w:numId="26">
    <w:abstractNumId w:val="14"/>
  </w:num>
  <w:num w:numId="27">
    <w:abstractNumId w:val="28"/>
  </w:num>
  <w:num w:numId="28">
    <w:abstractNumId w:val="39"/>
  </w:num>
  <w:num w:numId="29">
    <w:abstractNumId w:val="27"/>
  </w:num>
  <w:num w:numId="30">
    <w:abstractNumId w:val="4"/>
  </w:num>
  <w:num w:numId="31">
    <w:abstractNumId w:val="18"/>
  </w:num>
  <w:num w:numId="32">
    <w:abstractNumId w:val="29"/>
  </w:num>
  <w:num w:numId="33">
    <w:abstractNumId w:val="33"/>
  </w:num>
  <w:num w:numId="34">
    <w:abstractNumId w:val="19"/>
  </w:num>
  <w:num w:numId="35">
    <w:abstractNumId w:val="3"/>
  </w:num>
  <w:num w:numId="36">
    <w:abstractNumId w:val="23"/>
  </w:num>
  <w:num w:numId="37">
    <w:abstractNumId w:val="8"/>
  </w:num>
  <w:num w:numId="38">
    <w:abstractNumId w:val="34"/>
  </w:num>
  <w:num w:numId="39">
    <w:abstractNumId w:val="38"/>
  </w:num>
  <w:num w:numId="40">
    <w:abstractNumId w:val="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60E3"/>
    <w:rsid w:val="00011921"/>
    <w:rsid w:val="000218C1"/>
    <w:rsid w:val="00027F49"/>
    <w:rsid w:val="00033A4D"/>
    <w:rsid w:val="000378F8"/>
    <w:rsid w:val="00045BA6"/>
    <w:rsid w:val="0005244F"/>
    <w:rsid w:val="00052A6B"/>
    <w:rsid w:val="00054BBF"/>
    <w:rsid w:val="000558DA"/>
    <w:rsid w:val="000609E3"/>
    <w:rsid w:val="0006304E"/>
    <w:rsid w:val="000668B5"/>
    <w:rsid w:val="0007681F"/>
    <w:rsid w:val="00084C51"/>
    <w:rsid w:val="00086E76"/>
    <w:rsid w:val="00090BF6"/>
    <w:rsid w:val="000A58FA"/>
    <w:rsid w:val="000A5F2F"/>
    <w:rsid w:val="000B536A"/>
    <w:rsid w:val="000C60A6"/>
    <w:rsid w:val="000D109D"/>
    <w:rsid w:val="000D4379"/>
    <w:rsid w:val="000D6603"/>
    <w:rsid w:val="000D6B94"/>
    <w:rsid w:val="000E5292"/>
    <w:rsid w:val="000F3359"/>
    <w:rsid w:val="0010186E"/>
    <w:rsid w:val="00102502"/>
    <w:rsid w:val="001055E7"/>
    <w:rsid w:val="001079D9"/>
    <w:rsid w:val="00110459"/>
    <w:rsid w:val="0011480F"/>
    <w:rsid w:val="00123233"/>
    <w:rsid w:val="00134755"/>
    <w:rsid w:val="001378D7"/>
    <w:rsid w:val="001466F0"/>
    <w:rsid w:val="001518A7"/>
    <w:rsid w:val="00152A7B"/>
    <w:rsid w:val="001565F3"/>
    <w:rsid w:val="00166143"/>
    <w:rsid w:val="00167071"/>
    <w:rsid w:val="00176127"/>
    <w:rsid w:val="00190642"/>
    <w:rsid w:val="00190A1F"/>
    <w:rsid w:val="00191256"/>
    <w:rsid w:val="00191355"/>
    <w:rsid w:val="001944FC"/>
    <w:rsid w:val="00196C4D"/>
    <w:rsid w:val="001A2440"/>
    <w:rsid w:val="001A41EC"/>
    <w:rsid w:val="001A5F1C"/>
    <w:rsid w:val="001A7646"/>
    <w:rsid w:val="001C6081"/>
    <w:rsid w:val="001D7E67"/>
    <w:rsid w:val="001E2697"/>
    <w:rsid w:val="002079F5"/>
    <w:rsid w:val="00207C1F"/>
    <w:rsid w:val="00210458"/>
    <w:rsid w:val="00214701"/>
    <w:rsid w:val="00222501"/>
    <w:rsid w:val="00245414"/>
    <w:rsid w:val="00252368"/>
    <w:rsid w:val="00255BCD"/>
    <w:rsid w:val="00266EC2"/>
    <w:rsid w:val="00267E24"/>
    <w:rsid w:val="0027342B"/>
    <w:rsid w:val="0027468B"/>
    <w:rsid w:val="0027628D"/>
    <w:rsid w:val="00277160"/>
    <w:rsid w:val="0028429B"/>
    <w:rsid w:val="00290B68"/>
    <w:rsid w:val="00294433"/>
    <w:rsid w:val="00296FF5"/>
    <w:rsid w:val="00297815"/>
    <w:rsid w:val="002A1411"/>
    <w:rsid w:val="002A23FA"/>
    <w:rsid w:val="002B190C"/>
    <w:rsid w:val="002B442C"/>
    <w:rsid w:val="002B566A"/>
    <w:rsid w:val="002B7472"/>
    <w:rsid w:val="002C0AE4"/>
    <w:rsid w:val="002C30F8"/>
    <w:rsid w:val="002C3AE9"/>
    <w:rsid w:val="002C408F"/>
    <w:rsid w:val="002C5792"/>
    <w:rsid w:val="002E3D5B"/>
    <w:rsid w:val="002E52A7"/>
    <w:rsid w:val="002F2483"/>
    <w:rsid w:val="0030021F"/>
    <w:rsid w:val="00301EA4"/>
    <w:rsid w:val="00306B9D"/>
    <w:rsid w:val="003072D2"/>
    <w:rsid w:val="00313E14"/>
    <w:rsid w:val="003172B8"/>
    <w:rsid w:val="0032285A"/>
    <w:rsid w:val="0033069F"/>
    <w:rsid w:val="00330875"/>
    <w:rsid w:val="00331190"/>
    <w:rsid w:val="00333212"/>
    <w:rsid w:val="003361E5"/>
    <w:rsid w:val="00342586"/>
    <w:rsid w:val="00350000"/>
    <w:rsid w:val="0035173C"/>
    <w:rsid w:val="0035352F"/>
    <w:rsid w:val="00357FE4"/>
    <w:rsid w:val="00362D0E"/>
    <w:rsid w:val="00363372"/>
    <w:rsid w:val="00365DC1"/>
    <w:rsid w:val="00373AD1"/>
    <w:rsid w:val="003A3BCF"/>
    <w:rsid w:val="003A5675"/>
    <w:rsid w:val="003A6902"/>
    <w:rsid w:val="003C1236"/>
    <w:rsid w:val="003D7BDB"/>
    <w:rsid w:val="003E1A29"/>
    <w:rsid w:val="00402CA0"/>
    <w:rsid w:val="00404D71"/>
    <w:rsid w:val="00414548"/>
    <w:rsid w:val="004157F5"/>
    <w:rsid w:val="00415AFF"/>
    <w:rsid w:val="00422797"/>
    <w:rsid w:val="00422FC1"/>
    <w:rsid w:val="0042717A"/>
    <w:rsid w:val="004321D2"/>
    <w:rsid w:val="00464D23"/>
    <w:rsid w:val="0046650E"/>
    <w:rsid w:val="00467C05"/>
    <w:rsid w:val="00470EA5"/>
    <w:rsid w:val="0047186B"/>
    <w:rsid w:val="004720E7"/>
    <w:rsid w:val="00472F34"/>
    <w:rsid w:val="004738B2"/>
    <w:rsid w:val="00476F1A"/>
    <w:rsid w:val="00485A0A"/>
    <w:rsid w:val="004864A1"/>
    <w:rsid w:val="004A07DE"/>
    <w:rsid w:val="004A3B0B"/>
    <w:rsid w:val="004A4357"/>
    <w:rsid w:val="004A6F04"/>
    <w:rsid w:val="004B2AEA"/>
    <w:rsid w:val="004B4309"/>
    <w:rsid w:val="004C64CC"/>
    <w:rsid w:val="004D1808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0DE7"/>
    <w:rsid w:val="00561A6B"/>
    <w:rsid w:val="00563B03"/>
    <w:rsid w:val="0057058C"/>
    <w:rsid w:val="00571810"/>
    <w:rsid w:val="00572771"/>
    <w:rsid w:val="00581430"/>
    <w:rsid w:val="00593B0D"/>
    <w:rsid w:val="005A1BCA"/>
    <w:rsid w:val="005A7100"/>
    <w:rsid w:val="005A715C"/>
    <w:rsid w:val="005B4E3E"/>
    <w:rsid w:val="005B6116"/>
    <w:rsid w:val="005D336C"/>
    <w:rsid w:val="005E35B8"/>
    <w:rsid w:val="005E44AC"/>
    <w:rsid w:val="005E6067"/>
    <w:rsid w:val="005F7499"/>
    <w:rsid w:val="00607DA1"/>
    <w:rsid w:val="0061357C"/>
    <w:rsid w:val="006174E2"/>
    <w:rsid w:val="00636CDC"/>
    <w:rsid w:val="00641B3D"/>
    <w:rsid w:val="006474DF"/>
    <w:rsid w:val="00654654"/>
    <w:rsid w:val="00657F81"/>
    <w:rsid w:val="00666977"/>
    <w:rsid w:val="00672184"/>
    <w:rsid w:val="00676036"/>
    <w:rsid w:val="00680F7A"/>
    <w:rsid w:val="00683D9E"/>
    <w:rsid w:val="00686D41"/>
    <w:rsid w:val="006915B8"/>
    <w:rsid w:val="00694D52"/>
    <w:rsid w:val="0069525D"/>
    <w:rsid w:val="00697B0F"/>
    <w:rsid w:val="006A6AD2"/>
    <w:rsid w:val="006C2B17"/>
    <w:rsid w:val="006C46CB"/>
    <w:rsid w:val="006C7449"/>
    <w:rsid w:val="006D0843"/>
    <w:rsid w:val="006D1E82"/>
    <w:rsid w:val="006D4778"/>
    <w:rsid w:val="006D6A44"/>
    <w:rsid w:val="006D7F3A"/>
    <w:rsid w:val="006E0E1F"/>
    <w:rsid w:val="006E2F9E"/>
    <w:rsid w:val="006E3E0D"/>
    <w:rsid w:val="006E6917"/>
    <w:rsid w:val="006F6E0B"/>
    <w:rsid w:val="00706D6A"/>
    <w:rsid w:val="00711138"/>
    <w:rsid w:val="0072432B"/>
    <w:rsid w:val="0072472E"/>
    <w:rsid w:val="0072488D"/>
    <w:rsid w:val="007276E9"/>
    <w:rsid w:val="00731095"/>
    <w:rsid w:val="00734524"/>
    <w:rsid w:val="00736A2D"/>
    <w:rsid w:val="00743834"/>
    <w:rsid w:val="00751B9A"/>
    <w:rsid w:val="00753E20"/>
    <w:rsid w:val="0075529C"/>
    <w:rsid w:val="00760CF1"/>
    <w:rsid w:val="0078146B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B20"/>
    <w:rsid w:val="007F2EC8"/>
    <w:rsid w:val="007F5F5B"/>
    <w:rsid w:val="007F7672"/>
    <w:rsid w:val="007F7C12"/>
    <w:rsid w:val="008023EA"/>
    <w:rsid w:val="00816D48"/>
    <w:rsid w:val="00821C96"/>
    <w:rsid w:val="00823794"/>
    <w:rsid w:val="00823E7F"/>
    <w:rsid w:val="0084597B"/>
    <w:rsid w:val="008478E0"/>
    <w:rsid w:val="00851035"/>
    <w:rsid w:val="00856A2C"/>
    <w:rsid w:val="00860FF7"/>
    <w:rsid w:val="008620A7"/>
    <w:rsid w:val="00864822"/>
    <w:rsid w:val="00866994"/>
    <w:rsid w:val="008762A0"/>
    <w:rsid w:val="0088295F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27D3"/>
    <w:rsid w:val="008E6CEE"/>
    <w:rsid w:val="008F1FE3"/>
    <w:rsid w:val="008F2A4D"/>
    <w:rsid w:val="008F3060"/>
    <w:rsid w:val="009213A3"/>
    <w:rsid w:val="009257BC"/>
    <w:rsid w:val="00925CC5"/>
    <w:rsid w:val="00934B1F"/>
    <w:rsid w:val="009412EF"/>
    <w:rsid w:val="00943443"/>
    <w:rsid w:val="00952645"/>
    <w:rsid w:val="00957293"/>
    <w:rsid w:val="00970361"/>
    <w:rsid w:val="009727DE"/>
    <w:rsid w:val="0099305D"/>
    <w:rsid w:val="00996131"/>
    <w:rsid w:val="00996F9D"/>
    <w:rsid w:val="009B5800"/>
    <w:rsid w:val="009B6070"/>
    <w:rsid w:val="009D3B3E"/>
    <w:rsid w:val="009E06EC"/>
    <w:rsid w:val="009E0756"/>
    <w:rsid w:val="009E0E90"/>
    <w:rsid w:val="009E4A8B"/>
    <w:rsid w:val="009F1B20"/>
    <w:rsid w:val="009F1EBB"/>
    <w:rsid w:val="009F2E5E"/>
    <w:rsid w:val="009F3C07"/>
    <w:rsid w:val="00A038C8"/>
    <w:rsid w:val="00A05FA7"/>
    <w:rsid w:val="00A106AD"/>
    <w:rsid w:val="00A14B11"/>
    <w:rsid w:val="00A21EB3"/>
    <w:rsid w:val="00A25D87"/>
    <w:rsid w:val="00A27475"/>
    <w:rsid w:val="00A3001F"/>
    <w:rsid w:val="00A4092E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65635"/>
    <w:rsid w:val="00A6759E"/>
    <w:rsid w:val="00A7330C"/>
    <w:rsid w:val="00A74C48"/>
    <w:rsid w:val="00A8212E"/>
    <w:rsid w:val="00A863ED"/>
    <w:rsid w:val="00A9058A"/>
    <w:rsid w:val="00A91CCB"/>
    <w:rsid w:val="00A92A10"/>
    <w:rsid w:val="00A95483"/>
    <w:rsid w:val="00AA19F2"/>
    <w:rsid w:val="00AA4EA5"/>
    <w:rsid w:val="00AA5BF6"/>
    <w:rsid w:val="00AB19F3"/>
    <w:rsid w:val="00AB2BDC"/>
    <w:rsid w:val="00AB37C4"/>
    <w:rsid w:val="00AB69CC"/>
    <w:rsid w:val="00AB6A08"/>
    <w:rsid w:val="00AC18BD"/>
    <w:rsid w:val="00AC3A5A"/>
    <w:rsid w:val="00AD70BC"/>
    <w:rsid w:val="00AE12AD"/>
    <w:rsid w:val="00AE2562"/>
    <w:rsid w:val="00AF3400"/>
    <w:rsid w:val="00B079EC"/>
    <w:rsid w:val="00B11F54"/>
    <w:rsid w:val="00B12DAD"/>
    <w:rsid w:val="00B20E7F"/>
    <w:rsid w:val="00B31E05"/>
    <w:rsid w:val="00B33C49"/>
    <w:rsid w:val="00B40086"/>
    <w:rsid w:val="00B4091D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C0820"/>
    <w:rsid w:val="00BC646F"/>
    <w:rsid w:val="00BD09AB"/>
    <w:rsid w:val="00BD4317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2426"/>
    <w:rsid w:val="00C152BA"/>
    <w:rsid w:val="00C17F78"/>
    <w:rsid w:val="00C20C16"/>
    <w:rsid w:val="00C223D4"/>
    <w:rsid w:val="00C25675"/>
    <w:rsid w:val="00C26777"/>
    <w:rsid w:val="00C30E46"/>
    <w:rsid w:val="00C427B5"/>
    <w:rsid w:val="00C44526"/>
    <w:rsid w:val="00C46C52"/>
    <w:rsid w:val="00C53B36"/>
    <w:rsid w:val="00C55EB9"/>
    <w:rsid w:val="00C6453B"/>
    <w:rsid w:val="00C66572"/>
    <w:rsid w:val="00C72FA5"/>
    <w:rsid w:val="00C73F59"/>
    <w:rsid w:val="00C7422D"/>
    <w:rsid w:val="00C74334"/>
    <w:rsid w:val="00C74A5D"/>
    <w:rsid w:val="00C84BF8"/>
    <w:rsid w:val="00C853A4"/>
    <w:rsid w:val="00C86D93"/>
    <w:rsid w:val="00C95724"/>
    <w:rsid w:val="00C95F13"/>
    <w:rsid w:val="00C96A79"/>
    <w:rsid w:val="00CA2B86"/>
    <w:rsid w:val="00CA630A"/>
    <w:rsid w:val="00CA6CAB"/>
    <w:rsid w:val="00CB39E6"/>
    <w:rsid w:val="00CB7D79"/>
    <w:rsid w:val="00CC2A6E"/>
    <w:rsid w:val="00CD1981"/>
    <w:rsid w:val="00CD4EFE"/>
    <w:rsid w:val="00CE04A4"/>
    <w:rsid w:val="00CE6DF6"/>
    <w:rsid w:val="00CE75CE"/>
    <w:rsid w:val="00CE7AC6"/>
    <w:rsid w:val="00CF124C"/>
    <w:rsid w:val="00D0280B"/>
    <w:rsid w:val="00D02FEC"/>
    <w:rsid w:val="00D0561F"/>
    <w:rsid w:val="00D176B8"/>
    <w:rsid w:val="00D220BA"/>
    <w:rsid w:val="00D24925"/>
    <w:rsid w:val="00D25034"/>
    <w:rsid w:val="00D3622A"/>
    <w:rsid w:val="00D66A36"/>
    <w:rsid w:val="00D66A9B"/>
    <w:rsid w:val="00D66C51"/>
    <w:rsid w:val="00D71AA2"/>
    <w:rsid w:val="00D81870"/>
    <w:rsid w:val="00D85C82"/>
    <w:rsid w:val="00D86EBC"/>
    <w:rsid w:val="00D91693"/>
    <w:rsid w:val="00D93C10"/>
    <w:rsid w:val="00DA3030"/>
    <w:rsid w:val="00DA5733"/>
    <w:rsid w:val="00DB3F4E"/>
    <w:rsid w:val="00DB456B"/>
    <w:rsid w:val="00DC00C4"/>
    <w:rsid w:val="00DC09F8"/>
    <w:rsid w:val="00DD25C1"/>
    <w:rsid w:val="00DD3A6D"/>
    <w:rsid w:val="00DD794C"/>
    <w:rsid w:val="00DE4CB6"/>
    <w:rsid w:val="00DE574D"/>
    <w:rsid w:val="00DF49D3"/>
    <w:rsid w:val="00E01EA1"/>
    <w:rsid w:val="00E0493D"/>
    <w:rsid w:val="00E0627C"/>
    <w:rsid w:val="00E258AA"/>
    <w:rsid w:val="00E27A3E"/>
    <w:rsid w:val="00E30695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506F"/>
    <w:rsid w:val="00E86E8D"/>
    <w:rsid w:val="00E90780"/>
    <w:rsid w:val="00EA33CC"/>
    <w:rsid w:val="00EA540A"/>
    <w:rsid w:val="00EA79C7"/>
    <w:rsid w:val="00EB13ED"/>
    <w:rsid w:val="00EB31B1"/>
    <w:rsid w:val="00EC047D"/>
    <w:rsid w:val="00EC0601"/>
    <w:rsid w:val="00EC07A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06EBE"/>
    <w:rsid w:val="00F15333"/>
    <w:rsid w:val="00F15B09"/>
    <w:rsid w:val="00F2703E"/>
    <w:rsid w:val="00F30E14"/>
    <w:rsid w:val="00F3504E"/>
    <w:rsid w:val="00F4246C"/>
    <w:rsid w:val="00F51F75"/>
    <w:rsid w:val="00F54953"/>
    <w:rsid w:val="00F56D0D"/>
    <w:rsid w:val="00F7568A"/>
    <w:rsid w:val="00F7627A"/>
    <w:rsid w:val="00F82CF9"/>
    <w:rsid w:val="00F928CE"/>
    <w:rsid w:val="00F93DFE"/>
    <w:rsid w:val="00F944F4"/>
    <w:rsid w:val="00F95A7F"/>
    <w:rsid w:val="00F95E3F"/>
    <w:rsid w:val="00F95F21"/>
    <w:rsid w:val="00F97936"/>
    <w:rsid w:val="00FC174B"/>
    <w:rsid w:val="00FC3E1E"/>
    <w:rsid w:val="00FC65AB"/>
    <w:rsid w:val="00FD4722"/>
    <w:rsid w:val="00FD4831"/>
    <w:rsid w:val="00FF2DBE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CBA"/>
  <w15:docId w15:val="{68FA44B0-CE9D-4535-BFD7-650A8D8D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79346-60B4-4E10-AA9F-1A1683D0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3936</Words>
  <Characters>23616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3</cp:revision>
  <cp:lastPrinted>2024-12-20T07:59:00Z</cp:lastPrinted>
  <dcterms:created xsi:type="dcterms:W3CDTF">2024-12-20T08:22:00Z</dcterms:created>
  <dcterms:modified xsi:type="dcterms:W3CDTF">2024-12-20T08:52:00Z</dcterms:modified>
</cp:coreProperties>
</file>