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17AF" w14:textId="77777777" w:rsidR="007B52C3" w:rsidRPr="000E0E91" w:rsidRDefault="007B52C3" w:rsidP="000E0E91">
      <w:pPr>
        <w:pStyle w:val="Nagwek1"/>
        <w:spacing w:after="0"/>
        <w:jc w:val="left"/>
        <w:rPr>
          <w:rFonts w:ascii="Verdana" w:hAnsi="Verdana" w:cstheme="minorHAnsi"/>
          <w:sz w:val="22"/>
          <w:szCs w:val="22"/>
        </w:rPr>
      </w:pPr>
      <w:r w:rsidRPr="000E0E91">
        <w:rPr>
          <w:rFonts w:ascii="Verdana" w:hAnsi="Verdana" w:cstheme="minorHAnsi"/>
          <w:w w:val="105"/>
          <w:sz w:val="22"/>
          <w:szCs w:val="22"/>
        </w:rPr>
        <w:t>UZASADNIENIE DO ODDANIA GŁOSU ZA UCHWAŁĄ W SPRAWIE ZASAD KSZTAŁTOWANIA WYNAGRODZENIA CZŁONKÓW ZARZĄDU</w:t>
      </w:r>
    </w:p>
    <w:p w14:paraId="788A4F2A" w14:textId="77777777" w:rsidR="007B52C3" w:rsidRPr="000E0E91" w:rsidRDefault="007B52C3" w:rsidP="000E0E91">
      <w:pPr>
        <w:pStyle w:val="Nagwek1"/>
        <w:spacing w:before="0" w:beforeAutospacing="0" w:after="0"/>
        <w:jc w:val="left"/>
        <w:rPr>
          <w:rFonts w:ascii="Verdana" w:hAnsi="Verdana" w:cstheme="minorHAnsi"/>
          <w:sz w:val="22"/>
          <w:szCs w:val="22"/>
        </w:rPr>
      </w:pPr>
      <w:r w:rsidRPr="000E0E91">
        <w:rPr>
          <w:rFonts w:ascii="Verdana" w:hAnsi="Verdana" w:cstheme="minorHAnsi"/>
          <w:w w:val="105"/>
          <w:sz w:val="22"/>
          <w:szCs w:val="22"/>
        </w:rPr>
        <w:t>SPÓŁKI STADION WROCŁAW SP. Z O.O.</w:t>
      </w:r>
    </w:p>
    <w:p w14:paraId="6D0C001B" w14:textId="0B300D4E" w:rsidR="007B52C3" w:rsidRPr="000E0E91" w:rsidRDefault="007B52C3" w:rsidP="000E0E91">
      <w:pPr>
        <w:pStyle w:val="Tekstpodstawowy"/>
        <w:spacing w:before="100" w:beforeAutospacing="1" w:line="360" w:lineRule="auto"/>
        <w:ind w:left="147" w:right="108" w:firstLine="6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 dniu </w:t>
      </w:r>
      <w:r w:rsidR="00E412E2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18 listopada </w:t>
      </w:r>
      <w:r w:rsidR="00E629D0" w:rsidRPr="000E0E91">
        <w:rPr>
          <w:rFonts w:ascii="Verdana" w:hAnsi="Verdana" w:cstheme="minorHAnsi"/>
          <w:w w:val="105"/>
          <w:sz w:val="22"/>
          <w:szCs w:val="22"/>
          <w:lang w:val="pl-PL"/>
        </w:rPr>
        <w:t>202</w:t>
      </w:r>
      <w:r w:rsidR="008E43FB" w:rsidRPr="000E0E91">
        <w:rPr>
          <w:rFonts w:ascii="Verdana" w:hAnsi="Verdana" w:cstheme="minorHAnsi"/>
          <w:w w:val="105"/>
          <w:sz w:val="22"/>
          <w:szCs w:val="22"/>
          <w:lang w:val="pl-PL"/>
        </w:rPr>
        <w:t>4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roku odbyło się Zwyczajne Zgromadzenie Wspólników spółki Stadion Wrocław spółka z ograniczoną odpowiedzialnością, którego przedmiotem była m.in. realizacja przepisów ustawy z dnia 09 czerwca 2016 roku o </w:t>
      </w:r>
      <w:r w:rsidRPr="000E0E91">
        <w:rPr>
          <w:rFonts w:ascii="Verdana" w:hAnsi="Verdana" w:cstheme="minorHAnsi"/>
          <w:i/>
          <w:w w:val="105"/>
          <w:sz w:val="22"/>
          <w:szCs w:val="22"/>
          <w:lang w:val="pl-PL"/>
        </w:rPr>
        <w:t xml:space="preserve">zasadach kształtowania wynagrodzeń osób kierujących niektórymi spółkami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(Dz. U. z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dnia</w:t>
      </w:r>
      <w:r w:rsidRPr="000E0E91">
        <w:rPr>
          <w:rFonts w:ascii="Verdana" w:hAnsi="Verdana" w:cstheme="minorHAnsi"/>
          <w:spacing w:val="-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09</w:t>
      </w:r>
      <w:r w:rsidRPr="000E0E91">
        <w:rPr>
          <w:rFonts w:ascii="Verdana" w:hAnsi="Verdana" w:cstheme="minorHAnsi"/>
          <w:spacing w:val="-1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sierpnia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2016</w:t>
      </w:r>
      <w:r w:rsidRPr="000E0E91">
        <w:rPr>
          <w:rFonts w:ascii="Verdana" w:hAnsi="Verdana" w:cstheme="minorHAnsi"/>
          <w:spacing w:val="-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roku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proofErr w:type="spellStart"/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późn</w:t>
      </w:r>
      <w:proofErr w:type="spellEnd"/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.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zm.,</w:t>
      </w:r>
      <w:r w:rsidRPr="000E0E91">
        <w:rPr>
          <w:rFonts w:ascii="Verdana" w:hAnsi="Verdana" w:cstheme="minorHAnsi"/>
          <w:spacing w:val="-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dalej:</w:t>
      </w:r>
      <w:r w:rsidRPr="000E0E91">
        <w:rPr>
          <w:rFonts w:ascii="Verdana" w:hAnsi="Verdana" w:cstheme="minorHAnsi"/>
          <w:spacing w:val="-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,,Ustawa").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Prezydent</w:t>
      </w:r>
      <w:r w:rsidRPr="000E0E91">
        <w:rPr>
          <w:rFonts w:ascii="Verdana" w:hAnsi="Verdana" w:cstheme="minorHAnsi"/>
          <w:spacing w:val="-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Wrocławia</w:t>
      </w:r>
      <w:r w:rsidRPr="000E0E91">
        <w:rPr>
          <w:rFonts w:ascii="Verdana" w:hAnsi="Verdana" w:cstheme="minorHAnsi"/>
          <w:spacing w:val="5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jako podmiot uprawniony do wykonywania praw udziałowych skorzysta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ł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podczas zgromadzenia</w:t>
      </w:r>
      <w:r w:rsidRPr="000E0E91">
        <w:rPr>
          <w:rFonts w:ascii="Verdana" w:hAnsi="Verdana" w:cstheme="minorHAnsi"/>
          <w:spacing w:val="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przysługującego</w:t>
      </w:r>
      <w:r w:rsidRPr="000E0E91">
        <w:rPr>
          <w:rFonts w:ascii="Verdana" w:hAnsi="Verdana" w:cstheme="minorHAnsi"/>
          <w:spacing w:val="-2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mu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uprawnienia</w:t>
      </w:r>
      <w:r w:rsidRPr="000E0E91">
        <w:rPr>
          <w:rFonts w:ascii="Verdana" w:hAnsi="Verdana" w:cstheme="minorHAnsi"/>
          <w:spacing w:val="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wynikającego</w:t>
      </w:r>
      <w:r w:rsidRPr="000E0E91">
        <w:rPr>
          <w:rFonts w:ascii="Verdana" w:hAnsi="Verdana" w:cstheme="minorHAnsi"/>
          <w:spacing w:val="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art.</w:t>
      </w:r>
      <w:r w:rsidRPr="000E0E91">
        <w:rPr>
          <w:rFonts w:ascii="Verdana" w:hAnsi="Verdana" w:cstheme="minorHAnsi"/>
          <w:spacing w:val="-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4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ust.</w:t>
      </w:r>
      <w:r w:rsidRPr="000E0E91">
        <w:rPr>
          <w:rFonts w:ascii="Verdana" w:hAnsi="Verdana" w:cstheme="minorHAnsi"/>
          <w:spacing w:val="-20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3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Ustawy i odda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>ł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g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>ł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osy za uchwa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>ł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ą w sprawie zasad kształtowania wynagrodzeń członków organu zarządzającego przewidującą ustalenie części stałej wynagrodzenia członków tego organu niezależnie od parametrów określających skalę działalności spółki, w szczególności wartości jej aktywów, osiąganych przychodów i wielkości zatrudnienia - zgodnie z dyspozycją ustawową - w wysokości wyższej niż określona w art. 4, ust. 2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Ustawy.</w:t>
      </w:r>
    </w:p>
    <w:p w14:paraId="006D03C6" w14:textId="77777777" w:rsidR="007B52C3" w:rsidRPr="000E0E91" w:rsidRDefault="007B52C3" w:rsidP="000E0E91">
      <w:pPr>
        <w:pStyle w:val="Tekstpodstawowy"/>
        <w:spacing w:line="360" w:lineRule="auto"/>
        <w:ind w:left="126" w:right="116" w:firstLine="5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Wobec powyższego - realizując wymóg art. 4 ust. 3 ustawy z dnia 09 czerwca 2016 roku o zasadach kształtowania wynagrodzeń osób kierujących niektórymi spółkami (Dz. U. z dnia 09 sierpnia 2016 roku z </w:t>
      </w:r>
      <w:proofErr w:type="spellStart"/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późn</w:t>
      </w:r>
      <w:proofErr w:type="spellEnd"/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. Zm.) - sporządzono niniejsze uzasadnienie:</w:t>
      </w:r>
    </w:p>
    <w:p w14:paraId="71366F0F" w14:textId="41727180" w:rsidR="007B52C3" w:rsidRPr="000E0E91" w:rsidRDefault="007B52C3" w:rsidP="000E0E91">
      <w:pPr>
        <w:pStyle w:val="Tekstpodstawowy"/>
        <w:spacing w:before="1" w:line="360" w:lineRule="auto"/>
        <w:ind w:left="116" w:right="121" w:firstLine="6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Okoliczności, o których stanowi przepis art. 4 ust. 3 Ustawy dotyczą wszystkich wymienionych w nim elementów, tj. zarówno Spółki jak i rynku, na którym działa. Spółka Stadion Wrocław Sp. z o.o. (do 19 maja 2017 roku jako Wrocław 2012 Sp. z o.o., dalej jako: ,,Spółka") z siedzibą we Wrocławiu została utworzona </w:t>
      </w:r>
      <w:r w:rsidRPr="000E0E91">
        <w:rPr>
          <w:rFonts w:ascii="Verdana" w:hAnsi="Verdana" w:cstheme="minorHAnsi"/>
          <w:i/>
          <w:w w:val="105"/>
          <w:sz w:val="22"/>
          <w:szCs w:val="22"/>
          <w:lang w:val="pl-PL"/>
        </w:rPr>
        <w:t xml:space="preserve">w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2007 roku jako spółka celowa, w oparciu o przepisy ustawy z dnia 07 września 2007 roku o przygotowaniu finałowego turnieju Mistrzostw Europy w Pi/ce Nożnej UEFA EURO 2012. W dniu 03 grudnia 2007 roku Prezydent Wrocławia, w wykonaniu uchwały Rady Miejskiej Wrocławia zawiązał Spółkę, jako jednoosobową spółkę z</w:t>
      </w:r>
      <w:r w:rsidRPr="000E0E91">
        <w:rPr>
          <w:rFonts w:ascii="Verdana" w:hAnsi="Verdana" w:cstheme="minorHAnsi"/>
          <w:spacing w:val="-1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ograniczoną odpowiedzialnością Gminy Wrocław, powierzając jej tym samym organizację przedsięwzięcia EURO, jako pierwszego w historii Polski finałowego turnieju mistrzowskiego w piłkę nożną, na którym gościli sportowcy i publiczność z całego świata, w tym oficjele oraz goście honorowi. Zgodnie z treścią umowy powierzenia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lastRenderedPageBreak/>
        <w:t>przedsięwzięć</w:t>
      </w:r>
      <w:r w:rsidRPr="000E0E91">
        <w:rPr>
          <w:rFonts w:ascii="Verdana" w:hAnsi="Verdana" w:cstheme="minorHAnsi"/>
          <w:spacing w:val="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EURO</w:t>
      </w:r>
      <w:r w:rsidRPr="000E0E91">
        <w:rPr>
          <w:rFonts w:ascii="Verdana" w:hAnsi="Verdana" w:cstheme="minorHAnsi"/>
          <w:spacing w:val="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2012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zawartej</w:t>
      </w:r>
      <w:r w:rsidRPr="000E0E91">
        <w:rPr>
          <w:rFonts w:ascii="Verdana" w:hAnsi="Verdana" w:cstheme="minorHAnsi"/>
          <w:spacing w:val="-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przez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Miasto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i</w:t>
      </w:r>
      <w:r w:rsidRPr="000E0E91">
        <w:rPr>
          <w:rFonts w:ascii="Verdana" w:hAnsi="Verdana" w:cstheme="minorHAnsi"/>
          <w:spacing w:val="-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Spółkę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</w:t>
      </w:r>
      <w:r w:rsidRPr="000E0E91">
        <w:rPr>
          <w:rFonts w:ascii="Verdana" w:hAnsi="Verdana" w:cstheme="minorHAnsi"/>
          <w:spacing w:val="-20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dniu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21</w:t>
      </w:r>
      <w:r w:rsidRPr="000E0E91">
        <w:rPr>
          <w:rFonts w:ascii="Verdana" w:hAnsi="Verdana" w:cstheme="minorHAnsi"/>
          <w:spacing w:val="-1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maja</w:t>
      </w:r>
      <w:r w:rsidRPr="000E0E91">
        <w:rPr>
          <w:rFonts w:ascii="Verdana" w:hAnsi="Verdana" w:cstheme="minorHAnsi"/>
          <w:spacing w:val="-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2008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roku, Spółka zobowiązała się wykonać i wykonała zadanie budowy wielofunkcyjnego stadionu będącego konglomeratem</w:t>
      </w:r>
      <w:r w:rsidRPr="000E0E91">
        <w:rPr>
          <w:rFonts w:ascii="Verdana" w:hAnsi="Verdana" w:cstheme="minorHAnsi"/>
          <w:spacing w:val="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obiektu</w:t>
      </w:r>
      <w:r w:rsidRPr="000E0E91">
        <w:rPr>
          <w:rFonts w:ascii="Verdana" w:hAnsi="Verdana" w:cstheme="minorHAnsi"/>
          <w:spacing w:val="2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widowiskowo </w:t>
      </w:r>
      <w:r w:rsidRPr="000E0E91">
        <w:rPr>
          <w:rFonts w:ascii="Verdana" w:hAnsi="Verdana" w:cstheme="minorHAnsi"/>
          <w:sz w:val="22"/>
          <w:szCs w:val="22"/>
          <w:lang w:val="pl-PL"/>
        </w:rPr>
        <w:t xml:space="preserve">sportowego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spełniającego</w:t>
      </w:r>
      <w:r w:rsidRPr="000E0E91">
        <w:rPr>
          <w:rFonts w:ascii="Verdana" w:hAnsi="Verdana" w:cstheme="minorHAnsi"/>
          <w:spacing w:val="-5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wszystkie</w:t>
      </w:r>
      <w:r w:rsidRPr="000E0E91">
        <w:rPr>
          <w:rFonts w:ascii="Verdana" w:hAnsi="Verdana" w:cstheme="minorHAnsi"/>
          <w:spacing w:val="-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wymogi</w:t>
      </w:r>
      <w:r w:rsidRPr="000E0E91">
        <w:rPr>
          <w:rFonts w:ascii="Verdana" w:hAnsi="Verdana" w:cstheme="minorHAnsi"/>
          <w:spacing w:val="-1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FIFA</w:t>
      </w:r>
      <w:r w:rsidRPr="000E0E91">
        <w:rPr>
          <w:rFonts w:ascii="Verdana" w:hAnsi="Verdana" w:cstheme="minorHAnsi"/>
          <w:spacing w:val="-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i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UEFA,</w:t>
      </w:r>
      <w:r w:rsidRPr="000E0E91">
        <w:rPr>
          <w:rFonts w:ascii="Verdana" w:hAnsi="Verdana" w:cstheme="minorHAnsi"/>
          <w:spacing w:val="-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oraz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nowoczesnego</w:t>
      </w:r>
      <w:r w:rsidRPr="000E0E91">
        <w:rPr>
          <w:rFonts w:ascii="Verdana" w:hAnsi="Verdana" w:cstheme="minorHAnsi"/>
          <w:spacing w:val="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biurowca.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Spółka wykonała również zadanie przygotowania i realizacji przedsięwzięcia EURO 2012. Turniej stanowi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>ł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 niespotykaną dotychczas promocję Miasta Wrocławia w Europie i na Świecie. Dokonano również zmiany umowy Spółki, w taki sposób, że celem Spółki i przedmiotem jej podstawowej działalności stało się również zarządzanie obiektami budowlanymi powstałymi w wyniku realizacji przedsięwzięć EURO, a czas trwania Spółki zmieniono na nieoznaczony. Z powyższego wynika, że Spółka utworzona została w celu realizacji projektu (,,projektu EURO"), o bardzo istotnym znaczeniu dla Polski, Regionu, ale i całej Europy jeśli zważyć na międzynarodowy wydźwięk Turnieju. W tej sytuacji, przesłanka z art. 4 ust. 3 Ustawy w</w:t>
      </w:r>
      <w:r w:rsidRPr="000E0E91">
        <w:rPr>
          <w:rFonts w:ascii="Verdana" w:hAnsi="Verdana" w:cstheme="minorHAnsi"/>
          <w:spacing w:val="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postaci „utworzenia w celu realizacji projektu", została spełniona. Od 2010 roku Spółka 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była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stroną umowy kredytu bankowego na sfinansowanie budowy stadionu,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refinansowanego w roku 2018 emisją obligacji,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a w wyniku aportów dokonanych w latach 2010 - 2013 stała się jedynym właścicielem nieruchomości stadionowej oraz właścicielem całości nakładów poniesionych na budowę. W tym kontekście Zarząd Spółki musi posiadać umiejętności nie tylko zarządzania obiektami widowiskowo - sportowymi ale również umiejętności prowadzenia skomplikowanych negocjacji o</w:t>
      </w:r>
      <w:r w:rsidRPr="000E0E91">
        <w:rPr>
          <w:rFonts w:ascii="Verdana" w:hAnsi="Verdana" w:cstheme="minorHAnsi"/>
          <w:spacing w:val="-2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charakterze</w:t>
      </w:r>
      <w:r w:rsidRPr="000E0E91">
        <w:rPr>
          <w:rFonts w:ascii="Verdana" w:hAnsi="Verdana" w:cstheme="minorHAnsi"/>
          <w:spacing w:val="-18"/>
          <w:w w:val="105"/>
          <w:sz w:val="22"/>
          <w:szCs w:val="22"/>
          <w:lang w:val="pl-PL"/>
        </w:rPr>
        <w:t xml:space="preserve"> </w:t>
      </w:r>
      <w:proofErr w:type="spellStart"/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techniczno</w:t>
      </w:r>
      <w:proofErr w:type="spellEnd"/>
      <w:r w:rsidRPr="000E0E91">
        <w:rPr>
          <w:rFonts w:ascii="Verdana" w:hAnsi="Verdana" w:cstheme="minorHAnsi"/>
          <w:spacing w:val="-2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-</w:t>
      </w:r>
      <w:r w:rsidRPr="000E0E91">
        <w:rPr>
          <w:rFonts w:ascii="Verdana" w:hAnsi="Verdana" w:cstheme="minorHAnsi"/>
          <w:spacing w:val="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finansowym.</w:t>
      </w:r>
    </w:p>
    <w:p w14:paraId="2299419B" w14:textId="4D1D2A8A" w:rsidR="00843EAF" w:rsidRPr="000E0E91" w:rsidRDefault="007B52C3" w:rsidP="000E0E91">
      <w:pPr>
        <w:pStyle w:val="Tekstpodstawowy"/>
        <w:spacing w:line="360" w:lineRule="auto"/>
        <w:ind w:left="110" w:right="108" w:firstLine="4"/>
        <w:jc w:val="left"/>
        <w:rPr>
          <w:rFonts w:ascii="Verdana" w:hAnsi="Verdana" w:cstheme="minorHAnsi"/>
          <w:w w:val="105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Po przeprowadzeniu EURO 2012 zmieni</w:t>
      </w:r>
      <w:r w:rsidR="009E4D83" w:rsidRPr="000E0E91">
        <w:rPr>
          <w:rFonts w:ascii="Verdana" w:hAnsi="Verdana" w:cstheme="minorHAnsi"/>
          <w:w w:val="105"/>
          <w:sz w:val="22"/>
          <w:szCs w:val="22"/>
          <w:lang w:val="pl-PL"/>
        </w:rPr>
        <w:t>ł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się charakter działalności Spółki. Obecnie realizuje ona szereg istotnych dla mieszkańców Wrocławia przedsięwzięć o charakterze projektowym. W wymiarze prawnym, dokonano zmiany umowy</w:t>
      </w:r>
      <w:r w:rsidRPr="000E0E91">
        <w:rPr>
          <w:rFonts w:ascii="Verdana" w:hAnsi="Verdana" w:cstheme="minorHAnsi"/>
          <w:spacing w:val="4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Spółki (z uwagi na zakończenie przedsięwzięć EURO w rozumieniu ustawowym), w której położono nacisk na prospołeczny z punktu widzenia mieszkańców Wrocławia, charakter przedmiotu jej działalności. </w:t>
      </w:r>
      <w:bookmarkStart w:id="0" w:name="_Hlk181174547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Stadion odwiedziło ponad 6,3 miliona osób, w tym według danych za 2023 rok 750 tysięcy. Do tej pory, na Stadionie Wrocław rozegranych zostało 13 meczów reprezentacji Polski, każdy z nich przy pełnych trybunach. Mecze Śląska Wrocław w ramach Ekstraklasy i Pucharu Polski obejrzało na Stadionie, do chwili obecnej, ponad  2 miliony 600 tysięcy osób</w:t>
      </w:r>
      <w:bookmarkEnd w:id="0"/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.</w:t>
      </w:r>
    </w:p>
    <w:p w14:paraId="504F9221" w14:textId="51FCE4AC" w:rsidR="007B52C3" w:rsidRPr="000E0E91" w:rsidRDefault="007B52C3" w:rsidP="000E0E91">
      <w:pPr>
        <w:pStyle w:val="Tekstpodstawowy"/>
        <w:spacing w:line="360" w:lineRule="auto"/>
        <w:ind w:left="110" w:right="108" w:firstLine="4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Rocznie na Stadionie odbywa się </w:t>
      </w:r>
      <w:r w:rsidR="00C623A9" w:rsidRPr="000E0E91">
        <w:rPr>
          <w:rFonts w:ascii="Verdana" w:hAnsi="Verdana" w:cstheme="minorHAnsi"/>
          <w:w w:val="105"/>
          <w:sz w:val="22"/>
          <w:szCs w:val="22"/>
          <w:lang w:val="pl-PL"/>
        </w:rPr>
        <w:t>ponad 150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imprez, w tym konferencje, targi i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lastRenderedPageBreak/>
        <w:t>spotkania biznesowe. Z tych najważniejszych, które przyciągnęły kilku oraz kilkudziesięciotysięczną publiczność, tylko w roku 20</w:t>
      </w:r>
      <w:r w:rsidR="00B00D20" w:rsidRPr="000E0E91">
        <w:rPr>
          <w:rFonts w:ascii="Verdana" w:hAnsi="Verdana" w:cstheme="minorHAnsi"/>
          <w:w w:val="105"/>
          <w:sz w:val="22"/>
          <w:szCs w:val="22"/>
          <w:lang w:val="pl-PL"/>
        </w:rPr>
        <w:t>2</w:t>
      </w:r>
      <w:r w:rsidR="007107B9" w:rsidRPr="000E0E91">
        <w:rPr>
          <w:rFonts w:ascii="Verdana" w:hAnsi="Verdana" w:cstheme="minorHAnsi"/>
          <w:w w:val="105"/>
          <w:sz w:val="22"/>
          <w:szCs w:val="22"/>
          <w:lang w:val="pl-PL"/>
        </w:rPr>
        <w:t>4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, wymienić można: 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koncert Dawida Podsiadło, koncert </w:t>
      </w:r>
      <w:proofErr w:type="spellStart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Sanah</w:t>
      </w:r>
      <w:proofErr w:type="spellEnd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, dwa mecze</w:t>
      </w:r>
      <w:r w:rsidR="00D6287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r</w:t>
      </w:r>
      <w:r w:rsidR="00D6287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eprezentacji 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Ukrainy</w:t>
      </w:r>
      <w:r w:rsidR="00D6287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w piłkę nożną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z reprezentacją Islandii oraz Czech</w:t>
      </w:r>
      <w:r w:rsidR="00D6287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, 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mecz futbolu amerykańskiego </w:t>
      </w:r>
      <w:proofErr w:type="spellStart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Panthers</w:t>
      </w:r>
      <w:proofErr w:type="spellEnd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Wrocław - Berlin </w:t>
      </w:r>
      <w:proofErr w:type="spellStart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Thunder</w:t>
      </w:r>
      <w:proofErr w:type="spellEnd"/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, </w:t>
      </w:r>
      <w:r w:rsidR="00B00D20" w:rsidRPr="000E0E91">
        <w:rPr>
          <w:rFonts w:ascii="Verdana" w:hAnsi="Verdana" w:cstheme="minorHAnsi"/>
          <w:w w:val="105"/>
          <w:sz w:val="22"/>
          <w:szCs w:val="22"/>
          <w:lang w:val="pl-PL"/>
        </w:rPr>
        <w:t>Międzynarodowe Targi Turysty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czne,</w:t>
      </w:r>
      <w:r w:rsidR="00B00D2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1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4</w:t>
      </w:r>
      <w:r w:rsidR="00B00D2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edycja Wrocławskiego Festiwalu Dobrego Piwa,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i wiele innych. </w:t>
      </w:r>
      <w:r w:rsidR="00D6287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</w:t>
      </w:r>
      <w:r w:rsidR="005A2A32" w:rsidRPr="000E0E91">
        <w:rPr>
          <w:rFonts w:ascii="Verdana" w:hAnsi="Verdana" w:cstheme="minorHAnsi"/>
          <w:w w:val="105"/>
          <w:sz w:val="22"/>
          <w:szCs w:val="22"/>
          <w:lang w:val="pl-PL"/>
        </w:rPr>
        <w:t>Od 2017 roku na terenie areny funkcjon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>uje</w:t>
      </w:r>
      <w:r w:rsidR="005A2A32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tor kartingowy, a o</w:t>
      </w:r>
      <w:r w:rsidR="00D62870" w:rsidRPr="000E0E91">
        <w:rPr>
          <w:rFonts w:ascii="Verdana" w:hAnsi="Verdana" w:cstheme="minorHAnsi"/>
          <w:w w:val="105"/>
          <w:sz w:val="22"/>
          <w:szCs w:val="22"/>
          <w:lang w:val="pl-PL"/>
        </w:rPr>
        <w:t>d 2019 roku na terenie stadionu działa lodowisko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. </w:t>
      </w:r>
      <w:r w:rsidR="005A2A32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 roku 2020, w związku z przeciwdziałaniami epidemii Covid-19, na terenie stadionu powstał punkt testów na obecność Covid-19, a w 2021 jeden z największych w Polsce punkt szczepień, w którym podano ponad 170.000 dawek szczepionki. </w:t>
      </w:r>
      <w:r w:rsidR="007107B9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 czasie powodzi we wrześniu 2024 roku stadion koordynował punkt zbiórki i dystrybucji pomocy dla powodzian oraz </w:t>
      </w:r>
      <w:r w:rsidR="00620894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punkt wypełniania </w:t>
      </w:r>
      <w:r w:rsidR="007107B9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worków piaskiem. </w:t>
      </w:r>
      <w:r w:rsidR="003C4236" w:rsidRPr="000E0E91">
        <w:rPr>
          <w:rFonts w:ascii="Verdana" w:hAnsi="Verdana" w:cstheme="minorHAnsi"/>
          <w:w w:val="105"/>
          <w:sz w:val="22"/>
          <w:szCs w:val="22"/>
          <w:lang w:val="pl-PL"/>
        </w:rPr>
        <w:t>Arena nieustannie</w:t>
      </w:r>
      <w:r w:rsidR="0072189B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się rozwija, </w:t>
      </w:r>
      <w:r w:rsidR="00E629D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od roku 2020 działa na terenie stadionu przedszkole publiczne nr 26, </w:t>
      </w:r>
      <w:r w:rsidR="0072189B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od stycznia 2022 roku </w:t>
      </w:r>
      <w:r w:rsidR="00E629D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stadion </w:t>
      </w:r>
      <w:r w:rsidR="0072189B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posiada sponsora tytularnego – firmę Tarczyński S.A. </w:t>
      </w:r>
      <w:r w:rsidR="005C6DC5" w:rsidRPr="000E0E91">
        <w:rPr>
          <w:rFonts w:ascii="Verdana" w:hAnsi="Verdana" w:cstheme="minorHAnsi"/>
          <w:w w:val="105"/>
          <w:sz w:val="22"/>
          <w:szCs w:val="22"/>
          <w:lang w:val="pl-PL"/>
        </w:rPr>
        <w:t>Od września 2023 roku na terenie areny funkcjonuje</w:t>
      </w:r>
      <w:r w:rsidR="003C4236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Muzeum Śląska Wrocław</w:t>
      </w:r>
      <w:r w:rsidR="005C6DC5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oraz</w:t>
      </w:r>
      <w:r w:rsidR="003C4236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Sport Bar</w:t>
      </w:r>
      <w:r w:rsidR="005C6DC5" w:rsidRPr="000E0E91">
        <w:rPr>
          <w:rFonts w:ascii="Verdana" w:hAnsi="Verdana" w:cstheme="minorHAnsi"/>
          <w:w w:val="105"/>
          <w:sz w:val="22"/>
          <w:szCs w:val="22"/>
          <w:lang w:val="pl-PL"/>
        </w:rPr>
        <w:t>. Od pierwszego kwartału 2024 roku na dachu parkingu wielopoziomowego funkcjonuje farma fotowoltaiczna</w:t>
      </w:r>
      <w:r w:rsidR="0072189B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. </w:t>
      </w:r>
    </w:p>
    <w:p w14:paraId="17A5CEC9" w14:textId="6DDD8CD3" w:rsidR="007B52C3" w:rsidRPr="000E0E91" w:rsidRDefault="007B52C3" w:rsidP="000E0E91">
      <w:pPr>
        <w:pStyle w:val="Tekstpodstawowy"/>
        <w:spacing w:before="226" w:line="360" w:lineRule="auto"/>
        <w:ind w:left="112" w:right="132" w:firstLine="14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Z powyższego wynika, że Spółka, realizując cele statutowe, w ramach swojej bieżącej aktywności zaspokaja potrzeby zbiorowe mieszkańców Wrocławia w zakresie kultury, wykorzystuje obiekt na cele społeczne realizowane przez społeczności lokalne Gminy oraz promuje Wrocław w Polsce i Europie. Spółka </w:t>
      </w:r>
      <w:r w:rsidR="00E629D0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 latach ubiegłych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aktywnie współdziała z Wrocławskim Komitetem Organizacyjnym - Światowe Igrzyska Sportowe 2017 Sp. z o.o. w ramach przygotowań do igrzysk. Współpracowała również przy organizacji „Wrocław - Europejską Stolicą Kultury" oraz</w:t>
      </w:r>
      <w:r w:rsidRPr="000E0E91">
        <w:rPr>
          <w:rFonts w:ascii="Verdana" w:hAnsi="Verdana" w:cstheme="minorHAnsi"/>
          <w:spacing w:val="-1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szeregu</w:t>
      </w:r>
      <w:r w:rsidRPr="000E0E91">
        <w:rPr>
          <w:rFonts w:ascii="Verdana" w:hAnsi="Verdana" w:cstheme="minorHAnsi"/>
          <w:spacing w:val="-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innych,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najistotniejszych</w:t>
      </w:r>
      <w:r w:rsidRPr="000E0E91">
        <w:rPr>
          <w:rFonts w:ascii="Verdana" w:hAnsi="Verdana" w:cstheme="minorHAnsi"/>
          <w:spacing w:val="-1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dla</w:t>
      </w:r>
      <w:r w:rsidRPr="000E0E91">
        <w:rPr>
          <w:rFonts w:ascii="Verdana" w:hAnsi="Verdana" w:cstheme="minorHAnsi"/>
          <w:spacing w:val="-2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Wrocławia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wydarzeń.</w:t>
      </w:r>
      <w:r w:rsidRPr="000E0E91">
        <w:rPr>
          <w:rFonts w:ascii="Verdana" w:hAnsi="Verdana" w:cstheme="minorHAnsi"/>
          <w:spacing w:val="-5"/>
          <w:w w:val="105"/>
          <w:sz w:val="22"/>
          <w:szCs w:val="22"/>
          <w:lang w:val="pl-PL"/>
        </w:rPr>
        <w:t xml:space="preserve"> </w:t>
      </w:r>
      <w:r w:rsidR="005C6DC5" w:rsidRPr="000E0E91">
        <w:rPr>
          <w:rFonts w:ascii="Verdana" w:hAnsi="Verdana" w:cstheme="minorHAnsi"/>
          <w:spacing w:val="-5"/>
          <w:w w:val="105"/>
          <w:sz w:val="22"/>
          <w:szCs w:val="22"/>
          <w:lang w:val="pl-PL"/>
        </w:rPr>
        <w:t xml:space="preserve">W roku 2025 Tarczyński Arena Wrocław gościć będzie Finał Ligi Konferencji.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Realizując</w:t>
      </w:r>
      <w:r w:rsidRPr="000E0E91">
        <w:rPr>
          <w:rFonts w:ascii="Verdana" w:hAnsi="Verdana" w:cstheme="minorHAnsi"/>
          <w:spacing w:val="-10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wszystkie powyższe zadania </w:t>
      </w:r>
      <w:r w:rsidR="005C6DC5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spółka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Stadion Wrocław wydatnie przyczynia się do rozwoju turystyki we Wrocławiu i w całym regionie, a w ślad za tym do rozwoju małych i średnich przedsiębiorstw z różnych branż (gastronomia, hotelarstwo, itp.). Z kolei zawarcie z klubem piłkarskim WKS Śląsk Wrocław umowy dzierżawy, przy założeniu ścisłej współpracy pomiędzy Spółką a Klubem, umożliwia realizację strategicznych celów społecznościowych</w:t>
      </w:r>
      <w:r w:rsidRPr="000E0E91">
        <w:rPr>
          <w:rFonts w:ascii="Verdana" w:hAnsi="Verdana" w:cstheme="minorHAnsi"/>
          <w:spacing w:val="-15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i</w:t>
      </w:r>
      <w:r w:rsidRPr="000E0E91">
        <w:rPr>
          <w:rFonts w:ascii="Verdana" w:hAnsi="Verdana" w:cstheme="minorHAnsi"/>
          <w:spacing w:val="-15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celów</w:t>
      </w:r>
      <w:r w:rsidRPr="000E0E91">
        <w:rPr>
          <w:rFonts w:ascii="Verdana" w:hAnsi="Verdana" w:cstheme="minorHAnsi"/>
          <w:spacing w:val="-1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właścicielskich</w:t>
      </w:r>
      <w:r w:rsidRPr="000E0E91">
        <w:rPr>
          <w:rFonts w:ascii="Verdana" w:hAnsi="Verdana" w:cstheme="minorHAnsi"/>
          <w:spacing w:val="-2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Gminy</w:t>
      </w:r>
      <w:r w:rsidRPr="000E0E91">
        <w:rPr>
          <w:rFonts w:ascii="Verdana" w:hAnsi="Verdana" w:cstheme="minorHAnsi"/>
          <w:spacing w:val="-1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</w:t>
      </w:r>
      <w:r w:rsidRPr="000E0E91">
        <w:rPr>
          <w:rFonts w:ascii="Verdana" w:hAnsi="Verdana" w:cstheme="minorHAnsi"/>
          <w:spacing w:val="-10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stosunku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do</w:t>
      </w:r>
      <w:r w:rsidRPr="000E0E91">
        <w:rPr>
          <w:rFonts w:ascii="Verdana" w:hAnsi="Verdana" w:cstheme="minorHAnsi"/>
          <w:spacing w:val="-2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w/w</w:t>
      </w:r>
      <w:r w:rsidRPr="000E0E91">
        <w:rPr>
          <w:rFonts w:ascii="Verdana" w:hAnsi="Verdana" w:cstheme="minorHAnsi"/>
          <w:spacing w:val="-1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lastRenderedPageBreak/>
        <w:t>podmiotów.</w:t>
      </w:r>
    </w:p>
    <w:p w14:paraId="4EFAC3D8" w14:textId="77777777" w:rsidR="007B52C3" w:rsidRPr="000E0E91" w:rsidRDefault="007B52C3" w:rsidP="000E0E91">
      <w:pPr>
        <w:pStyle w:val="Tekstpodstawowy"/>
        <w:spacing w:line="360" w:lineRule="auto"/>
        <w:ind w:left="102" w:right="123" w:firstLine="10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Rynek, na którym działa Spółka jest szczególnie trudny z punktu widzenia konkurencyjności.</w:t>
      </w:r>
      <w:r w:rsidRPr="000E0E91">
        <w:rPr>
          <w:rFonts w:ascii="Verdana" w:hAnsi="Verdana" w:cstheme="minorHAnsi"/>
          <w:spacing w:val="-2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Na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rynku</w:t>
      </w:r>
      <w:r w:rsidRPr="000E0E91">
        <w:rPr>
          <w:rFonts w:ascii="Verdana" w:hAnsi="Verdana" w:cstheme="minorHAnsi"/>
          <w:spacing w:val="-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lokalnym</w:t>
      </w:r>
      <w:r w:rsidRPr="000E0E91">
        <w:rPr>
          <w:rFonts w:ascii="Verdana" w:hAnsi="Verdana" w:cstheme="minorHAnsi"/>
          <w:spacing w:val="-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Spółka</w:t>
      </w:r>
      <w:r w:rsidRPr="000E0E91">
        <w:rPr>
          <w:rFonts w:ascii="Verdana" w:hAnsi="Verdana" w:cstheme="minorHAnsi"/>
          <w:spacing w:val="-5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konkuruje</w:t>
      </w:r>
      <w:r w:rsidRPr="000E0E91">
        <w:rPr>
          <w:rFonts w:ascii="Verdana" w:hAnsi="Verdana" w:cstheme="minorHAnsi"/>
          <w:spacing w:val="-5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</w:t>
      </w:r>
      <w:r w:rsidRPr="000E0E91">
        <w:rPr>
          <w:rFonts w:ascii="Verdana" w:hAnsi="Verdana" w:cstheme="minorHAnsi"/>
          <w:spacing w:val="-1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zakresie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najmu</w:t>
      </w:r>
      <w:r w:rsidRPr="000E0E91">
        <w:rPr>
          <w:rFonts w:ascii="Verdana" w:hAnsi="Verdana" w:cstheme="minorHAnsi"/>
          <w:spacing w:val="-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przestrzeni konferencyjnych i bankietowych (m.in. z hotelami, restauracjami, kinami, centrami konferencyjnymi) oraz najmu powierzchni biurowych (m.in. z typowymi budynkami biurowymi). Na rynku ogólnopolskim i międzynarodowym Spółka konkuruje na rynku imprez masowych, koncertów, festiwali oraz międzynarodowych meczów drużyn</w:t>
      </w:r>
      <w:r w:rsidRPr="000E0E91">
        <w:rPr>
          <w:rFonts w:ascii="Verdana" w:hAnsi="Verdana" w:cstheme="minorHAnsi"/>
          <w:spacing w:val="-4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piłki nożnej.</w:t>
      </w:r>
      <w:r w:rsidRPr="000E0E91">
        <w:rPr>
          <w:rFonts w:ascii="Verdana" w:hAnsi="Verdana" w:cstheme="minorHAnsi"/>
          <w:spacing w:val="-1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Specyficzne</w:t>
      </w:r>
      <w:r w:rsidRPr="000E0E91">
        <w:rPr>
          <w:rFonts w:ascii="Verdana" w:hAnsi="Verdana" w:cstheme="minorHAnsi"/>
          <w:spacing w:val="-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warunki</w:t>
      </w:r>
      <w:r w:rsidRPr="000E0E91">
        <w:rPr>
          <w:rFonts w:ascii="Verdana" w:hAnsi="Verdana" w:cstheme="minorHAnsi"/>
          <w:spacing w:val="-1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działalności</w:t>
      </w:r>
      <w:r w:rsidRPr="000E0E91">
        <w:rPr>
          <w:rFonts w:ascii="Verdana" w:hAnsi="Verdana" w:cstheme="minorHAnsi"/>
          <w:spacing w:val="-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Spółki</w:t>
      </w:r>
      <w:r w:rsidRPr="000E0E91">
        <w:rPr>
          <w:rFonts w:ascii="Verdana" w:hAnsi="Verdana" w:cstheme="minorHAnsi"/>
          <w:spacing w:val="-2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takie</w:t>
      </w:r>
      <w:r w:rsidRPr="000E0E91">
        <w:rPr>
          <w:rFonts w:ascii="Verdana" w:hAnsi="Verdana" w:cstheme="minorHAnsi"/>
          <w:spacing w:val="-1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jak</w:t>
      </w:r>
      <w:r w:rsidRPr="000E0E91">
        <w:rPr>
          <w:rFonts w:ascii="Verdana" w:hAnsi="Verdana" w:cstheme="minorHAnsi"/>
          <w:spacing w:val="-1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brak</w:t>
      </w:r>
      <w:r w:rsidRPr="000E0E91">
        <w:rPr>
          <w:rFonts w:ascii="Verdana" w:hAnsi="Verdana" w:cstheme="minorHAnsi"/>
          <w:spacing w:val="-2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kalendarza</w:t>
      </w:r>
      <w:r w:rsidRPr="000E0E91">
        <w:rPr>
          <w:rFonts w:ascii="Verdana" w:hAnsi="Verdana" w:cstheme="minorHAnsi"/>
          <w:spacing w:val="-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Ekstraklasy stawiają przed Spółką dodatkowe uwarunkowania, z którymi inne obiekty nie musza się</w:t>
      </w:r>
      <w:r w:rsidRPr="000E0E91">
        <w:rPr>
          <w:rFonts w:ascii="Verdana" w:hAnsi="Verdana" w:cstheme="minorHAnsi"/>
          <w:spacing w:val="-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zmagać.</w:t>
      </w:r>
    </w:p>
    <w:p w14:paraId="0538129C" w14:textId="5C746B5D" w:rsidR="007B52C3" w:rsidRPr="000E0E91" w:rsidRDefault="007B52C3" w:rsidP="000E0E91">
      <w:pPr>
        <w:pStyle w:val="Tekstpodstawowy"/>
        <w:spacing w:before="63" w:line="360" w:lineRule="auto"/>
        <w:ind w:left="124" w:right="129" w:firstLine="11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Spółka jest właścicielem i operatorem </w:t>
      </w:r>
      <w:r w:rsidR="00EE0BF5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Tarczyński Arena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Wrocław, który jest jednym z największych i najbardziej złożonych obiektów wielofunkcyjnych w Polsce, mieszczącym zarówno boisko piłkarskie oraz trybuny na ponad 43 tys. widzów, ale również prawie </w:t>
      </w:r>
      <w:r w:rsidR="00E629D0" w:rsidRPr="000E0E91">
        <w:rPr>
          <w:rFonts w:ascii="Verdana" w:hAnsi="Verdana" w:cstheme="minorHAnsi"/>
          <w:w w:val="105"/>
          <w:sz w:val="22"/>
          <w:szCs w:val="22"/>
          <w:lang w:val="pl-PL"/>
        </w:rPr>
        <w:t>11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tys. m</w:t>
      </w:r>
      <w:r w:rsidRPr="000E0E91">
        <w:rPr>
          <w:rFonts w:ascii="Verdana" w:hAnsi="Verdana" w:cstheme="minorHAnsi"/>
          <w:w w:val="105"/>
          <w:position w:val="10"/>
          <w:sz w:val="22"/>
          <w:szCs w:val="22"/>
          <w:lang w:val="pl-PL"/>
        </w:rPr>
        <w:t xml:space="preserve">2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powierzchni biurowych, przestrzeń bankietową oraz </w:t>
      </w:r>
      <w:r w:rsidR="003E0077" w:rsidRPr="000E0E91">
        <w:rPr>
          <w:rFonts w:ascii="Verdana" w:hAnsi="Verdana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C5A506" wp14:editId="1E5760ED">
                <wp:simplePos x="0" y="0"/>
                <wp:positionH relativeFrom="page">
                  <wp:posOffset>1476375</wp:posOffset>
                </wp:positionH>
                <wp:positionV relativeFrom="paragraph">
                  <wp:posOffset>755015</wp:posOffset>
                </wp:positionV>
                <wp:extent cx="29845" cy="11366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8BDC2" w14:textId="77777777" w:rsidR="007B52C3" w:rsidRDefault="007B52C3" w:rsidP="007B52C3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4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45C5A5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6.25pt;margin-top:59.45pt;width:2.35pt;height:8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" filled="f" stroked="f">
                <v:textbox inset="0,0,0,0">
                  <w:txbxContent>
                    <w:p w14:paraId="4A58BDC2" w14:textId="77777777" w:rsidR="007B52C3" w:rsidRDefault="007B52C3" w:rsidP="007B52C3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w w:val="104"/>
                          <w:sz w:val="1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konferencyjną. Powierzchnia wewnętrzna netto stadionu to ponad 104 tys. m</w:t>
      </w:r>
      <w:r w:rsidRPr="000E0E91">
        <w:rPr>
          <w:rFonts w:ascii="Verdana" w:hAnsi="Verdana" w:cstheme="minorHAnsi"/>
          <w:w w:val="105"/>
          <w:position w:val="13"/>
          <w:sz w:val="22"/>
          <w:szCs w:val="22"/>
          <w:lang w:val="pl-PL"/>
        </w:rPr>
        <w:t>2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, powierzchnia garażu wielopoziomowego to ponad 60 tys. m</w:t>
      </w:r>
      <w:r w:rsidRPr="000E0E91">
        <w:rPr>
          <w:rFonts w:ascii="Verdana" w:hAnsi="Verdana" w:cstheme="minorHAnsi"/>
          <w:w w:val="105"/>
          <w:position w:val="12"/>
          <w:sz w:val="22"/>
          <w:szCs w:val="22"/>
          <w:lang w:val="pl-PL"/>
        </w:rPr>
        <w:t>2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, a esplanady to ponad 58 tys. m</w:t>
      </w:r>
      <w:r w:rsidRPr="000E0E91">
        <w:rPr>
          <w:rFonts w:ascii="Verdana" w:hAnsi="Verdana" w:cstheme="minorHAnsi"/>
          <w:w w:val="105"/>
          <w:position w:val="9"/>
          <w:sz w:val="22"/>
          <w:szCs w:val="22"/>
          <w:lang w:val="pl-PL"/>
        </w:rPr>
        <w:t xml:space="preserve">2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Zarządzanie stadionem oraz organizacja wydarzeń na obiekcie, zarówno masowych, jak i tych o mniejszej skali (ze zwiedzaniem obiektu włącznie) oraz realizacja pozostałych celów, wymaga ponadstandardowej inicjatywy i dynamiki zarządczej na wielu obszarach, w tym administracyjnym, ekonomicznym, PR, marketingu, komercjalizacyjnym, technicznym, i in.</w:t>
      </w:r>
      <w:r w:rsidR="00EE0BF5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</w:t>
      </w:r>
    </w:p>
    <w:p w14:paraId="532E95AE" w14:textId="77777777" w:rsidR="007B52C3" w:rsidRPr="000E0E91" w:rsidRDefault="007B52C3" w:rsidP="000E0E91">
      <w:pPr>
        <w:pStyle w:val="Tekstpodstawowy"/>
        <w:spacing w:line="360" w:lineRule="auto"/>
        <w:ind w:left="110" w:right="130" w:firstLine="4"/>
        <w:jc w:val="left"/>
        <w:rPr>
          <w:rFonts w:ascii="Verdana" w:hAnsi="Verdana" w:cstheme="minorHAnsi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Uwzględniając indykatywny charakter okoliczności wymienionych w art. 4, ust. 3 Ustawy należy stwierdzić, że wyżej wymienione przymioty Spółki i rynku mieszczą się w dyspozycji wyżej wskazanego przepisu ustawowego i potwierdzają wyjątkowe okoliczności dotyczące Spółki i rynku na jakim ona działa, stanowiąc również wyjątkowe okoliczności uzasadniające ustalenie w ww. uchwale Zwyczajnego Zgromadzenia Wspólników wysokość wynagrodzenia członków organu zarządzającego tej Spółki.</w:t>
      </w:r>
    </w:p>
    <w:p w14:paraId="3D311817" w14:textId="1C5D7B64" w:rsidR="007B52C3" w:rsidRPr="000E0E91" w:rsidRDefault="007B52C3" w:rsidP="000E0E91">
      <w:pPr>
        <w:pStyle w:val="Tekstpodstawowy"/>
        <w:spacing w:line="360" w:lineRule="auto"/>
        <w:ind w:left="103" w:right="108" w:firstLine="11"/>
        <w:jc w:val="left"/>
        <w:rPr>
          <w:rFonts w:ascii="Verdana" w:hAnsi="Verdana" w:cstheme="minorHAnsi"/>
          <w:w w:val="105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W tym stanie rzeczy w dniu </w:t>
      </w:r>
      <w:r w:rsidR="00E412E2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18 listopada </w:t>
      </w:r>
      <w:r w:rsidR="00EE0BF5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2024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roku Zwyczajne Zgromadzenie Wspólników</w:t>
      </w:r>
      <w:r w:rsidRPr="000E0E91">
        <w:rPr>
          <w:rFonts w:ascii="Verdana" w:hAnsi="Verdana" w:cstheme="minorHAnsi"/>
          <w:spacing w:val="-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podjęło</w:t>
      </w:r>
      <w:r w:rsidRPr="000E0E91">
        <w:rPr>
          <w:rFonts w:ascii="Verdana" w:hAnsi="Verdana" w:cstheme="minorHAnsi"/>
          <w:spacing w:val="-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uchwalę</w:t>
      </w:r>
      <w:r w:rsidRPr="000E0E91">
        <w:rPr>
          <w:rFonts w:ascii="Verdana" w:hAnsi="Verdana" w:cstheme="minorHAnsi"/>
          <w:spacing w:val="-13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nr</w:t>
      </w:r>
      <w:r w:rsidRPr="000E0E91">
        <w:rPr>
          <w:rFonts w:ascii="Verdana" w:hAnsi="Verdana" w:cstheme="minorHAnsi"/>
          <w:spacing w:val="-23"/>
          <w:w w:val="105"/>
          <w:sz w:val="22"/>
          <w:szCs w:val="22"/>
          <w:lang w:val="pl-PL"/>
        </w:rPr>
        <w:t xml:space="preserve"> </w:t>
      </w:r>
      <w:r w:rsidR="00E412E2" w:rsidRPr="000E0E91">
        <w:rPr>
          <w:rFonts w:ascii="Verdana" w:hAnsi="Verdana" w:cstheme="minorHAnsi"/>
          <w:w w:val="105"/>
          <w:sz w:val="22"/>
          <w:szCs w:val="22"/>
          <w:lang w:val="pl-PL"/>
        </w:rPr>
        <w:t>22/24</w:t>
      </w:r>
      <w:r w:rsidR="00E412E2" w:rsidRPr="000E0E91">
        <w:rPr>
          <w:rFonts w:ascii="Verdana" w:hAnsi="Verdana" w:cstheme="minorHAnsi"/>
          <w:spacing w:val="-1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</w:t>
      </w:r>
      <w:r w:rsidRPr="000E0E91">
        <w:rPr>
          <w:rFonts w:ascii="Verdana" w:hAnsi="Verdana" w:cstheme="minorHAnsi"/>
          <w:spacing w:val="-1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sprawie</w:t>
      </w:r>
      <w:r w:rsidRPr="000E0E91">
        <w:rPr>
          <w:rFonts w:ascii="Verdana" w:hAnsi="Verdana" w:cstheme="minorHAnsi"/>
          <w:spacing w:val="-6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zasad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kształtowania</w:t>
      </w:r>
      <w:r w:rsidRPr="000E0E91">
        <w:rPr>
          <w:rFonts w:ascii="Verdana" w:hAnsi="Verdana" w:cstheme="minorHAnsi"/>
          <w:spacing w:val="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wynagrodzenia Członków</w:t>
      </w:r>
      <w:r w:rsidRPr="000E0E91">
        <w:rPr>
          <w:rFonts w:ascii="Verdana" w:hAnsi="Verdana" w:cstheme="minorHAnsi"/>
          <w:spacing w:val="-8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Zarządu</w:t>
      </w:r>
      <w:r w:rsidRPr="000E0E91">
        <w:rPr>
          <w:rFonts w:ascii="Verdana" w:hAnsi="Verdana" w:cstheme="minorHAnsi"/>
          <w:spacing w:val="-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spółki</w:t>
      </w:r>
      <w:r w:rsidRPr="000E0E91">
        <w:rPr>
          <w:rFonts w:ascii="Verdana" w:hAnsi="Verdana" w:cstheme="minorHAnsi"/>
          <w:spacing w:val="-17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Stadion</w:t>
      </w:r>
      <w:r w:rsidRPr="000E0E91">
        <w:rPr>
          <w:rFonts w:ascii="Verdana" w:hAnsi="Verdana" w:cstheme="minorHAnsi"/>
          <w:spacing w:val="-12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Wrocław</w:t>
      </w:r>
      <w:r w:rsidRPr="000E0E91">
        <w:rPr>
          <w:rFonts w:ascii="Verdana" w:hAnsi="Verdana" w:cstheme="minorHAnsi"/>
          <w:spacing w:val="-4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Spółka</w:t>
      </w:r>
      <w:r w:rsidRPr="000E0E91">
        <w:rPr>
          <w:rFonts w:ascii="Verdana" w:hAnsi="Verdana" w:cstheme="minorHAnsi"/>
          <w:spacing w:val="-1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z</w:t>
      </w:r>
      <w:r w:rsidRPr="000E0E91">
        <w:rPr>
          <w:rFonts w:ascii="Verdana" w:hAnsi="Verdana" w:cstheme="minorHAnsi"/>
          <w:spacing w:val="-9"/>
          <w:w w:val="105"/>
          <w:sz w:val="22"/>
          <w:szCs w:val="22"/>
          <w:lang w:val="pl-PL"/>
        </w:rPr>
        <w:t xml:space="preserve">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ograniczoną odpowiedzialnością i zgodnie z przepisami Ustawy konieczne było sporządzenie </w:t>
      </w: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lastRenderedPageBreak/>
        <w:t>niniejszego uzasadnienia i opublikowanie go w Biuletynie Informacji Publicznej Miasta Wrocławia.</w:t>
      </w:r>
      <w:r w:rsidR="00107BC2" w:rsidRPr="000E0E91">
        <w:rPr>
          <w:rFonts w:ascii="Verdana" w:hAnsi="Verdana" w:cstheme="minorHAnsi"/>
          <w:w w:val="105"/>
          <w:sz w:val="22"/>
          <w:szCs w:val="22"/>
          <w:lang w:val="pl-PL"/>
        </w:rPr>
        <w:t xml:space="preserve"> </w:t>
      </w:r>
    </w:p>
    <w:p w14:paraId="1F760911" w14:textId="77777777" w:rsidR="007B52C3" w:rsidRPr="000E0E91" w:rsidRDefault="007B52C3" w:rsidP="000E0E91">
      <w:pPr>
        <w:pStyle w:val="Tekstpodstawowy"/>
        <w:spacing w:before="100" w:beforeAutospacing="1" w:line="360" w:lineRule="auto"/>
        <w:ind w:right="108"/>
        <w:jc w:val="left"/>
        <w:rPr>
          <w:rFonts w:ascii="Verdana" w:hAnsi="Verdana" w:cstheme="minorHAnsi"/>
          <w:w w:val="105"/>
          <w:sz w:val="22"/>
          <w:szCs w:val="22"/>
          <w:lang w:val="pl-PL"/>
        </w:rPr>
      </w:pPr>
      <w:r w:rsidRPr="000E0E91">
        <w:rPr>
          <w:rFonts w:ascii="Verdana" w:hAnsi="Verdana" w:cstheme="minorHAnsi"/>
          <w:w w:val="105"/>
          <w:sz w:val="22"/>
          <w:szCs w:val="22"/>
          <w:lang w:val="pl-PL"/>
        </w:rPr>
        <w:t>dokument podpisał</w:t>
      </w:r>
    </w:p>
    <w:p w14:paraId="0E469B6F" w14:textId="20CFF997" w:rsidR="00B20137" w:rsidRPr="000E0E91" w:rsidRDefault="007B52C3" w:rsidP="000E0E91">
      <w:pPr>
        <w:spacing w:line="360" w:lineRule="auto"/>
        <w:rPr>
          <w:rFonts w:ascii="Verdana" w:hAnsi="Verdana" w:cstheme="minorHAnsi"/>
          <w:lang w:val="pl-PL"/>
        </w:rPr>
      </w:pPr>
      <w:r w:rsidRPr="000E0E91">
        <w:rPr>
          <w:rFonts w:ascii="Verdana" w:hAnsi="Verdana" w:cstheme="minorHAnsi"/>
          <w:w w:val="105"/>
          <w:lang w:val="pl-PL"/>
        </w:rPr>
        <w:t xml:space="preserve">Prezydent Wrocławia </w:t>
      </w:r>
      <w:r w:rsidR="00E629D0" w:rsidRPr="000E0E91">
        <w:rPr>
          <w:rFonts w:ascii="Verdana" w:hAnsi="Verdana" w:cstheme="minorHAnsi"/>
          <w:w w:val="105"/>
          <w:lang w:val="pl-PL"/>
        </w:rPr>
        <w:t xml:space="preserve">Jacek </w:t>
      </w:r>
      <w:proofErr w:type="spellStart"/>
      <w:r w:rsidR="00E629D0" w:rsidRPr="000E0E91">
        <w:rPr>
          <w:rFonts w:ascii="Verdana" w:hAnsi="Verdana" w:cstheme="minorHAnsi"/>
          <w:w w:val="105"/>
          <w:lang w:val="pl-PL"/>
        </w:rPr>
        <w:t>Sutryk</w:t>
      </w:r>
      <w:proofErr w:type="spellEnd"/>
    </w:p>
    <w:sectPr w:rsidR="00B20137" w:rsidRPr="000E0E91" w:rsidSect="007B52C3">
      <w:footerReference w:type="default" r:id="rId6"/>
      <w:pgSz w:w="11906" w:h="16838"/>
      <w:pgMar w:top="1418" w:right="1361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AD7F7" w14:textId="77777777" w:rsidR="001E651D" w:rsidRDefault="001E651D" w:rsidP="00B46599">
      <w:r>
        <w:separator/>
      </w:r>
    </w:p>
  </w:endnote>
  <w:endnote w:type="continuationSeparator" w:id="0">
    <w:p w14:paraId="7FDE02B0" w14:textId="77777777" w:rsidR="001E651D" w:rsidRDefault="001E651D" w:rsidP="00B4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7806714"/>
      <w:docPartObj>
        <w:docPartGallery w:val="Page Numbers (Bottom of Page)"/>
        <w:docPartUnique/>
      </w:docPartObj>
    </w:sdtPr>
    <w:sdtEndPr/>
    <w:sdtContent>
      <w:p w14:paraId="16150BFE" w14:textId="1BA100DF" w:rsidR="00B46599" w:rsidRDefault="00B465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81C80A1" w14:textId="77777777" w:rsidR="00B46599" w:rsidRDefault="00B465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742E" w14:textId="77777777" w:rsidR="001E651D" w:rsidRDefault="001E651D" w:rsidP="00B46599">
      <w:r>
        <w:separator/>
      </w:r>
    </w:p>
  </w:footnote>
  <w:footnote w:type="continuationSeparator" w:id="0">
    <w:p w14:paraId="672FAC81" w14:textId="77777777" w:rsidR="001E651D" w:rsidRDefault="001E651D" w:rsidP="00B46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C3"/>
    <w:rsid w:val="0007590D"/>
    <w:rsid w:val="000E0E91"/>
    <w:rsid w:val="000E375C"/>
    <w:rsid w:val="00107BC2"/>
    <w:rsid w:val="001936C3"/>
    <w:rsid w:val="001A1F2F"/>
    <w:rsid w:val="001E651D"/>
    <w:rsid w:val="00312FB8"/>
    <w:rsid w:val="003163C3"/>
    <w:rsid w:val="00317C1B"/>
    <w:rsid w:val="003C4236"/>
    <w:rsid w:val="003E0077"/>
    <w:rsid w:val="004030CE"/>
    <w:rsid w:val="005502A5"/>
    <w:rsid w:val="005A2A32"/>
    <w:rsid w:val="005C6DC5"/>
    <w:rsid w:val="005F3C89"/>
    <w:rsid w:val="00620894"/>
    <w:rsid w:val="00681AC7"/>
    <w:rsid w:val="0069124B"/>
    <w:rsid w:val="006D23D6"/>
    <w:rsid w:val="006E67F0"/>
    <w:rsid w:val="006F4D19"/>
    <w:rsid w:val="007107B9"/>
    <w:rsid w:val="00710D45"/>
    <w:rsid w:val="0072189B"/>
    <w:rsid w:val="007613A1"/>
    <w:rsid w:val="00790866"/>
    <w:rsid w:val="007B52C3"/>
    <w:rsid w:val="00843EAF"/>
    <w:rsid w:val="008770FC"/>
    <w:rsid w:val="008D562B"/>
    <w:rsid w:val="008E43FB"/>
    <w:rsid w:val="00913F91"/>
    <w:rsid w:val="009E4D83"/>
    <w:rsid w:val="00A05B4B"/>
    <w:rsid w:val="00A076DF"/>
    <w:rsid w:val="00A2794F"/>
    <w:rsid w:val="00A53797"/>
    <w:rsid w:val="00A54A7D"/>
    <w:rsid w:val="00AA0BAB"/>
    <w:rsid w:val="00B00D20"/>
    <w:rsid w:val="00B20137"/>
    <w:rsid w:val="00B46599"/>
    <w:rsid w:val="00BF3DE3"/>
    <w:rsid w:val="00C175C4"/>
    <w:rsid w:val="00C55A10"/>
    <w:rsid w:val="00C623A9"/>
    <w:rsid w:val="00CF2EB7"/>
    <w:rsid w:val="00D15FDD"/>
    <w:rsid w:val="00D62870"/>
    <w:rsid w:val="00D7005A"/>
    <w:rsid w:val="00D95F9E"/>
    <w:rsid w:val="00DD6BD9"/>
    <w:rsid w:val="00E412E2"/>
    <w:rsid w:val="00E629D0"/>
    <w:rsid w:val="00EE0BF5"/>
    <w:rsid w:val="00F63976"/>
    <w:rsid w:val="00FE73E6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DB83"/>
  <w15:docId w15:val="{71ABAFB0-568D-4F02-9E64-64269A9C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00" w:beforeAutospacing="1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B52C3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62B"/>
    <w:pPr>
      <w:keepNext/>
      <w:widowControl/>
      <w:autoSpaceDE/>
      <w:autoSpaceDN/>
      <w:spacing w:before="100" w:beforeAutospacing="1" w:after="120" w:line="36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suppressAutoHyphens/>
      <w:autoSpaceDE/>
      <w:autoSpaceDN/>
      <w:spacing w:before="100" w:beforeAutospacing="1" w:after="120" w:line="360" w:lineRule="auto"/>
      <w:ind w:left="708"/>
    </w:pPr>
    <w:rPr>
      <w:rFonts w:ascii="Liberation Serif" w:eastAsia="SimSun" w:hAnsi="Liberation Serif" w:cs="Mangal"/>
      <w:kern w:val="1"/>
      <w:sz w:val="24"/>
      <w:szCs w:val="21"/>
      <w:lang w:val="pl-PL"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7B52C3"/>
    <w:pPr>
      <w:jc w:val="both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B52C3"/>
    <w:rPr>
      <w:rFonts w:ascii="Arial" w:eastAsia="Arial" w:hAnsi="Arial" w:cs="Arial"/>
      <w:sz w:val="23"/>
      <w:szCs w:val="23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B465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599"/>
    <w:rPr>
      <w:rFonts w:ascii="Arial" w:eastAsia="Arial" w:hAnsi="Arial" w:cs="Arial"/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B465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599"/>
    <w:rPr>
      <w:rFonts w:ascii="Arial" w:eastAsia="Arial" w:hAnsi="Arial" w:cs="Arial"/>
      <w:sz w:val="22"/>
      <w:szCs w:val="22"/>
      <w:lang w:val="en-US" w:eastAsia="en-US"/>
    </w:rPr>
  </w:style>
  <w:style w:type="paragraph" w:styleId="Poprawka">
    <w:name w:val="Revision"/>
    <w:hidden/>
    <w:uiPriority w:val="99"/>
    <w:semiHidden/>
    <w:rsid w:val="009E4D83"/>
    <w:pPr>
      <w:spacing w:before="0" w:beforeAutospacing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1369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umelja04</dc:creator>
  <cp:lastModifiedBy>Ochman Elżbieta</cp:lastModifiedBy>
  <cp:revision>5</cp:revision>
  <cp:lastPrinted>2022-12-07T08:47:00Z</cp:lastPrinted>
  <dcterms:created xsi:type="dcterms:W3CDTF">2024-12-10T09:45:00Z</dcterms:created>
  <dcterms:modified xsi:type="dcterms:W3CDTF">2024-12-17T11:08:00Z</dcterms:modified>
</cp:coreProperties>
</file>