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9257A8" w:rsidRPr="009257A8">
        <w:rPr>
          <w:rFonts w:ascii="Verdana" w:hAnsi="Verdana"/>
          <w:sz w:val="22"/>
          <w:szCs w:val="22"/>
          <w:lang w:val="pl-PL" w:eastAsia="en-US"/>
        </w:rPr>
        <w:t>12</w:t>
      </w:r>
      <w:r w:rsidRPr="009257A8">
        <w:rPr>
          <w:rFonts w:ascii="Verdana" w:hAnsi="Verdana"/>
          <w:sz w:val="22"/>
          <w:szCs w:val="22"/>
          <w:lang w:eastAsia="en-US"/>
        </w:rPr>
        <w:t>.</w:t>
      </w:r>
      <w:r w:rsidR="006109AA" w:rsidRPr="009257A8">
        <w:rPr>
          <w:rFonts w:ascii="Verdana" w:hAnsi="Verdana"/>
          <w:sz w:val="22"/>
          <w:szCs w:val="22"/>
          <w:lang w:val="pl-PL" w:eastAsia="en-US"/>
        </w:rPr>
        <w:t>1</w:t>
      </w:r>
      <w:r w:rsidR="00E17645" w:rsidRPr="009257A8">
        <w:rPr>
          <w:rFonts w:ascii="Verdana" w:hAnsi="Verdana"/>
          <w:sz w:val="22"/>
          <w:szCs w:val="22"/>
          <w:lang w:val="pl-PL" w:eastAsia="en-US"/>
        </w:rPr>
        <w:t>1</w:t>
      </w:r>
      <w:r w:rsidRPr="009257A8">
        <w:rPr>
          <w:rFonts w:ascii="Verdana" w:hAnsi="Verdana"/>
          <w:sz w:val="22"/>
          <w:szCs w:val="22"/>
          <w:lang w:eastAsia="en-US"/>
        </w:rPr>
        <w:t>.202</w:t>
      </w:r>
      <w:r w:rsidR="00736E73" w:rsidRPr="009257A8">
        <w:rPr>
          <w:rFonts w:ascii="Verdana" w:hAnsi="Verdana"/>
          <w:sz w:val="22"/>
          <w:szCs w:val="22"/>
          <w:lang w:val="pl-PL" w:eastAsia="en-US"/>
        </w:rPr>
        <w:t>4</w:t>
      </w:r>
      <w:r w:rsidRPr="009257A8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69183091"/>
      <w:r w:rsidR="004B0299">
        <w:rPr>
          <w:rFonts w:ascii="Verdana" w:hAnsi="Verdana"/>
          <w:b/>
          <w:sz w:val="22"/>
          <w:szCs w:val="22"/>
          <w:lang w:eastAsia="en-US"/>
        </w:rPr>
        <w:t>dostawę zbiorników dla zadania „Złap deszcz i ucz się!”</w:t>
      </w:r>
    </w:p>
    <w:bookmarkEnd w:id="0"/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4B0299">
        <w:rPr>
          <w:rFonts w:ascii="Verdana" w:hAnsi="Verdana" w:cs="Verdana"/>
          <w:b/>
          <w:sz w:val="22"/>
          <w:szCs w:val="22"/>
        </w:rPr>
        <w:t>44611500-1</w:t>
      </w:r>
    </w:p>
    <w:p w:rsidR="00A16747" w:rsidRPr="004B0299" w:rsidRDefault="00A16747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</w:t>
      </w:r>
      <w:r w:rsidR="00D47627">
        <w:rPr>
          <w:rFonts w:ascii="Verdana" w:hAnsi="Verdana"/>
          <w:sz w:val="24"/>
          <w:szCs w:val="24"/>
        </w:rPr>
        <w:t xml:space="preserve"> i zakres</w:t>
      </w:r>
      <w:r w:rsidRPr="00376BF2">
        <w:rPr>
          <w:rFonts w:ascii="Verdana" w:hAnsi="Verdana"/>
          <w:sz w:val="24"/>
          <w:szCs w:val="24"/>
        </w:rPr>
        <w:t xml:space="preserve">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4B0299" w:rsidRDefault="00D47627" w:rsidP="004B0299">
      <w:pPr>
        <w:pStyle w:val="Akapitzlist"/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1" w:name="_Hlk112655472"/>
      <w:r w:rsidRPr="00D47627">
        <w:rPr>
          <w:rFonts w:ascii="Verdana" w:hAnsi="Verdana"/>
          <w:noProof/>
          <w:sz w:val="22"/>
          <w:szCs w:val="22"/>
        </w:rPr>
        <w:t xml:space="preserve">Przedmiot zamówienia </w:t>
      </w:r>
      <w:r w:rsidR="004B0299" w:rsidRPr="00757E2D">
        <w:rPr>
          <w:rFonts w:ascii="Verdana" w:hAnsi="Verdana"/>
          <w:sz w:val="22"/>
          <w:szCs w:val="22"/>
        </w:rPr>
        <w:t>obejmuj</w:t>
      </w:r>
      <w:r w:rsidR="004B0299">
        <w:rPr>
          <w:rFonts w:ascii="Verdana" w:hAnsi="Verdana"/>
          <w:sz w:val="22"/>
          <w:szCs w:val="22"/>
        </w:rPr>
        <w:t>e zakup oraz</w:t>
      </w:r>
      <w:r w:rsidR="004B0299" w:rsidRPr="00757E2D">
        <w:rPr>
          <w:rFonts w:ascii="Verdana" w:hAnsi="Verdana"/>
          <w:sz w:val="22"/>
          <w:szCs w:val="22"/>
        </w:rPr>
        <w:t xml:space="preserve"> dostaw</w:t>
      </w:r>
      <w:r w:rsidR="004B0299">
        <w:rPr>
          <w:rFonts w:ascii="Verdana" w:hAnsi="Verdana"/>
          <w:sz w:val="22"/>
          <w:szCs w:val="22"/>
        </w:rPr>
        <w:t>ę</w:t>
      </w:r>
      <w:r w:rsidR="004B0299" w:rsidRPr="00757E2D">
        <w:rPr>
          <w:rFonts w:ascii="Verdana" w:hAnsi="Verdana"/>
          <w:sz w:val="22"/>
          <w:szCs w:val="22"/>
        </w:rPr>
        <w:t xml:space="preserve"> naziemnych zbiorników do gromadzenia i zatrzymywania wody deszczowej wraz </w:t>
      </w:r>
      <w:r w:rsidR="004B0299">
        <w:rPr>
          <w:rFonts w:ascii="Verdana" w:hAnsi="Verdana"/>
          <w:sz w:val="22"/>
          <w:szCs w:val="22"/>
          <w:lang w:val="pl-PL"/>
        </w:rPr>
        <w:t>z </w:t>
      </w:r>
      <w:r w:rsidR="004B0299" w:rsidRPr="00757E2D">
        <w:rPr>
          <w:rFonts w:ascii="Verdana" w:hAnsi="Verdana"/>
          <w:sz w:val="22"/>
          <w:szCs w:val="22"/>
        </w:rPr>
        <w:t>niezbędnym osprzętem na teren placówek oświatowych położonych w granicach administracyjnych miasta Wrocławia wskazanych przez Zamawiającego.</w:t>
      </w:r>
    </w:p>
    <w:p w:rsidR="004B0299" w:rsidRPr="004B0299" w:rsidRDefault="004B0299" w:rsidP="004B0299">
      <w:pPr>
        <w:pStyle w:val="Akapitzlist"/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B0299">
        <w:rPr>
          <w:rFonts w:ascii="Verdana" w:eastAsia="Calibri" w:hAnsi="Verdana"/>
          <w:sz w:val="22"/>
          <w:szCs w:val="22"/>
          <w:lang w:eastAsia="en-US"/>
        </w:rPr>
        <w:t>W ramach przedmiotu</w:t>
      </w:r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>
        <w:rPr>
          <w:rFonts w:ascii="Verdana" w:eastAsia="Calibri" w:hAnsi="Verdana"/>
          <w:color w:val="000000"/>
          <w:sz w:val="22"/>
          <w:szCs w:val="22"/>
          <w:lang w:val="pl-PL" w:eastAsia="en-US"/>
        </w:rPr>
        <w:t>zamówienia</w:t>
      </w:r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bookmarkStart w:id="2" w:name="_Hlk116470383"/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Wykonawca </w:t>
      </w:r>
      <w:bookmarkEnd w:id="2"/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>zobowiązuje się:</w:t>
      </w:r>
    </w:p>
    <w:p w:rsidR="004B0299" w:rsidRDefault="004B0299" w:rsidP="004B0299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dostarczyć </w:t>
      </w:r>
      <w:r w:rsidRPr="00757E2D">
        <w:rPr>
          <w:rFonts w:ascii="Verdana" w:hAnsi="Verdana"/>
          <w:sz w:val="22"/>
          <w:szCs w:val="22"/>
        </w:rPr>
        <w:t>40 sztuk naziemnych zbiorników prostopadłościennych na deszczówkę z tworzywa sztucznego o pojemności 650l każdy z niezbędnym osprzętem pozwalającym na podłączenie do rur spustowych rynien z dachów budynków oraz ich prawidłową eksploatację</w:t>
      </w:r>
      <w:r>
        <w:rPr>
          <w:rFonts w:ascii="Verdana" w:hAnsi="Verdana"/>
          <w:sz w:val="22"/>
          <w:szCs w:val="22"/>
        </w:rPr>
        <w:t>, spełniających następujące wymagania:</w:t>
      </w:r>
    </w:p>
    <w:p w:rsidR="004B0299" w:rsidRDefault="004B0299" w:rsidP="004B0299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Pr="00757E2D">
        <w:rPr>
          <w:rFonts w:ascii="Verdana" w:hAnsi="Verdana"/>
          <w:sz w:val="22"/>
          <w:szCs w:val="22"/>
        </w:rPr>
        <w:t>biorniki oraz wszystkie elementy wchodzące w skład dodatkowego wyposażenia muszą być fabrycznie nowe, wykonane z materiałów o wysokiej jakości, odporne na uszkodzenia mechaniczne,</w:t>
      </w:r>
    </w:p>
    <w:p w:rsidR="004B0299" w:rsidRDefault="004B0299" w:rsidP="004B0299">
      <w:pPr>
        <w:pStyle w:val="Akapitzlist"/>
        <w:widowControl w:val="0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zbiorniki muszą spełniać wymagania Polskich Norm, posiadać odpowiedni certyfikat jakości lub deklarację zgodności UE; Wykonawca dołączy do faktury</w:t>
      </w:r>
      <w:r w:rsidRPr="001E649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stosowny dokument potwierdzający spełnienie powyższych wymagań,</w:t>
      </w:r>
    </w:p>
    <w:p w:rsidR="004B0299" w:rsidRDefault="004B0299" w:rsidP="00692D75">
      <w:pPr>
        <w:pStyle w:val="Akapitzlist"/>
        <w:widowControl w:val="0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zbiorniki muszą posiadać dołączoną instrukcję montażu oraz prawidłowej </w:t>
      </w:r>
      <w:r>
        <w:rPr>
          <w:rFonts w:ascii="Verdana" w:hAnsi="Verdana"/>
          <w:sz w:val="22"/>
          <w:szCs w:val="22"/>
        </w:rPr>
        <w:lastRenderedPageBreak/>
        <w:t>eksploatacji,</w:t>
      </w:r>
    </w:p>
    <w:p w:rsidR="004B0299" w:rsidRPr="00757E2D" w:rsidRDefault="004B0299" w:rsidP="004B0299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Pr="00757E2D">
        <w:rPr>
          <w:rFonts w:ascii="Verdana" w:hAnsi="Verdana"/>
          <w:sz w:val="22"/>
          <w:szCs w:val="22"/>
        </w:rPr>
        <w:t>arametry techniczne zbiorników:</w:t>
      </w:r>
    </w:p>
    <w:p w:rsidR="004B0299" w:rsidRPr="00FD5382" w:rsidRDefault="004B0299" w:rsidP="004B0299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Pr="00FD5382">
        <w:rPr>
          <w:rFonts w:ascii="Verdana" w:hAnsi="Verdana"/>
          <w:sz w:val="22"/>
          <w:szCs w:val="22"/>
        </w:rPr>
        <w:t>ysokiej jakości trwałe tworzywo sztuczne gwarantujące odporność na</w:t>
      </w:r>
      <w:r>
        <w:rPr>
          <w:rFonts w:ascii="Verdana" w:hAnsi="Verdana"/>
          <w:sz w:val="22"/>
          <w:szCs w:val="22"/>
        </w:rPr>
        <w:t xml:space="preserve"> </w:t>
      </w:r>
      <w:r w:rsidRPr="00FD5382">
        <w:rPr>
          <w:rFonts w:ascii="Verdana" w:hAnsi="Verdana"/>
          <w:sz w:val="22"/>
          <w:szCs w:val="22"/>
        </w:rPr>
        <w:t>uszkodzenia mechaniczne, promieniowanie UV</w:t>
      </w:r>
      <w:r>
        <w:rPr>
          <w:rFonts w:ascii="Verdana" w:hAnsi="Verdana"/>
          <w:sz w:val="22"/>
          <w:szCs w:val="22"/>
        </w:rPr>
        <w:t>,</w:t>
      </w:r>
    </w:p>
    <w:p w:rsidR="004B0299" w:rsidRPr="00FD5382" w:rsidRDefault="004B0299" w:rsidP="004B0299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Pr="00FD5382">
        <w:rPr>
          <w:rFonts w:ascii="Verdana" w:hAnsi="Verdana"/>
          <w:sz w:val="22"/>
          <w:szCs w:val="22"/>
        </w:rPr>
        <w:t>tabilna konstrukcja i estetyczne wykonanie</w:t>
      </w:r>
      <w:r>
        <w:rPr>
          <w:rFonts w:ascii="Verdana" w:hAnsi="Verdana"/>
          <w:sz w:val="22"/>
          <w:szCs w:val="22"/>
        </w:rPr>
        <w:t>,</w:t>
      </w:r>
    </w:p>
    <w:p w:rsidR="004B0299" w:rsidRDefault="004B0299" w:rsidP="004B0299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FD5382">
        <w:rPr>
          <w:rFonts w:ascii="Verdana" w:hAnsi="Verdana"/>
          <w:sz w:val="22"/>
          <w:szCs w:val="22"/>
        </w:rPr>
        <w:t>eutralna kolorystyka</w:t>
      </w:r>
      <w:r>
        <w:rPr>
          <w:rFonts w:ascii="Verdana" w:hAnsi="Verdana"/>
          <w:sz w:val="22"/>
          <w:szCs w:val="22"/>
        </w:rPr>
        <w:t>,</w:t>
      </w:r>
    </w:p>
    <w:p w:rsidR="004B0299" w:rsidRPr="00FD5382" w:rsidRDefault="004B0299" w:rsidP="004B0299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</w:t>
      </w:r>
      <w:r w:rsidRPr="00FD5382">
        <w:rPr>
          <w:rFonts w:ascii="Verdana" w:hAnsi="Verdana" w:cs="Arial"/>
          <w:bCs/>
          <w:sz w:val="22"/>
          <w:szCs w:val="22"/>
        </w:rPr>
        <w:t>ojemność:</w:t>
      </w:r>
      <w:r w:rsidRPr="00FD5382">
        <w:rPr>
          <w:rFonts w:ascii="Verdana" w:hAnsi="Verdana" w:cs="Arial"/>
          <w:sz w:val="22"/>
          <w:szCs w:val="22"/>
        </w:rPr>
        <w:t xml:space="preserve"> 650l</w:t>
      </w:r>
      <w:r>
        <w:rPr>
          <w:rFonts w:ascii="Verdana" w:hAnsi="Verdana" w:cs="Arial"/>
          <w:sz w:val="22"/>
          <w:szCs w:val="22"/>
        </w:rPr>
        <w:t>,</w:t>
      </w:r>
    </w:p>
    <w:p w:rsidR="004B0299" w:rsidRPr="00FD5382" w:rsidRDefault="004B0299" w:rsidP="004B0299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w</w:t>
      </w:r>
      <w:r w:rsidRPr="00FD5382">
        <w:rPr>
          <w:rFonts w:ascii="Verdana" w:hAnsi="Verdana" w:cs="Arial"/>
          <w:bCs/>
          <w:sz w:val="22"/>
          <w:szCs w:val="22"/>
        </w:rPr>
        <w:t>aga:</w:t>
      </w:r>
      <w:r w:rsidRPr="00FD5382">
        <w:rPr>
          <w:rFonts w:ascii="Verdana" w:hAnsi="Verdana" w:cs="Arial"/>
          <w:sz w:val="22"/>
          <w:szCs w:val="22"/>
        </w:rPr>
        <w:t xml:space="preserve"> 15 – 20 kg</w:t>
      </w:r>
      <w:r>
        <w:rPr>
          <w:rFonts w:ascii="Verdana" w:hAnsi="Verdana" w:cs="Arial"/>
          <w:sz w:val="22"/>
          <w:szCs w:val="22"/>
        </w:rPr>
        <w:t>,</w:t>
      </w:r>
    </w:p>
    <w:p w:rsidR="004B0299" w:rsidRDefault="004B0299" w:rsidP="004B0299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wymiary: s</w:t>
      </w:r>
      <w:r w:rsidRPr="00FD5382">
        <w:rPr>
          <w:rFonts w:ascii="Verdana" w:hAnsi="Verdana"/>
          <w:sz w:val="22"/>
          <w:szCs w:val="22"/>
        </w:rPr>
        <w:t>zerokość ok</w:t>
      </w:r>
      <w:r>
        <w:rPr>
          <w:rFonts w:ascii="Verdana" w:hAnsi="Verdana"/>
          <w:sz w:val="22"/>
          <w:szCs w:val="22"/>
        </w:rPr>
        <w:t>oło</w:t>
      </w:r>
      <w:r w:rsidRPr="00FD5382">
        <w:rPr>
          <w:rFonts w:ascii="Verdana" w:hAnsi="Verdana"/>
          <w:sz w:val="22"/>
          <w:szCs w:val="22"/>
        </w:rPr>
        <w:t xml:space="preserve"> 75 - 80 cm; </w:t>
      </w:r>
      <w:r>
        <w:rPr>
          <w:rFonts w:ascii="Verdana" w:hAnsi="Verdana"/>
          <w:sz w:val="22"/>
          <w:szCs w:val="22"/>
        </w:rPr>
        <w:t>g</w:t>
      </w:r>
      <w:r w:rsidRPr="00FD5382">
        <w:rPr>
          <w:rFonts w:ascii="Verdana" w:hAnsi="Verdana"/>
          <w:sz w:val="22"/>
          <w:szCs w:val="22"/>
        </w:rPr>
        <w:t>łębokość ok</w:t>
      </w:r>
      <w:r>
        <w:rPr>
          <w:rFonts w:ascii="Verdana" w:hAnsi="Verdana"/>
          <w:sz w:val="22"/>
          <w:szCs w:val="22"/>
        </w:rPr>
        <w:t>oło</w:t>
      </w:r>
      <w:r w:rsidRPr="00FD5382">
        <w:rPr>
          <w:rFonts w:ascii="Verdana" w:hAnsi="Verdana"/>
          <w:sz w:val="22"/>
          <w:szCs w:val="22"/>
        </w:rPr>
        <w:t xml:space="preserve"> 55 – 60 cm; </w:t>
      </w:r>
      <w:r>
        <w:rPr>
          <w:rFonts w:ascii="Verdana" w:hAnsi="Verdana"/>
          <w:sz w:val="22"/>
          <w:szCs w:val="22"/>
        </w:rPr>
        <w:t>w</w:t>
      </w:r>
      <w:r w:rsidRPr="00FD5382">
        <w:rPr>
          <w:rFonts w:ascii="Verdana" w:hAnsi="Verdana"/>
          <w:sz w:val="22"/>
          <w:szCs w:val="22"/>
        </w:rPr>
        <w:t>ysokość: ok</w:t>
      </w:r>
      <w:r>
        <w:rPr>
          <w:rFonts w:ascii="Verdana" w:hAnsi="Verdana"/>
          <w:sz w:val="22"/>
          <w:szCs w:val="22"/>
        </w:rPr>
        <w:t>oło</w:t>
      </w:r>
      <w:r w:rsidRPr="00FD5382">
        <w:rPr>
          <w:rFonts w:ascii="Verdana" w:hAnsi="Verdana"/>
          <w:sz w:val="22"/>
          <w:szCs w:val="22"/>
        </w:rPr>
        <w:t xml:space="preserve"> 160 – 170 cm</w:t>
      </w:r>
      <w:r>
        <w:rPr>
          <w:rFonts w:ascii="Verdana" w:hAnsi="Verdana"/>
          <w:sz w:val="22"/>
          <w:szCs w:val="22"/>
        </w:rPr>
        <w:t xml:space="preserve"> (Z</w:t>
      </w:r>
      <w:r w:rsidRPr="00FD5382">
        <w:rPr>
          <w:rFonts w:ascii="Verdana" w:hAnsi="Verdana"/>
          <w:sz w:val="22"/>
          <w:szCs w:val="22"/>
        </w:rPr>
        <w:t>amawiający dopuszcza max 10 % odstępstwa od podanych wymiarów</w:t>
      </w:r>
      <w:r>
        <w:rPr>
          <w:rFonts w:ascii="Verdana" w:hAnsi="Verdana"/>
          <w:sz w:val="22"/>
          <w:szCs w:val="22"/>
        </w:rPr>
        <w:t>),</w:t>
      </w:r>
    </w:p>
    <w:p w:rsidR="004B0299" w:rsidRDefault="004B0299" w:rsidP="004B0299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</w:t>
      </w:r>
      <w:r w:rsidRPr="00FD5382">
        <w:rPr>
          <w:rFonts w:ascii="Verdana" w:hAnsi="Verdana"/>
          <w:sz w:val="22"/>
          <w:szCs w:val="22"/>
        </w:rPr>
        <w:t xml:space="preserve">wintowane otwory </w:t>
      </w:r>
      <w:r w:rsidRPr="00F5447E">
        <w:rPr>
          <w:rFonts w:ascii="Verdana" w:hAnsi="Verdana"/>
          <w:sz w:val="22"/>
          <w:szCs w:val="22"/>
        </w:rPr>
        <w:t>¾</w:t>
      </w:r>
      <w:r w:rsidRPr="00FD5382">
        <w:rPr>
          <w:rFonts w:ascii="Verdana" w:hAnsi="Verdana"/>
          <w:sz w:val="22"/>
          <w:szCs w:val="22"/>
        </w:rPr>
        <w:t xml:space="preserve">'' na kran lub </w:t>
      </w:r>
      <w:proofErr w:type="spellStart"/>
      <w:r w:rsidRPr="00FD5382">
        <w:rPr>
          <w:rFonts w:ascii="Verdana" w:hAnsi="Verdana"/>
          <w:sz w:val="22"/>
          <w:szCs w:val="22"/>
        </w:rPr>
        <w:t>szybkozłączkę</w:t>
      </w:r>
      <w:proofErr w:type="spellEnd"/>
      <w:r w:rsidRPr="00FD5382">
        <w:rPr>
          <w:rFonts w:ascii="Verdana" w:hAnsi="Verdana"/>
          <w:sz w:val="22"/>
          <w:szCs w:val="22"/>
        </w:rPr>
        <w:t xml:space="preserve"> do montażu węża ogrodowego zaślepione korkiem; najniższy otwór przy dnie umożliwiający całkowite opróżnienie zbiornika na zimę</w:t>
      </w:r>
      <w:r>
        <w:rPr>
          <w:rFonts w:ascii="Verdana" w:hAnsi="Verdana"/>
          <w:sz w:val="22"/>
          <w:szCs w:val="22"/>
        </w:rPr>
        <w:t>,</w:t>
      </w:r>
    </w:p>
    <w:p w:rsidR="004B0299" w:rsidRPr="00FD5382" w:rsidRDefault="004B0299" w:rsidP="004B0299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Pr="00FD5382">
        <w:rPr>
          <w:rFonts w:ascii="Verdana" w:hAnsi="Verdana"/>
          <w:sz w:val="22"/>
          <w:szCs w:val="22"/>
        </w:rPr>
        <w:t>twór rewizyjny na górze zbiornika umożliwiający zastosowanie pompy zanurzeniowej, zwiększającej wydajność systemu nawadniania.</w:t>
      </w:r>
    </w:p>
    <w:p w:rsidR="004B0299" w:rsidRPr="00F5447E" w:rsidRDefault="004B0299" w:rsidP="004B0299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jc w:val="both"/>
        <w:rPr>
          <w:rFonts w:ascii="Verdana" w:hAnsi="Verdana"/>
          <w:sz w:val="22"/>
          <w:szCs w:val="22"/>
        </w:rPr>
      </w:pPr>
      <w:r w:rsidRPr="00F5447E">
        <w:rPr>
          <w:rFonts w:ascii="Verdana" w:hAnsi="Verdana"/>
          <w:sz w:val="22"/>
          <w:szCs w:val="22"/>
        </w:rPr>
        <w:t>pozostał</w:t>
      </w:r>
      <w:r>
        <w:rPr>
          <w:rFonts w:ascii="Verdana" w:hAnsi="Verdana"/>
          <w:sz w:val="22"/>
          <w:szCs w:val="22"/>
        </w:rPr>
        <w:t>e</w:t>
      </w:r>
      <w:r w:rsidRPr="00F5447E">
        <w:rPr>
          <w:rFonts w:ascii="Verdana" w:hAnsi="Verdana"/>
          <w:sz w:val="22"/>
          <w:szCs w:val="22"/>
        </w:rPr>
        <w:t xml:space="preserve"> element</w:t>
      </w:r>
      <w:r>
        <w:rPr>
          <w:rFonts w:ascii="Verdana" w:hAnsi="Verdana"/>
          <w:sz w:val="22"/>
          <w:szCs w:val="22"/>
        </w:rPr>
        <w:t>y</w:t>
      </w:r>
      <w:r w:rsidRPr="00F5447E">
        <w:rPr>
          <w:rFonts w:ascii="Verdana" w:hAnsi="Verdana"/>
          <w:sz w:val="22"/>
          <w:szCs w:val="22"/>
        </w:rPr>
        <w:t>:</w:t>
      </w:r>
    </w:p>
    <w:p w:rsidR="004B0299" w:rsidRPr="00F5447E" w:rsidRDefault="004B0299" w:rsidP="004B0299">
      <w:pPr>
        <w:pStyle w:val="Akapitzlist"/>
        <w:numPr>
          <w:ilvl w:val="0"/>
          <w:numId w:val="3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F5447E">
        <w:rPr>
          <w:rFonts w:ascii="Verdana" w:hAnsi="Verdana"/>
          <w:sz w:val="22"/>
          <w:szCs w:val="22"/>
        </w:rPr>
        <w:t xml:space="preserve">etalowy kranik (zawór czerpalny) z uszczelką i nakrętką z gwintem zewnętrznym </w:t>
      </w:r>
      <w:bookmarkStart w:id="3" w:name="_Hlk181869377"/>
      <w:r w:rsidRPr="00F5447E">
        <w:rPr>
          <w:rFonts w:ascii="Verdana" w:hAnsi="Verdana"/>
          <w:sz w:val="22"/>
          <w:szCs w:val="22"/>
        </w:rPr>
        <w:t>¾</w:t>
      </w:r>
      <w:bookmarkEnd w:id="3"/>
      <w:r w:rsidRPr="00F5447E">
        <w:rPr>
          <w:rFonts w:ascii="Verdana" w:hAnsi="Verdana"/>
          <w:sz w:val="22"/>
          <w:szCs w:val="22"/>
        </w:rPr>
        <w:t xml:space="preserve">”, umożliwiającym pobór wody ze zbiornika oraz podłączenie węża ogrodowego poprzez </w:t>
      </w:r>
      <w:proofErr w:type="spellStart"/>
      <w:r w:rsidRPr="00F5447E">
        <w:rPr>
          <w:rFonts w:ascii="Verdana" w:hAnsi="Verdana"/>
          <w:sz w:val="22"/>
          <w:szCs w:val="22"/>
        </w:rPr>
        <w:t>nypel</w:t>
      </w:r>
      <w:proofErr w:type="spellEnd"/>
      <w:r>
        <w:rPr>
          <w:rFonts w:ascii="Verdana" w:hAnsi="Verdana"/>
          <w:sz w:val="22"/>
          <w:szCs w:val="22"/>
        </w:rPr>
        <w:t>,</w:t>
      </w:r>
    </w:p>
    <w:p w:rsidR="004B0299" w:rsidRPr="00F5447E" w:rsidRDefault="004B0299" w:rsidP="004B0299">
      <w:pPr>
        <w:pStyle w:val="Akapitzlist"/>
        <w:numPr>
          <w:ilvl w:val="0"/>
          <w:numId w:val="3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</w:t>
      </w:r>
      <w:r w:rsidRPr="00F5447E">
        <w:rPr>
          <w:rFonts w:ascii="Verdana" w:hAnsi="Verdana"/>
          <w:sz w:val="22"/>
          <w:szCs w:val="22"/>
        </w:rPr>
        <w:t xml:space="preserve">ompletny zestaw do instalacji i połączenia rury spustowej ze zbiornikiem - zbieracz wody deszczowej z tworzywa sztucznego z wysokosprawnym filtrem zatrzymującym zanieczyszczenia i zaworem umożliwiającym całkowite zamknięcie dopływu wody do zbiornika (tzw. przejście na tryb zimowy, kiedy woda opadowa nie jest kierowana do zbiornika). Zbieracz musi być dostosowany do średnicy rynien spustowych stosowanych w polskim budownictwie (70-100 mm). Konstrukcja zbieracza musi zapewniać automatyczne ponowne przekierowanie wody opadowej do rury spustowej w przypadku całkowitego napełnienia się zbiornika (zabezpieczenie przed przelaniem się wody w zbiorniku). Filtr </w:t>
      </w:r>
      <w:r>
        <w:rPr>
          <w:rFonts w:ascii="Verdana" w:hAnsi="Verdana"/>
          <w:sz w:val="22"/>
          <w:szCs w:val="22"/>
        </w:rPr>
        <w:t>p</w:t>
      </w:r>
      <w:r w:rsidRPr="00F5447E">
        <w:rPr>
          <w:rFonts w:ascii="Verdana" w:hAnsi="Verdana"/>
          <w:sz w:val="22"/>
          <w:szCs w:val="22"/>
        </w:rPr>
        <w:t>owinien być łatwy w czyszczeniu (niewymagający demontażu całej instalacji);</w:t>
      </w:r>
    </w:p>
    <w:p w:rsidR="004B0299" w:rsidRPr="00F5447E" w:rsidRDefault="004B0299" w:rsidP="004B0299">
      <w:pPr>
        <w:pStyle w:val="Akapitzlist"/>
        <w:widowControl w:val="0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57E2D">
        <w:rPr>
          <w:rFonts w:ascii="Verdana" w:hAnsi="Verdana"/>
          <w:sz w:val="22"/>
          <w:szCs w:val="22"/>
        </w:rPr>
        <w:t>dosta</w:t>
      </w:r>
      <w:r>
        <w:rPr>
          <w:rFonts w:ascii="Verdana" w:hAnsi="Verdana"/>
          <w:sz w:val="22"/>
          <w:szCs w:val="22"/>
        </w:rPr>
        <w:t>rczyć</w:t>
      </w:r>
      <w:r w:rsidRPr="00757E2D">
        <w:rPr>
          <w:rFonts w:ascii="Verdana" w:hAnsi="Verdana"/>
          <w:sz w:val="22"/>
          <w:szCs w:val="22"/>
        </w:rPr>
        <w:t xml:space="preserve"> zbiorni</w:t>
      </w:r>
      <w:r>
        <w:rPr>
          <w:rFonts w:ascii="Verdana" w:hAnsi="Verdana"/>
          <w:sz w:val="22"/>
          <w:szCs w:val="22"/>
        </w:rPr>
        <w:t>ki wraz z niezbędnym wyposażeniem</w:t>
      </w:r>
      <w:r w:rsidRPr="00757E2D">
        <w:rPr>
          <w:rFonts w:ascii="Verdana" w:hAnsi="Verdana"/>
          <w:sz w:val="22"/>
          <w:szCs w:val="22"/>
        </w:rPr>
        <w:t xml:space="preserve"> do 40 placówek oświatowych na terenie </w:t>
      </w:r>
      <w:r>
        <w:rPr>
          <w:rFonts w:ascii="Verdana" w:hAnsi="Verdana"/>
          <w:sz w:val="22"/>
          <w:szCs w:val="22"/>
        </w:rPr>
        <w:t xml:space="preserve">miasta </w:t>
      </w:r>
      <w:r w:rsidRPr="00757E2D">
        <w:rPr>
          <w:rFonts w:ascii="Verdana" w:hAnsi="Verdana"/>
          <w:sz w:val="22"/>
          <w:szCs w:val="22"/>
        </w:rPr>
        <w:t>Wrocławia.</w:t>
      </w:r>
    </w:p>
    <w:p w:rsidR="00203AB9" w:rsidRDefault="008C06C8" w:rsidP="00203AB9">
      <w:pPr>
        <w:pStyle w:val="Akapitzlist"/>
        <w:widowControl w:val="0"/>
        <w:numPr>
          <w:ilvl w:val="0"/>
          <w:numId w:val="1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  <w:lang w:val="pl-PL" w:eastAsia="en-US"/>
        </w:rPr>
        <w:t>P</w:t>
      </w:r>
      <w:r w:rsidR="004B0299" w:rsidRPr="008C06C8">
        <w:rPr>
          <w:rFonts w:ascii="Verdana" w:eastAsia="Calibri" w:hAnsi="Verdana"/>
          <w:sz w:val="22"/>
          <w:szCs w:val="22"/>
          <w:lang w:eastAsia="en-US"/>
        </w:rPr>
        <w:t xml:space="preserve">rzedmiot </w:t>
      </w:r>
      <w:bookmarkStart w:id="4" w:name="_Hlk116470647"/>
      <w:r>
        <w:rPr>
          <w:rFonts w:ascii="Verdana" w:eastAsia="Calibri" w:hAnsi="Verdana"/>
          <w:sz w:val="22"/>
          <w:szCs w:val="22"/>
          <w:lang w:val="pl-PL" w:eastAsia="en-US"/>
        </w:rPr>
        <w:t>zamówienia musi być</w:t>
      </w:r>
      <w:r w:rsidR="004B0299" w:rsidRPr="008C06C8">
        <w:rPr>
          <w:rFonts w:ascii="Verdana" w:eastAsia="Calibri" w:hAnsi="Verdana"/>
          <w:sz w:val="22"/>
          <w:szCs w:val="22"/>
          <w:lang w:eastAsia="en-US"/>
        </w:rPr>
        <w:t xml:space="preserve"> nowy, nieużywany oraz nieeksponowany na wystawach, sprawny technicznie, bezpieczny i kompletny, a także spełnia</w:t>
      </w:r>
      <w:r>
        <w:rPr>
          <w:rFonts w:ascii="Verdana" w:eastAsia="Calibri" w:hAnsi="Verdana"/>
          <w:sz w:val="22"/>
          <w:szCs w:val="22"/>
          <w:lang w:val="pl-PL" w:eastAsia="en-US"/>
        </w:rPr>
        <w:t xml:space="preserve">ć </w:t>
      </w:r>
      <w:r w:rsidR="004B0299" w:rsidRPr="008C06C8">
        <w:rPr>
          <w:rFonts w:ascii="Verdana" w:eastAsia="Calibri" w:hAnsi="Verdana"/>
          <w:sz w:val="22"/>
          <w:szCs w:val="22"/>
          <w:lang w:eastAsia="en-US"/>
        </w:rPr>
        <w:t>wymagania techniczno-funkcjonalne</w:t>
      </w:r>
      <w:bookmarkEnd w:id="4"/>
      <w:r w:rsidR="004B0299" w:rsidRPr="008C06C8">
        <w:rPr>
          <w:rFonts w:ascii="Verdana" w:eastAsia="Calibri" w:hAnsi="Verdana"/>
          <w:sz w:val="22"/>
          <w:szCs w:val="22"/>
          <w:lang w:eastAsia="en-US"/>
        </w:rPr>
        <w:t>.</w:t>
      </w:r>
    </w:p>
    <w:p w:rsidR="00692D75" w:rsidRPr="00203AB9" w:rsidRDefault="00692D75" w:rsidP="00203AB9">
      <w:pPr>
        <w:pStyle w:val="Akapitzlist"/>
        <w:widowControl w:val="0"/>
        <w:numPr>
          <w:ilvl w:val="0"/>
          <w:numId w:val="1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03AB9">
        <w:rPr>
          <w:rFonts w:ascii="Verdana" w:hAnsi="Verdana"/>
          <w:color w:val="000000"/>
          <w:sz w:val="22"/>
          <w:szCs w:val="22"/>
          <w:shd w:val="clear" w:color="auto" w:fill="FFFFFF"/>
        </w:rPr>
        <w:t>Wykonawc</w:t>
      </w:r>
      <w:r w:rsidR="00203AB9">
        <w:rPr>
          <w:rFonts w:ascii="Verdana" w:hAnsi="Verdana"/>
          <w:color w:val="000000"/>
          <w:sz w:val="22"/>
          <w:szCs w:val="22"/>
          <w:shd w:val="clear" w:color="auto" w:fill="FFFFFF"/>
          <w:lang w:val="pl-PL"/>
        </w:rPr>
        <w:t>a</w:t>
      </w:r>
      <w:r w:rsidRPr="00203AB9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udzieleni </w:t>
      </w:r>
      <w:r w:rsidR="00203AB9" w:rsidRPr="00203AB9">
        <w:rPr>
          <w:rFonts w:ascii="Verdana" w:eastAsia="Calibri" w:hAnsi="Verdana"/>
          <w:sz w:val="22"/>
          <w:szCs w:val="22"/>
          <w:lang w:eastAsia="en-US"/>
        </w:rPr>
        <w:t>24-miesięcznej gwarancji jakości i</w:t>
      </w:r>
      <w:r w:rsidR="00203AB9">
        <w:rPr>
          <w:rFonts w:ascii="Verdana" w:eastAsia="Calibri" w:hAnsi="Verdana"/>
          <w:sz w:val="22"/>
          <w:szCs w:val="22"/>
          <w:lang w:val="pl-PL" w:eastAsia="en-US"/>
        </w:rPr>
        <w:t xml:space="preserve"> </w:t>
      </w:r>
      <w:r w:rsidR="00203AB9" w:rsidRPr="00203AB9">
        <w:rPr>
          <w:rFonts w:ascii="Verdana" w:eastAsia="Calibri" w:hAnsi="Verdana"/>
          <w:sz w:val="22"/>
          <w:szCs w:val="22"/>
          <w:lang w:eastAsia="en-US"/>
        </w:rPr>
        <w:t xml:space="preserve">rękojmi </w:t>
      </w:r>
      <w:r w:rsidR="00203AB9" w:rsidRPr="00203AB9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na </w:t>
      </w:r>
      <w:r w:rsidR="00203AB9">
        <w:rPr>
          <w:rFonts w:ascii="Verdana" w:hAnsi="Verdana"/>
          <w:color w:val="000000"/>
          <w:sz w:val="22"/>
          <w:szCs w:val="22"/>
          <w:shd w:val="clear" w:color="auto" w:fill="FFFFFF"/>
          <w:lang w:val="pl-PL"/>
        </w:rPr>
        <w:lastRenderedPageBreak/>
        <w:t xml:space="preserve">przedmiot zamówienia </w:t>
      </w:r>
      <w:r w:rsidR="00203AB9" w:rsidRPr="00203AB9">
        <w:rPr>
          <w:rFonts w:ascii="Verdana" w:eastAsia="Calibri" w:hAnsi="Verdana"/>
          <w:sz w:val="22"/>
          <w:szCs w:val="22"/>
          <w:lang w:eastAsia="en-US"/>
        </w:rPr>
        <w:t xml:space="preserve">licząc od dnia końcowego protokolarnego odbioru przedmiotu </w:t>
      </w:r>
      <w:r w:rsidR="00203AB9">
        <w:rPr>
          <w:rFonts w:ascii="Verdana" w:eastAsia="Calibri" w:hAnsi="Verdana"/>
          <w:sz w:val="22"/>
          <w:szCs w:val="22"/>
          <w:lang w:val="pl-PL" w:eastAsia="en-US"/>
        </w:rPr>
        <w:t>zamówienia.</w:t>
      </w:r>
    </w:p>
    <w:bookmarkEnd w:id="1"/>
    <w:p w:rsidR="00F71A73" w:rsidRPr="008C06C8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8C06C8" w:rsidRPr="008C06C8" w:rsidRDefault="00BD2D16" w:rsidP="008C06C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  <w:lang w:val="pl-PL"/>
        </w:rPr>
      </w:pPr>
      <w:bookmarkStart w:id="5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</w:t>
      </w:r>
      <w:r w:rsidR="004B0299">
        <w:rPr>
          <w:rFonts w:ascii="Verdana" w:hAnsi="Verdana"/>
          <w:sz w:val="22"/>
          <w:szCs w:val="22"/>
          <w:lang w:val="pl-PL"/>
        </w:rPr>
        <w:t xml:space="preserve">2 tygodni </w:t>
      </w:r>
      <w:r w:rsidRPr="00525E57">
        <w:rPr>
          <w:rFonts w:ascii="Verdana" w:hAnsi="Verdana"/>
          <w:sz w:val="22"/>
          <w:szCs w:val="22"/>
        </w:rPr>
        <w:t>od dnia podpisania umowy</w:t>
      </w:r>
      <w:bookmarkStart w:id="6" w:name="_Hlk117767793"/>
      <w:r w:rsidR="004B0299">
        <w:rPr>
          <w:rFonts w:ascii="Verdana" w:hAnsi="Verdana"/>
          <w:sz w:val="22"/>
          <w:szCs w:val="22"/>
          <w:lang w:val="pl-PL"/>
        </w:rPr>
        <w:t>.</w:t>
      </w:r>
    </w:p>
    <w:p w:rsidR="008C06C8" w:rsidRPr="008C06C8" w:rsidRDefault="008C06C8" w:rsidP="008C06C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  <w:lang w:val="pl-PL"/>
        </w:rPr>
      </w:pPr>
      <w:r w:rsidRPr="008C06C8">
        <w:rPr>
          <w:rFonts w:ascii="Verdana" w:hAnsi="Verdana" w:cs="Arial"/>
          <w:sz w:val="22"/>
          <w:szCs w:val="22"/>
        </w:rPr>
        <w:t>Szczegółowe terminy i miejsca dostawy zbiorników wraz z niezbędnym wyposażeniem</w:t>
      </w:r>
      <w:r>
        <w:rPr>
          <w:rFonts w:ascii="Verdana" w:hAnsi="Verdana" w:cs="Arial"/>
          <w:sz w:val="22"/>
          <w:szCs w:val="22"/>
          <w:lang w:val="pl-PL"/>
        </w:rPr>
        <w:t xml:space="preserve"> </w:t>
      </w:r>
      <w:r w:rsidRPr="008C06C8">
        <w:rPr>
          <w:rFonts w:ascii="Verdana" w:hAnsi="Verdana" w:cs="Arial"/>
          <w:sz w:val="22"/>
          <w:szCs w:val="22"/>
        </w:rPr>
        <w:t>zostaną uzgodnione pomiędzy Stronami w</w:t>
      </w:r>
      <w:r>
        <w:rPr>
          <w:rFonts w:ascii="Verdana" w:hAnsi="Verdana" w:cs="Arial"/>
          <w:sz w:val="22"/>
          <w:szCs w:val="22"/>
          <w:lang w:val="pl-PL"/>
        </w:rPr>
        <w:t xml:space="preserve"> </w:t>
      </w:r>
      <w:r w:rsidRPr="008C06C8">
        <w:rPr>
          <w:rFonts w:ascii="Verdana" w:hAnsi="Verdana" w:cs="Arial"/>
          <w:sz w:val="22"/>
          <w:szCs w:val="22"/>
        </w:rPr>
        <w:t xml:space="preserve">terminie </w:t>
      </w:r>
      <w:r w:rsidRPr="008C06C8">
        <w:rPr>
          <w:rFonts w:ascii="Verdana" w:hAnsi="Verdana" w:cs="Arial"/>
          <w:color w:val="000000"/>
          <w:sz w:val="22"/>
          <w:szCs w:val="22"/>
        </w:rPr>
        <w:t xml:space="preserve">3 </w:t>
      </w:r>
      <w:r w:rsidRPr="008C06C8">
        <w:rPr>
          <w:rFonts w:ascii="Verdana" w:hAnsi="Verdana" w:cs="Arial"/>
          <w:sz w:val="22"/>
          <w:szCs w:val="22"/>
        </w:rPr>
        <w:t>dni roboczych od podpisania umowy.</w:t>
      </w:r>
    </w:p>
    <w:bookmarkEnd w:id="5"/>
    <w:bookmarkEnd w:id="6"/>
    <w:p w:rsidR="00FA3840" w:rsidRPr="00FD6478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sz w:val="24"/>
          <w:szCs w:val="24"/>
        </w:rPr>
      </w:pPr>
      <w:r w:rsidRPr="00203AB9">
        <w:rPr>
          <w:rFonts w:ascii="Verdana" w:hAnsi="Verdana"/>
          <w:sz w:val="24"/>
          <w:szCs w:val="24"/>
        </w:rPr>
        <w:t>Warunki udziału w postępowaniu:</w:t>
      </w:r>
    </w:p>
    <w:p w:rsidR="00D2157B" w:rsidRPr="00203AB9" w:rsidRDefault="003C6728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03AB9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203AB9">
        <w:rPr>
          <w:rFonts w:ascii="Verdana" w:hAnsi="Verdana"/>
          <w:sz w:val="22"/>
          <w:szCs w:val="22"/>
        </w:rPr>
        <w:t xml:space="preserve"> </w:t>
      </w:r>
      <w:r w:rsidRPr="00203AB9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692D75" w:rsidRPr="00203AB9" w:rsidRDefault="00D2157B" w:rsidP="00692D75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03AB9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  <w:r w:rsidR="00692D75" w:rsidRPr="00203AB9">
        <w:rPr>
          <w:rFonts w:ascii="Verdana" w:hAnsi="Verdana" w:cs="Verdana"/>
          <w:color w:val="000000"/>
          <w:sz w:val="22"/>
          <w:szCs w:val="22"/>
          <w:lang w:val="pl-PL"/>
        </w:rPr>
        <w:t xml:space="preserve"> p</w:t>
      </w:r>
      <w:r w:rsidR="00692D75" w:rsidRPr="00203AB9">
        <w:rPr>
          <w:rFonts w:ascii="Verdana" w:hAnsi="Verdana"/>
          <w:color w:val="000000"/>
          <w:sz w:val="22"/>
          <w:szCs w:val="22"/>
        </w:rPr>
        <w:t>osiada uprawnienia do prowadzenia określonej działalności gospodarczej, o ile wynika to z przepisów odrębnych.</w:t>
      </w:r>
    </w:p>
    <w:p w:rsidR="00F9307E" w:rsidRPr="00AA6A85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203AB9">
        <w:rPr>
          <w:rFonts w:ascii="Verdana" w:hAnsi="Verdana"/>
          <w:sz w:val="24"/>
          <w:szCs w:val="24"/>
        </w:rPr>
        <w:t>Opis</w:t>
      </w:r>
      <w:r w:rsidRPr="00406A01">
        <w:rPr>
          <w:rFonts w:ascii="Verdana" w:hAnsi="Verdana"/>
          <w:sz w:val="24"/>
          <w:szCs w:val="24"/>
        </w:rPr>
        <w:t xml:space="preserve">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Pr="00FD6478" w:rsidRDefault="00FD6478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D6478">
        <w:rPr>
          <w:rFonts w:ascii="Verdana" w:hAnsi="Verdana"/>
          <w:color w:val="000000"/>
          <w:sz w:val="22"/>
          <w:szCs w:val="22"/>
          <w:lang w:val="pl-PL"/>
        </w:rPr>
        <w:t xml:space="preserve">oświadczenie Wykonawcy </w:t>
      </w:r>
      <w:r w:rsidRPr="00FD6478">
        <w:rPr>
          <w:rFonts w:ascii="Verdana" w:hAnsi="Verdana" w:cs="Verdana"/>
          <w:sz w:val="22"/>
          <w:szCs w:val="22"/>
        </w:rPr>
        <w:t>celem potwierdzenia warunku udziału, o którym mowa w pkt III.2.1) - zgodnie z</w:t>
      </w:r>
      <w:r w:rsidRPr="00FD6478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FD6478">
        <w:rPr>
          <w:rFonts w:ascii="Verdana" w:hAnsi="Verdana" w:cs="Verdana"/>
          <w:sz w:val="22"/>
          <w:szCs w:val="22"/>
        </w:rPr>
        <w:t xml:space="preserve">załącznikiem nr </w:t>
      </w:r>
      <w:r w:rsidRPr="00FD6478">
        <w:rPr>
          <w:rFonts w:ascii="Verdana" w:hAnsi="Verdana" w:cs="Verdana"/>
          <w:sz w:val="22"/>
          <w:szCs w:val="22"/>
          <w:lang w:val="pl-PL"/>
        </w:rPr>
        <w:t>4</w:t>
      </w:r>
      <w:r w:rsidRPr="00FD6478">
        <w:rPr>
          <w:rFonts w:ascii="Verdana" w:hAnsi="Verdana" w:cs="Verdana"/>
          <w:sz w:val="22"/>
          <w:szCs w:val="22"/>
        </w:rPr>
        <w:t xml:space="preserve"> do zapytania ofertowego.</w:t>
      </w:r>
      <w:r w:rsidRPr="00FD6478">
        <w:rPr>
          <w:rFonts w:ascii="Verdana" w:hAnsi="Verdana"/>
          <w:color w:val="000000"/>
          <w:sz w:val="22"/>
          <w:szCs w:val="22"/>
        </w:rPr>
        <w:t xml:space="preserve"> Ocena nastąpi na zasadzie „</w:t>
      </w:r>
      <w:r w:rsidRPr="00FD6478">
        <w:rPr>
          <w:rStyle w:val="Uwydatnienie"/>
          <w:rFonts w:ascii="Verdana" w:hAnsi="Verdana"/>
          <w:color w:val="000000"/>
          <w:sz w:val="22"/>
          <w:szCs w:val="22"/>
        </w:rPr>
        <w:t>spełnia/nie spełnia”</w:t>
      </w:r>
      <w:r w:rsidRPr="00FD6478">
        <w:rPr>
          <w:rStyle w:val="Uwydatnienie"/>
          <w:rFonts w:ascii="Verdana" w:hAnsi="Verdana"/>
          <w:color w:val="000000"/>
          <w:sz w:val="22"/>
          <w:szCs w:val="22"/>
          <w:lang w:val="pl-PL"/>
        </w:rPr>
        <w:t xml:space="preserve"> </w:t>
      </w:r>
      <w:r w:rsidRPr="00FD6478">
        <w:rPr>
          <w:rFonts w:ascii="Verdana" w:hAnsi="Verdana"/>
          <w:color w:val="000000"/>
          <w:sz w:val="22"/>
          <w:szCs w:val="22"/>
        </w:rPr>
        <w:t xml:space="preserve">na podstawie oświadczenia </w:t>
      </w:r>
      <w:r w:rsidRPr="00FD6478">
        <w:rPr>
          <w:rFonts w:ascii="Verdana" w:hAnsi="Verdana"/>
          <w:color w:val="000000"/>
          <w:sz w:val="22"/>
          <w:szCs w:val="22"/>
          <w:lang w:val="pl-PL"/>
        </w:rPr>
        <w:t>Wykonawcy.</w:t>
      </w:r>
    </w:p>
    <w:p w:rsidR="00F9307E" w:rsidRPr="007F4F9C" w:rsidRDefault="00F9307E" w:rsidP="00AA6A85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dnia 27 kwietnia 2016 r. w sprawie ochrony osób fizycznych w związku z przetwarzaniem danych osobowych i w sprawie swobodnego przepływu takich </w:t>
      </w:r>
      <w:r w:rsidRPr="007F4F9C">
        <w:rPr>
          <w:rFonts w:ascii="Verdana" w:hAnsi="Verdana"/>
          <w:sz w:val="22"/>
          <w:szCs w:val="22"/>
        </w:rPr>
        <w:lastRenderedPageBreak/>
        <w:t>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45673E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AA6A85">
      <w:pPr>
        <w:pStyle w:val="Tekstpodstawowy31"/>
        <w:widowControl w:val="0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6E54F3" w:rsidRDefault="00457F99" w:rsidP="008C39C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lastRenderedPageBreak/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 xml:space="preserve">do </w:t>
      </w:r>
      <w:r w:rsidR="00F9307E" w:rsidRPr="00940398">
        <w:rPr>
          <w:rFonts w:ascii="Verdana" w:hAnsi="Verdana"/>
          <w:b/>
        </w:rPr>
        <w:t>dnia</w:t>
      </w:r>
      <w:r w:rsidRPr="00940398">
        <w:rPr>
          <w:rFonts w:ascii="Verdana" w:hAnsi="Verdana"/>
          <w:b/>
        </w:rPr>
        <w:t xml:space="preserve"> </w:t>
      </w:r>
      <w:r w:rsidR="008C06C8" w:rsidRPr="009257A8">
        <w:rPr>
          <w:rFonts w:ascii="Verdana" w:hAnsi="Verdana"/>
          <w:b/>
        </w:rPr>
        <w:t>1</w:t>
      </w:r>
      <w:r w:rsidR="009257A8" w:rsidRPr="009257A8">
        <w:rPr>
          <w:rFonts w:ascii="Verdana" w:hAnsi="Verdana"/>
          <w:b/>
        </w:rPr>
        <w:t>9</w:t>
      </w:r>
      <w:r w:rsidR="00815ABB" w:rsidRPr="009257A8">
        <w:rPr>
          <w:rFonts w:ascii="Verdana" w:hAnsi="Verdana"/>
          <w:b/>
        </w:rPr>
        <w:t>.</w:t>
      </w:r>
      <w:r w:rsidR="00027000" w:rsidRPr="009257A8">
        <w:rPr>
          <w:rFonts w:ascii="Verdana" w:hAnsi="Verdana"/>
          <w:b/>
        </w:rPr>
        <w:t>11</w:t>
      </w:r>
      <w:r w:rsidR="00815ABB" w:rsidRPr="009257A8">
        <w:rPr>
          <w:rFonts w:ascii="Verdana" w:hAnsi="Verdana"/>
          <w:b/>
        </w:rPr>
        <w:t>.</w:t>
      </w:r>
      <w:r w:rsidR="00F9307E" w:rsidRPr="009257A8">
        <w:rPr>
          <w:rFonts w:ascii="Verdana" w:hAnsi="Verdana"/>
          <w:b/>
        </w:rPr>
        <w:t>202</w:t>
      </w:r>
      <w:r w:rsidR="007833EE" w:rsidRPr="009257A8">
        <w:rPr>
          <w:rFonts w:ascii="Verdana" w:hAnsi="Verdana"/>
          <w:b/>
        </w:rPr>
        <w:t>4</w:t>
      </w:r>
      <w:r w:rsidR="00F9307E" w:rsidRPr="009257A8">
        <w:rPr>
          <w:rFonts w:ascii="Verdana" w:hAnsi="Verdana"/>
          <w:b/>
        </w:rPr>
        <w:t xml:space="preserve"> r. do godz. </w:t>
      </w:r>
      <w:r w:rsidRPr="009257A8">
        <w:rPr>
          <w:rFonts w:ascii="Verdana" w:hAnsi="Verdana"/>
          <w:b/>
        </w:rPr>
        <w:t>1</w:t>
      </w:r>
      <w:r w:rsidR="00940398" w:rsidRPr="009257A8">
        <w:rPr>
          <w:rFonts w:ascii="Verdana" w:hAnsi="Verdana"/>
          <w:b/>
        </w:rPr>
        <w:t>0</w:t>
      </w:r>
      <w:r w:rsidR="00F9307E" w:rsidRPr="009257A8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</w:t>
      </w:r>
      <w:r w:rsidR="008C06C8">
        <w:rPr>
          <w:rFonts w:ascii="Verdana" w:hAnsi="Verdana" w:cs="Arial"/>
          <w:bCs/>
          <w:iCs/>
          <w:sz w:val="22"/>
          <w:szCs w:val="22"/>
        </w:rPr>
        <w:t>m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</w:t>
      </w:r>
      <w:r w:rsidR="008C06C8" w:rsidRPr="006E54F3">
        <w:rPr>
          <w:rFonts w:ascii="Verdana" w:hAnsi="Verdana" w:cs="Arial"/>
          <w:bCs/>
          <w:iCs/>
          <w:sz w:val="22"/>
          <w:szCs w:val="22"/>
        </w:rPr>
        <w:t>kryterium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i </w:t>
      </w:r>
      <w:r w:rsidR="008C06C8">
        <w:rPr>
          <w:rFonts w:ascii="Verdana" w:hAnsi="Verdana" w:cs="Arial"/>
          <w:bCs/>
          <w:iCs/>
          <w:sz w:val="22"/>
          <w:szCs w:val="22"/>
        </w:rPr>
        <w:t>jego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wag</w:t>
      </w:r>
      <w:r w:rsidR="008C06C8">
        <w:rPr>
          <w:rFonts w:ascii="Verdana" w:hAnsi="Verdana" w:cs="Arial"/>
          <w:bCs/>
          <w:iCs/>
          <w:sz w:val="22"/>
          <w:szCs w:val="22"/>
        </w:rPr>
        <w:t>ą</w:t>
      </w:r>
      <w:r w:rsidRPr="006E54F3">
        <w:rPr>
          <w:rFonts w:ascii="Verdana" w:hAnsi="Verdana" w:cs="Arial"/>
          <w:bCs/>
          <w:iCs/>
          <w:sz w:val="22"/>
          <w:szCs w:val="22"/>
        </w:rPr>
        <w:t>:</w:t>
      </w:r>
    </w:p>
    <w:p w:rsidR="00B31E09" w:rsidRPr="00832037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832037">
        <w:rPr>
          <w:rFonts w:ascii="Verdana" w:hAnsi="Verdana"/>
          <w:b/>
          <w:sz w:val="22"/>
          <w:szCs w:val="22"/>
        </w:rPr>
        <w:t xml:space="preserve">cena (C) - </w:t>
      </w:r>
      <w:r w:rsidR="008C06C8" w:rsidRPr="00832037">
        <w:rPr>
          <w:rFonts w:ascii="Verdana" w:hAnsi="Verdana"/>
          <w:b/>
          <w:sz w:val="22"/>
          <w:szCs w:val="22"/>
          <w:lang w:val="pl-PL"/>
        </w:rPr>
        <w:t>10</w:t>
      </w:r>
      <w:r w:rsidRPr="00832037">
        <w:rPr>
          <w:rFonts w:ascii="Verdana" w:hAnsi="Verdana"/>
          <w:b/>
          <w:sz w:val="22"/>
          <w:szCs w:val="22"/>
        </w:rPr>
        <w:t>0%</w:t>
      </w:r>
    </w:p>
    <w:p w:rsidR="00B31E09" w:rsidRDefault="00B31E09" w:rsidP="008C06C8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8C06C8">
        <w:rPr>
          <w:rFonts w:ascii="Verdana" w:hAnsi="Verdana" w:cs="Arial"/>
          <w:b/>
          <w:bCs/>
          <w:iCs/>
          <w:sz w:val="22"/>
          <w:szCs w:val="22"/>
        </w:rPr>
        <w:t>10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="00005FFD">
        <w:rPr>
          <w:rFonts w:ascii="Verdana" w:hAnsi="Verdana" w:cs="Arial"/>
          <w:sz w:val="22"/>
          <w:szCs w:val="22"/>
        </w:rPr>
        <w:t>10</w:t>
      </w:r>
      <w:r w:rsidRPr="006E54F3">
        <w:rPr>
          <w:rFonts w:ascii="Verdana" w:hAnsi="Verdana" w:cs="Arial"/>
          <w:sz w:val="22"/>
          <w:szCs w:val="22"/>
        </w:rPr>
        <w:t xml:space="preserve">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832037" w:rsidRPr="00832037" w:rsidRDefault="00832037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832037">
        <w:rPr>
          <w:rFonts w:ascii="Verdana" w:hAnsi="Verdana"/>
          <w:color w:val="000000"/>
          <w:sz w:val="22"/>
          <w:szCs w:val="22"/>
          <w:shd w:val="clear" w:color="auto" w:fill="FFFFFF"/>
        </w:rPr>
        <w:t>Za najkorzystniejsz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ą</w:t>
      </w:r>
      <w:r w:rsidRPr="0083203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uznana będzie oferta, która uzyska najwyższą liczbę punków.</w:t>
      </w:r>
    </w:p>
    <w:p w:rsidR="00B31E09" w:rsidRPr="00832037" w:rsidRDefault="00B31E09" w:rsidP="00832037">
      <w:pPr>
        <w:pStyle w:val="Nagwek1"/>
        <w:keepNext w:val="0"/>
        <w:widowControl w:val="0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832037">
      <w:pPr>
        <w:pStyle w:val="Listapunktowana"/>
        <w:widowControl w:val="0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CD3942">
      <w:pPr>
        <w:pStyle w:val="Listapunktowana"/>
        <w:widowControl w:val="0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punktację spośród ocenianych.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lastRenderedPageBreak/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</w:t>
      </w:r>
      <w:r w:rsidRPr="00940398">
        <w:rPr>
          <w:rFonts w:ascii="Verdana" w:hAnsi="Verdana"/>
          <w:sz w:val="22"/>
          <w:szCs w:val="22"/>
        </w:rPr>
        <w:t xml:space="preserve">dnia </w:t>
      </w:r>
      <w:r w:rsidR="00101AF1">
        <w:rPr>
          <w:rFonts w:ascii="Verdana" w:hAnsi="Verdana"/>
          <w:sz w:val="22"/>
          <w:szCs w:val="22"/>
          <w:lang w:val="pl-PL"/>
        </w:rPr>
        <w:t>1</w:t>
      </w:r>
      <w:r w:rsidR="009257A8">
        <w:rPr>
          <w:rFonts w:ascii="Verdana" w:hAnsi="Verdana"/>
          <w:sz w:val="22"/>
          <w:szCs w:val="22"/>
          <w:lang w:val="pl-PL"/>
        </w:rPr>
        <w:t>8</w:t>
      </w:r>
      <w:r w:rsidR="00E64CFF" w:rsidRPr="00940398">
        <w:rPr>
          <w:rFonts w:ascii="Verdana" w:hAnsi="Verdana"/>
          <w:sz w:val="22"/>
          <w:szCs w:val="22"/>
          <w:lang w:val="pl-PL"/>
        </w:rPr>
        <w:t>.12</w:t>
      </w:r>
      <w:r w:rsidR="00CA1311" w:rsidRPr="00940398">
        <w:rPr>
          <w:rFonts w:ascii="Verdana" w:hAnsi="Verdana"/>
          <w:sz w:val="22"/>
          <w:szCs w:val="22"/>
        </w:rPr>
        <w:t>.</w:t>
      </w:r>
      <w:r w:rsidRPr="00940398">
        <w:rPr>
          <w:rFonts w:ascii="Verdana" w:hAnsi="Verdana"/>
          <w:sz w:val="22"/>
          <w:szCs w:val="22"/>
        </w:rPr>
        <w:t>202</w:t>
      </w:r>
      <w:r w:rsidR="0010407B" w:rsidRPr="00940398">
        <w:rPr>
          <w:rFonts w:ascii="Verdana" w:hAnsi="Verdana"/>
          <w:sz w:val="22"/>
          <w:szCs w:val="22"/>
          <w:lang w:val="pl-PL"/>
        </w:rPr>
        <w:t>4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101AF1" w:rsidRPr="00101AF1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101AF1">
        <w:rPr>
          <w:rFonts w:ascii="Verdana" w:hAnsi="Verdana"/>
          <w:sz w:val="22"/>
          <w:szCs w:val="22"/>
          <w:lang w:val="pl-PL"/>
        </w:rPr>
        <w:t>ami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101AF1">
        <w:rPr>
          <w:rFonts w:ascii="Verdana" w:hAnsi="Verdana"/>
          <w:sz w:val="22"/>
          <w:szCs w:val="22"/>
          <w:lang w:val="pl-PL"/>
        </w:rPr>
        <w:t>ymi</w:t>
      </w:r>
      <w:r w:rsidR="00037031">
        <w:rPr>
          <w:rFonts w:ascii="Verdana" w:hAnsi="Verdana"/>
          <w:sz w:val="22"/>
          <w:szCs w:val="22"/>
        </w:rPr>
        <w:t xml:space="preserve">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101AF1">
        <w:rPr>
          <w:rFonts w:ascii="Verdana" w:hAnsi="Verdana"/>
          <w:sz w:val="22"/>
          <w:szCs w:val="22"/>
          <w:lang w:val="pl-PL"/>
        </w:rPr>
        <w:t>są:</w:t>
      </w:r>
    </w:p>
    <w:p w:rsidR="00F8333C" w:rsidRPr="00101AF1" w:rsidRDefault="00101AF1" w:rsidP="00101AF1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101AF1">
        <w:rPr>
          <w:rFonts w:ascii="Verdana" w:hAnsi="Verdana"/>
          <w:sz w:val="22"/>
          <w:szCs w:val="22"/>
          <w:lang w:val="pl-PL"/>
        </w:rPr>
        <w:t>Renata Abramo</w:t>
      </w:r>
      <w:r>
        <w:rPr>
          <w:rFonts w:ascii="Verdana" w:hAnsi="Verdana"/>
          <w:sz w:val="22"/>
          <w:szCs w:val="22"/>
          <w:lang w:val="pl-PL"/>
        </w:rPr>
        <w:t>wicz</w:t>
      </w:r>
      <w:r w:rsidR="003A7482" w:rsidRPr="00037031">
        <w:rPr>
          <w:rFonts w:ascii="Verdana" w:hAnsi="Verdana"/>
          <w:sz w:val="22"/>
          <w:szCs w:val="22"/>
        </w:rPr>
        <w:t>, e-mail: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hyperlink r:id="rId9" w:history="1">
        <w:r w:rsidRPr="00361C36">
          <w:rPr>
            <w:rStyle w:val="Hipercze"/>
            <w:rFonts w:ascii="Verdana" w:hAnsi="Verdana"/>
            <w:sz w:val="22"/>
            <w:szCs w:val="22"/>
            <w:lang w:val="pl-PL"/>
          </w:rPr>
          <w:t>renata.abramowicz@um.wroc.pl</w:t>
        </w:r>
      </w:hyperlink>
      <w:r>
        <w:rPr>
          <w:rFonts w:ascii="Verdana" w:hAnsi="Verdana"/>
          <w:sz w:val="22"/>
          <w:szCs w:val="22"/>
          <w:lang w:val="pl-PL"/>
        </w:rPr>
        <w:t>,</w:t>
      </w:r>
    </w:p>
    <w:p w:rsidR="00101AF1" w:rsidRPr="00037031" w:rsidRDefault="00101AF1" w:rsidP="00101AF1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lang w:val="pl-PL"/>
        </w:rPr>
        <w:t xml:space="preserve">Ewa </w:t>
      </w:r>
      <w:proofErr w:type="spellStart"/>
      <w:r>
        <w:rPr>
          <w:rFonts w:ascii="Verdana" w:hAnsi="Verdana" w:cs="Verdana"/>
          <w:sz w:val="22"/>
          <w:szCs w:val="22"/>
          <w:lang w:val="pl-PL"/>
        </w:rPr>
        <w:t>Putowska</w:t>
      </w:r>
      <w:proofErr w:type="spellEnd"/>
      <w:r>
        <w:rPr>
          <w:rFonts w:ascii="Verdana" w:hAnsi="Verdana" w:cs="Verdana"/>
          <w:sz w:val="22"/>
          <w:szCs w:val="22"/>
          <w:lang w:val="pl-PL"/>
        </w:rPr>
        <w:t xml:space="preserve">, e-mail: </w:t>
      </w:r>
      <w:hyperlink r:id="rId10" w:history="1">
        <w:r w:rsidRPr="00361C36">
          <w:rPr>
            <w:rStyle w:val="Hipercze"/>
            <w:rFonts w:ascii="Verdana" w:hAnsi="Verdana" w:cs="Verdana"/>
            <w:sz w:val="22"/>
            <w:szCs w:val="22"/>
            <w:lang w:val="pl-PL"/>
          </w:rPr>
          <w:t>ewa.putowska@um.wroc.pl</w:t>
        </w:r>
      </w:hyperlink>
      <w:r>
        <w:rPr>
          <w:rFonts w:ascii="Verdana" w:hAnsi="Verdana" w:cs="Verdana"/>
          <w:sz w:val="22"/>
          <w:szCs w:val="22"/>
          <w:lang w:val="pl-PL"/>
        </w:rPr>
        <w:t>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CD3942">
      <w:pPr>
        <w:pStyle w:val="Akapitzlist"/>
        <w:widowControl w:val="0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</w:t>
      </w:r>
      <w:r w:rsidRPr="00F8333C">
        <w:rPr>
          <w:rFonts w:ascii="Verdana" w:hAnsi="Verdana"/>
          <w:sz w:val="22"/>
          <w:szCs w:val="22"/>
        </w:rPr>
        <w:lastRenderedPageBreak/>
        <w:t xml:space="preserve">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4A20AD" w:rsidRPr="00E8394C" w:rsidRDefault="00F9307E" w:rsidP="00C75D73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940398" w:rsidRPr="00CD3942" w:rsidRDefault="00E8394C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CD3942"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:rsidR="004679D8" w:rsidRPr="00CD3942" w:rsidRDefault="00E8394C" w:rsidP="00CD3942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CD3942"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 w:rsidRPr="00CD3942"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CD3942" w:rsidRDefault="00CD3942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  <w:bookmarkStart w:id="7" w:name="_GoBack"/>
      <w:bookmarkEnd w:id="7"/>
    </w:p>
    <w:p w:rsidR="00CD3942" w:rsidRDefault="00CD3942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CD3942" w:rsidRDefault="00CD3942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CD3942" w:rsidRDefault="00CD3942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CD3942" w:rsidRDefault="00CD3942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2C6A29" w:rsidRPr="00CD3942" w:rsidRDefault="00692D75" w:rsidP="00692D75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CD3942">
        <w:rPr>
          <w:rFonts w:ascii="Verdana" w:hAnsi="Verdana"/>
          <w:sz w:val="20"/>
          <w:szCs w:val="20"/>
          <w:lang w:val="pl-PL"/>
        </w:rPr>
        <w:t xml:space="preserve">Oświadczenie </w:t>
      </w:r>
      <w:r w:rsidR="007E4020" w:rsidRPr="00CD3942">
        <w:rPr>
          <w:rFonts w:ascii="Verdana" w:hAnsi="Verdana"/>
          <w:sz w:val="20"/>
          <w:szCs w:val="20"/>
        </w:rPr>
        <w:t>Wykonawcy – Załącznik nr 4</w:t>
      </w:r>
    </w:p>
    <w:sectPr w:rsidR="002C6A29" w:rsidRPr="00CD3942" w:rsidSect="00CD394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7" w:bottom="851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B3" w:rsidRDefault="005605B3">
      <w:r>
        <w:separator/>
      </w:r>
    </w:p>
  </w:endnote>
  <w:endnote w:type="continuationSeparator" w:id="0">
    <w:p w:rsidR="005605B3" w:rsidRDefault="0056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261E5">
    <w:pPr>
      <w:pStyle w:val="Stopka"/>
    </w:pPr>
    <w:r w:rsidRPr="00AD3E93">
      <w:rPr>
        <w:noProof/>
      </w:rPr>
      <w:drawing>
        <wp:inline distT="0" distB="0" distL="0" distR="0">
          <wp:extent cx="2051685" cy="753110"/>
          <wp:effectExtent l="0" t="0" r="5715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B3" w:rsidRDefault="005605B3">
      <w:r>
        <w:separator/>
      </w:r>
    </w:p>
  </w:footnote>
  <w:footnote w:type="continuationSeparator" w:id="0">
    <w:p w:rsidR="005605B3" w:rsidRDefault="0056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5605B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>
          <wp:extent cx="4057015" cy="1613535"/>
          <wp:effectExtent l="0" t="0" r="635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5F82"/>
    <w:multiLevelType w:val="hybridMultilevel"/>
    <w:tmpl w:val="9676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2444"/>
    <w:multiLevelType w:val="hybridMultilevel"/>
    <w:tmpl w:val="0E227A2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67192"/>
    <w:multiLevelType w:val="hybridMultilevel"/>
    <w:tmpl w:val="9B8CF1C8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261D3"/>
    <w:multiLevelType w:val="hybridMultilevel"/>
    <w:tmpl w:val="90408568"/>
    <w:lvl w:ilvl="0" w:tplc="6B9A70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A18B2"/>
    <w:multiLevelType w:val="hybridMultilevel"/>
    <w:tmpl w:val="14602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22CF"/>
    <w:multiLevelType w:val="hybridMultilevel"/>
    <w:tmpl w:val="7190F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07C8"/>
    <w:multiLevelType w:val="hybridMultilevel"/>
    <w:tmpl w:val="B7384F1E"/>
    <w:lvl w:ilvl="0" w:tplc="A90CB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22594"/>
    <w:multiLevelType w:val="hybridMultilevel"/>
    <w:tmpl w:val="BE0EB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B3C"/>
    <w:multiLevelType w:val="hybridMultilevel"/>
    <w:tmpl w:val="B96CE15C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0ED3"/>
    <w:multiLevelType w:val="hybridMultilevel"/>
    <w:tmpl w:val="297A7A70"/>
    <w:lvl w:ilvl="0" w:tplc="B364853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157150"/>
    <w:multiLevelType w:val="hybridMultilevel"/>
    <w:tmpl w:val="2DAC9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4499C"/>
    <w:multiLevelType w:val="hybridMultilevel"/>
    <w:tmpl w:val="0BB44F2A"/>
    <w:lvl w:ilvl="0" w:tplc="783869F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F6D01"/>
    <w:multiLevelType w:val="hybridMultilevel"/>
    <w:tmpl w:val="0EC4C7BE"/>
    <w:lvl w:ilvl="0" w:tplc="7F2AD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93659"/>
    <w:multiLevelType w:val="hybridMultilevel"/>
    <w:tmpl w:val="6E2E6408"/>
    <w:lvl w:ilvl="0" w:tplc="A7A844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86BE4"/>
    <w:multiLevelType w:val="hybridMultilevel"/>
    <w:tmpl w:val="C478A700"/>
    <w:lvl w:ilvl="0" w:tplc="3CFA9F2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018C7"/>
    <w:multiLevelType w:val="hybridMultilevel"/>
    <w:tmpl w:val="52F05342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C1A62"/>
    <w:multiLevelType w:val="hybridMultilevel"/>
    <w:tmpl w:val="9F1C7C0E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3" w15:restartNumberingAfterBreak="0">
    <w:nsid w:val="530C4265"/>
    <w:multiLevelType w:val="hybridMultilevel"/>
    <w:tmpl w:val="AB1E21B0"/>
    <w:lvl w:ilvl="0" w:tplc="B5BED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A439A"/>
    <w:multiLevelType w:val="hybridMultilevel"/>
    <w:tmpl w:val="45DEB90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B7419"/>
    <w:multiLevelType w:val="hybridMultilevel"/>
    <w:tmpl w:val="68726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42345"/>
    <w:multiLevelType w:val="hybridMultilevel"/>
    <w:tmpl w:val="8DAEBE2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E0969"/>
    <w:multiLevelType w:val="hybridMultilevel"/>
    <w:tmpl w:val="51BCF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342BD"/>
    <w:multiLevelType w:val="hybridMultilevel"/>
    <w:tmpl w:val="29D8C23C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1109"/>
    <w:multiLevelType w:val="hybridMultilevel"/>
    <w:tmpl w:val="93046C8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F0CF8"/>
    <w:multiLevelType w:val="hybridMultilevel"/>
    <w:tmpl w:val="9CFE5656"/>
    <w:lvl w:ilvl="0" w:tplc="72E06B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E3467"/>
    <w:multiLevelType w:val="hybridMultilevel"/>
    <w:tmpl w:val="2D184BF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85F2A"/>
    <w:multiLevelType w:val="hybridMultilevel"/>
    <w:tmpl w:val="502622B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D218A"/>
    <w:multiLevelType w:val="hybridMultilevel"/>
    <w:tmpl w:val="DA327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522CD"/>
    <w:multiLevelType w:val="hybridMultilevel"/>
    <w:tmpl w:val="9ACE7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43571"/>
    <w:multiLevelType w:val="hybridMultilevel"/>
    <w:tmpl w:val="BEBEF2B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14"/>
  </w:num>
  <w:num w:numId="3">
    <w:abstractNumId w:val="2"/>
  </w:num>
  <w:num w:numId="4">
    <w:abstractNumId w:val="23"/>
  </w:num>
  <w:num w:numId="5">
    <w:abstractNumId w:val="10"/>
  </w:num>
  <w:num w:numId="6">
    <w:abstractNumId w:val="5"/>
  </w:num>
  <w:num w:numId="7">
    <w:abstractNumId w:val="0"/>
  </w:num>
  <w:num w:numId="8">
    <w:abstractNumId w:val="29"/>
  </w:num>
  <w:num w:numId="9">
    <w:abstractNumId w:val="16"/>
  </w:num>
  <w:num w:numId="10">
    <w:abstractNumId w:val="36"/>
  </w:num>
  <w:num w:numId="11">
    <w:abstractNumId w:val="37"/>
  </w:num>
  <w:num w:numId="12">
    <w:abstractNumId w:val="6"/>
  </w:num>
  <w:num w:numId="13">
    <w:abstractNumId w:val="19"/>
  </w:num>
  <w:num w:numId="14">
    <w:abstractNumId w:val="17"/>
  </w:num>
  <w:num w:numId="15">
    <w:abstractNumId w:val="15"/>
  </w:num>
  <w:num w:numId="16">
    <w:abstractNumId w:val="11"/>
  </w:num>
  <w:num w:numId="17">
    <w:abstractNumId w:val="31"/>
  </w:num>
  <w:num w:numId="18">
    <w:abstractNumId w:val="9"/>
  </w:num>
  <w:num w:numId="19">
    <w:abstractNumId w:val="30"/>
  </w:num>
  <w:num w:numId="20">
    <w:abstractNumId w:val="3"/>
  </w:num>
  <w:num w:numId="21">
    <w:abstractNumId w:val="8"/>
  </w:num>
  <w:num w:numId="22">
    <w:abstractNumId w:val="33"/>
  </w:num>
  <w:num w:numId="23">
    <w:abstractNumId w:val="32"/>
  </w:num>
  <w:num w:numId="24">
    <w:abstractNumId w:val="18"/>
  </w:num>
  <w:num w:numId="25">
    <w:abstractNumId w:val="26"/>
  </w:num>
  <w:num w:numId="26">
    <w:abstractNumId w:val="12"/>
  </w:num>
  <w:num w:numId="27">
    <w:abstractNumId w:val="34"/>
  </w:num>
  <w:num w:numId="28">
    <w:abstractNumId w:val="4"/>
  </w:num>
  <w:num w:numId="29">
    <w:abstractNumId w:val="28"/>
  </w:num>
  <w:num w:numId="30">
    <w:abstractNumId w:val="22"/>
  </w:num>
  <w:num w:numId="31">
    <w:abstractNumId w:val="21"/>
  </w:num>
  <w:num w:numId="32">
    <w:abstractNumId w:val="27"/>
  </w:num>
  <w:num w:numId="33">
    <w:abstractNumId w:val="35"/>
  </w:num>
  <w:num w:numId="34">
    <w:abstractNumId w:val="38"/>
  </w:num>
  <w:num w:numId="35">
    <w:abstractNumId w:val="24"/>
  </w:num>
  <w:num w:numId="36">
    <w:abstractNumId w:val="1"/>
  </w:num>
  <w:num w:numId="37">
    <w:abstractNumId w:val="13"/>
  </w:num>
  <w:num w:numId="38">
    <w:abstractNumId w:val="25"/>
  </w:num>
  <w:num w:numId="3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05FFD"/>
    <w:rsid w:val="00016AB6"/>
    <w:rsid w:val="000178E8"/>
    <w:rsid w:val="00027000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1AF1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72F44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36DF"/>
    <w:rsid w:val="001F4053"/>
    <w:rsid w:val="001F493B"/>
    <w:rsid w:val="002018DC"/>
    <w:rsid w:val="00203AB9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0AD"/>
    <w:rsid w:val="004A21ED"/>
    <w:rsid w:val="004A2689"/>
    <w:rsid w:val="004A3648"/>
    <w:rsid w:val="004B0299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05B3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2D75"/>
    <w:rsid w:val="006948FD"/>
    <w:rsid w:val="006A53FF"/>
    <w:rsid w:val="006A5BB0"/>
    <w:rsid w:val="006A708D"/>
    <w:rsid w:val="006A75CB"/>
    <w:rsid w:val="006B198D"/>
    <w:rsid w:val="006B76F3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7F7375"/>
    <w:rsid w:val="008014B5"/>
    <w:rsid w:val="00803488"/>
    <w:rsid w:val="0081045F"/>
    <w:rsid w:val="00815ABB"/>
    <w:rsid w:val="00815C76"/>
    <w:rsid w:val="0082084C"/>
    <w:rsid w:val="008219FD"/>
    <w:rsid w:val="00827062"/>
    <w:rsid w:val="00832037"/>
    <w:rsid w:val="008338CE"/>
    <w:rsid w:val="00834570"/>
    <w:rsid w:val="00837F14"/>
    <w:rsid w:val="00840DE8"/>
    <w:rsid w:val="00843A14"/>
    <w:rsid w:val="00844D08"/>
    <w:rsid w:val="008460D4"/>
    <w:rsid w:val="00851301"/>
    <w:rsid w:val="0086499A"/>
    <w:rsid w:val="008717F2"/>
    <w:rsid w:val="008719B8"/>
    <w:rsid w:val="00872095"/>
    <w:rsid w:val="0087293B"/>
    <w:rsid w:val="008749A5"/>
    <w:rsid w:val="00874BBD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718E"/>
    <w:rsid w:val="008C06C8"/>
    <w:rsid w:val="008C1E72"/>
    <w:rsid w:val="008C2618"/>
    <w:rsid w:val="008C2CAF"/>
    <w:rsid w:val="008C39CC"/>
    <w:rsid w:val="008D7117"/>
    <w:rsid w:val="008E6EB0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257A8"/>
    <w:rsid w:val="00933500"/>
    <w:rsid w:val="009340E1"/>
    <w:rsid w:val="00935FC9"/>
    <w:rsid w:val="00940398"/>
    <w:rsid w:val="00950B36"/>
    <w:rsid w:val="00962129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A6A85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23CE7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3942"/>
    <w:rsid w:val="00CD4A1C"/>
    <w:rsid w:val="00CD4AC9"/>
    <w:rsid w:val="00CD58DF"/>
    <w:rsid w:val="00CE7D2D"/>
    <w:rsid w:val="00CF34AE"/>
    <w:rsid w:val="00CF6A63"/>
    <w:rsid w:val="00CF6A7D"/>
    <w:rsid w:val="00D02A62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4762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17645"/>
    <w:rsid w:val="00E20146"/>
    <w:rsid w:val="00E20717"/>
    <w:rsid w:val="00E22BBA"/>
    <w:rsid w:val="00E23925"/>
    <w:rsid w:val="00E25E6A"/>
    <w:rsid w:val="00E26E23"/>
    <w:rsid w:val="00E35A19"/>
    <w:rsid w:val="00E44FC8"/>
    <w:rsid w:val="00E4710C"/>
    <w:rsid w:val="00E52576"/>
    <w:rsid w:val="00E5515C"/>
    <w:rsid w:val="00E62C67"/>
    <w:rsid w:val="00E64CFF"/>
    <w:rsid w:val="00E652A8"/>
    <w:rsid w:val="00E72D5F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B54F2"/>
    <w:rsid w:val="00EB5B74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585D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6478"/>
    <w:rsid w:val="00FD786F"/>
    <w:rsid w:val="00FE0589"/>
    <w:rsid w:val="00FE0C2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B92B7A9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92D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92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putowsk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abramowicz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A4DC-0AF6-43BC-AE49-F28A58A0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1831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12792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37</cp:revision>
  <cp:lastPrinted>2024-11-12T09:22:00Z</cp:lastPrinted>
  <dcterms:created xsi:type="dcterms:W3CDTF">2024-06-26T11:15:00Z</dcterms:created>
  <dcterms:modified xsi:type="dcterms:W3CDTF">2024-11-12T09:23:00Z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