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46" w:rsidRDefault="00FB0660" w:rsidP="00385746">
      <w:pPr>
        <w:pStyle w:val="04StanowiskoAdresata"/>
        <w:suppressAutoHyphens/>
        <w:spacing w:line="276" w:lineRule="auto"/>
        <w:jc w:val="left"/>
      </w:pPr>
      <w:r>
        <w:t>………………………………………….</w:t>
      </w:r>
    </w:p>
    <w:p w:rsidR="00385746" w:rsidRDefault="007704C0" w:rsidP="00385746">
      <w:pPr>
        <w:pStyle w:val="04StanowiskoAdresata"/>
        <w:suppressAutoHyphens/>
        <w:spacing w:line="276" w:lineRule="auto"/>
        <w:jc w:val="left"/>
      </w:pPr>
      <w:r>
        <w:t>….</w:t>
      </w:r>
      <w:r w:rsidR="002D5842">
        <w:t>……………………………………….</w:t>
      </w:r>
    </w:p>
    <w:p w:rsidR="00385746" w:rsidRDefault="002D5842" w:rsidP="00385746">
      <w:pPr>
        <w:pStyle w:val="04StanowiskoAdresata"/>
        <w:suppressAutoHyphens/>
        <w:spacing w:line="276" w:lineRule="auto"/>
        <w:jc w:val="left"/>
      </w:pPr>
      <w:r>
        <w:t>…………………………………………….</w:t>
      </w:r>
    </w:p>
    <w:p w:rsidR="00385746" w:rsidRDefault="00FB0660" w:rsidP="00385746">
      <w:pPr>
        <w:pStyle w:val="04StanowiskoAdresata"/>
        <w:suppressAutoHyphens/>
        <w:spacing w:line="276" w:lineRule="auto"/>
        <w:jc w:val="left"/>
      </w:pPr>
      <w:r>
        <w:t>…………………………………………..</w:t>
      </w:r>
      <w:r w:rsidR="00385746">
        <w:t xml:space="preserve"> </w:t>
      </w:r>
      <w:r w:rsidR="00385746">
        <w:br/>
      </w:r>
      <w:r w:rsidR="002D5842">
        <w:t>……………………………………………</w:t>
      </w:r>
    </w:p>
    <w:p w:rsidR="00385746" w:rsidRDefault="00FB0660" w:rsidP="00385746">
      <w:pPr>
        <w:pStyle w:val="04StanowiskoAdresata"/>
        <w:suppressAutoHyphens/>
      </w:pPr>
      <w:r>
        <w:t>……………………………………………</w:t>
      </w:r>
    </w:p>
    <w:p w:rsidR="00385746" w:rsidRDefault="00385746" w:rsidP="00385746">
      <w:pPr>
        <w:pStyle w:val="04StanowiskoAdresata"/>
        <w:suppressAutoHyphens/>
      </w:pPr>
    </w:p>
    <w:p w:rsidR="00385746" w:rsidRDefault="00385746" w:rsidP="00385746">
      <w:pPr>
        <w:pStyle w:val="04StanowiskoAdresata"/>
        <w:suppressAutoHyphens/>
      </w:pPr>
      <w:r>
        <w:tab/>
      </w:r>
    </w:p>
    <w:p w:rsidR="00385746" w:rsidRDefault="00385746" w:rsidP="00385746">
      <w:pPr>
        <w:pStyle w:val="Nagwek1"/>
        <w:suppressAutoHyphens/>
        <w:ind w:left="4248" w:firstLine="708"/>
        <w:jc w:val="both"/>
        <w:rPr>
          <w:rFonts w:ascii="Verdana" w:hAnsi="Verdana"/>
          <w:b w:val="0"/>
          <w:szCs w:val="22"/>
        </w:rPr>
      </w:pPr>
    </w:p>
    <w:p w:rsidR="00385746" w:rsidRDefault="00385746" w:rsidP="00385746">
      <w:pPr>
        <w:pStyle w:val="08Sygnaturapisma"/>
        <w:suppressAutoHyphens/>
        <w:ind w:left="4248"/>
        <w:rPr>
          <w:rStyle w:val="displayonly"/>
          <w:sz w:val="20"/>
          <w:szCs w:val="20"/>
        </w:rPr>
      </w:pPr>
      <w:r>
        <w:t xml:space="preserve">                   </w:t>
      </w:r>
      <w:r w:rsidR="00D85937">
        <w:tab/>
      </w:r>
      <w:fldSimple w:instr=" DOCVARIABLE miasto \* MERGEFORMAT ">
        <w:r>
          <w:rPr>
            <w:sz w:val="20"/>
          </w:rPr>
          <w:t>Wrocław</w:t>
        </w:r>
      </w:fldSimple>
      <w:r>
        <w:rPr>
          <w:sz w:val="20"/>
        </w:rPr>
        <w:t>,</w:t>
      </w:r>
      <w:r w:rsidR="00D85937">
        <w:rPr>
          <w:sz w:val="20"/>
        </w:rPr>
        <w:t xml:space="preserve"> 2</w:t>
      </w:r>
      <w:r w:rsidR="00550FC8">
        <w:rPr>
          <w:sz w:val="20"/>
        </w:rPr>
        <w:t>7</w:t>
      </w:r>
      <w:r w:rsidR="00D85937">
        <w:rPr>
          <w:sz w:val="20"/>
        </w:rPr>
        <w:t>.06.2024r.</w:t>
      </w:r>
      <w:r w:rsidR="002370FE">
        <w:rPr>
          <w:sz w:val="20"/>
        </w:rPr>
        <w:t xml:space="preserve">         </w:t>
      </w:r>
    </w:p>
    <w:p w:rsidR="00385746" w:rsidRDefault="00385746" w:rsidP="00385746">
      <w:pPr>
        <w:suppressAutoHyphens/>
        <w:jc w:val="both"/>
        <w:rPr>
          <w:rFonts w:ascii="Verdana" w:hAnsi="Verdana"/>
          <w:szCs w:val="22"/>
        </w:rPr>
      </w:pPr>
    </w:p>
    <w:p w:rsidR="00A71AFA" w:rsidRPr="00A71AFA" w:rsidRDefault="00A71AFA" w:rsidP="00385746">
      <w:pPr>
        <w:suppressAutoHyphens/>
        <w:jc w:val="both"/>
        <w:rPr>
          <w:rFonts w:ascii="Verdana" w:hAnsi="Verdana"/>
          <w:sz w:val="20"/>
          <w:szCs w:val="22"/>
        </w:rPr>
      </w:pPr>
      <w:r w:rsidRPr="00A71AFA">
        <w:rPr>
          <w:rFonts w:ascii="Verdana" w:hAnsi="Verdana"/>
          <w:sz w:val="20"/>
          <w:szCs w:val="22"/>
        </w:rPr>
        <w:t>WPO-DNT.310.1.2.2024.PR</w:t>
      </w:r>
    </w:p>
    <w:p w:rsidR="00385746" w:rsidRDefault="00385746" w:rsidP="00385746">
      <w:pPr>
        <w:suppressAutoHyphens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KOD PODATNIKA: </w:t>
      </w:r>
      <w:r w:rsidR="00D95CBC">
        <w:rPr>
          <w:rFonts w:ascii="Verdana" w:hAnsi="Verdana"/>
          <w:sz w:val="20"/>
          <w:szCs w:val="22"/>
        </w:rPr>
        <w:t>………….</w:t>
      </w:r>
    </w:p>
    <w:p w:rsidR="00385746" w:rsidRDefault="00385746" w:rsidP="00385746">
      <w:pPr>
        <w:suppressAutoHyphens/>
        <w:jc w:val="both"/>
        <w:rPr>
          <w:rFonts w:ascii="Verdana" w:hAnsi="Verdana"/>
          <w:sz w:val="20"/>
          <w:szCs w:val="22"/>
        </w:rPr>
      </w:pPr>
    </w:p>
    <w:p w:rsidR="00385746" w:rsidRPr="00A27DFA" w:rsidRDefault="00385746" w:rsidP="00385746">
      <w:pPr>
        <w:suppressAutoHyphens/>
        <w:jc w:val="both"/>
        <w:rPr>
          <w:rFonts w:ascii="Verdana" w:hAnsi="Verdana"/>
          <w:sz w:val="20"/>
          <w:szCs w:val="20"/>
        </w:rPr>
      </w:pPr>
    </w:p>
    <w:p w:rsidR="00385746" w:rsidRDefault="00385746" w:rsidP="00385746">
      <w:pPr>
        <w:suppressAutoHyphens/>
        <w:jc w:val="both"/>
      </w:pPr>
    </w:p>
    <w:p w:rsidR="00385746" w:rsidRDefault="00385746" w:rsidP="00385746">
      <w:pPr>
        <w:suppressAutoHyphens/>
        <w:jc w:val="both"/>
        <w:rPr>
          <w:rFonts w:ascii="Verdana" w:hAnsi="Verdana"/>
          <w:sz w:val="20"/>
          <w:szCs w:val="22"/>
        </w:rPr>
      </w:pPr>
    </w:p>
    <w:p w:rsidR="00CA6FB6" w:rsidRDefault="00CA6FB6" w:rsidP="00385746">
      <w:pPr>
        <w:suppressAutoHyphens/>
        <w:jc w:val="center"/>
        <w:rPr>
          <w:rFonts w:ascii="Verdana" w:hAnsi="Verdana"/>
          <w:b/>
          <w:sz w:val="20"/>
          <w:szCs w:val="22"/>
        </w:rPr>
      </w:pPr>
    </w:p>
    <w:p w:rsidR="00385746" w:rsidRDefault="00385746" w:rsidP="00385746">
      <w:pPr>
        <w:suppressAutoHyphens/>
        <w:jc w:val="center"/>
        <w:rPr>
          <w:rFonts w:ascii="Verdana" w:hAnsi="Verdana"/>
          <w:b/>
          <w:sz w:val="20"/>
          <w:szCs w:val="22"/>
        </w:rPr>
      </w:pPr>
      <w:r w:rsidRPr="00C66FF7">
        <w:rPr>
          <w:rFonts w:ascii="Verdana" w:hAnsi="Verdana"/>
          <w:b/>
          <w:sz w:val="20"/>
          <w:szCs w:val="22"/>
        </w:rPr>
        <w:t>Interpretacja indywidualna przepisów prawa podatkowego</w:t>
      </w:r>
    </w:p>
    <w:p w:rsidR="00181ACD" w:rsidRDefault="00181ACD" w:rsidP="00385746">
      <w:pPr>
        <w:suppressAutoHyphens/>
        <w:jc w:val="center"/>
        <w:rPr>
          <w:rFonts w:ascii="Verdana" w:hAnsi="Verdana"/>
          <w:b/>
          <w:sz w:val="20"/>
          <w:szCs w:val="22"/>
        </w:rPr>
      </w:pPr>
    </w:p>
    <w:p w:rsidR="00385746" w:rsidRPr="00C66FF7" w:rsidRDefault="00385746" w:rsidP="00385746">
      <w:pPr>
        <w:suppressAutoHyphens/>
        <w:jc w:val="center"/>
        <w:rPr>
          <w:rFonts w:ascii="Verdana" w:hAnsi="Verdana"/>
          <w:b/>
          <w:sz w:val="20"/>
          <w:szCs w:val="22"/>
        </w:rPr>
      </w:pPr>
    </w:p>
    <w:p w:rsidR="00385746" w:rsidRPr="002C40D4" w:rsidRDefault="00385746" w:rsidP="002C40D4">
      <w:pPr>
        <w:pStyle w:val="11Trescpisma"/>
      </w:pPr>
      <w:r>
        <w:t xml:space="preserve">Na </w:t>
      </w:r>
      <w:r w:rsidRPr="003C37CB">
        <w:t xml:space="preserve">podstawie art. </w:t>
      </w:r>
      <w:r>
        <w:t xml:space="preserve">14b, art. 14c i art. </w:t>
      </w:r>
      <w:r w:rsidRPr="003C37CB">
        <w:t>14j §</w:t>
      </w:r>
      <w:r>
        <w:t xml:space="preserve">1 ustawy z dnia 29 sierpnia 1997 r. Ordynacja podatkowa </w:t>
      </w:r>
      <w:r>
        <w:rPr>
          <w:rFonts w:eastAsia="Calibri" w:cs="Helv"/>
          <w:color w:val="000000"/>
          <w:szCs w:val="20"/>
        </w:rPr>
        <w:t>(Dz. U. z 202</w:t>
      </w:r>
      <w:r w:rsidR="00506CFB">
        <w:rPr>
          <w:rFonts w:eastAsia="Calibri" w:cs="Helv"/>
          <w:color w:val="000000"/>
          <w:szCs w:val="20"/>
        </w:rPr>
        <w:t>3</w:t>
      </w:r>
      <w:r w:rsidRPr="00CB3188">
        <w:rPr>
          <w:rFonts w:eastAsia="Calibri" w:cs="Helv"/>
          <w:color w:val="000000"/>
          <w:szCs w:val="20"/>
        </w:rPr>
        <w:t xml:space="preserve"> r. poz. </w:t>
      </w:r>
      <w:r w:rsidR="00506CFB">
        <w:rPr>
          <w:rFonts w:eastAsia="Calibri" w:cs="Helv"/>
          <w:color w:val="000000"/>
          <w:szCs w:val="20"/>
        </w:rPr>
        <w:t>2383</w:t>
      </w:r>
      <w:r>
        <w:rPr>
          <w:rFonts w:eastAsia="Calibri" w:cs="Helv"/>
          <w:color w:val="000000"/>
          <w:szCs w:val="20"/>
        </w:rPr>
        <w:t xml:space="preserve"> z </w:t>
      </w:r>
      <w:proofErr w:type="spellStart"/>
      <w:r>
        <w:rPr>
          <w:rFonts w:eastAsia="Calibri" w:cs="Helv"/>
          <w:color w:val="000000"/>
          <w:szCs w:val="20"/>
        </w:rPr>
        <w:t>późn</w:t>
      </w:r>
      <w:proofErr w:type="spellEnd"/>
      <w:r>
        <w:rPr>
          <w:rFonts w:eastAsia="Calibri" w:cs="Helv"/>
          <w:color w:val="000000"/>
          <w:szCs w:val="20"/>
        </w:rPr>
        <w:t>. zm.</w:t>
      </w:r>
      <w:r w:rsidRPr="00CB3188">
        <w:rPr>
          <w:rFonts w:eastAsia="Calibri" w:cs="Helv"/>
          <w:color w:val="000000"/>
          <w:szCs w:val="20"/>
        </w:rPr>
        <w:t>)</w:t>
      </w:r>
      <w:r>
        <w:rPr>
          <w:rFonts w:ascii="Helv" w:eastAsia="Calibri" w:hAnsi="Helv" w:cs="Helv"/>
          <w:color w:val="000000"/>
          <w:sz w:val="22"/>
          <w:szCs w:val="22"/>
        </w:rPr>
        <w:t xml:space="preserve"> </w:t>
      </w:r>
      <w:r>
        <w:t xml:space="preserve">w związku z art. </w:t>
      </w:r>
      <w:r w:rsidR="00BE435D">
        <w:br/>
      </w:r>
      <w:r>
        <w:t>1c ustawy z dnia 12 stycznia 1991 r. o podatkach i opłatach lokalnych (Dz. U. z 202</w:t>
      </w:r>
      <w:r w:rsidR="00506CFB">
        <w:t>3</w:t>
      </w:r>
      <w:r>
        <w:t xml:space="preserve"> r. poz. </w:t>
      </w:r>
      <w:r w:rsidR="00506CFB">
        <w:t xml:space="preserve">70 z </w:t>
      </w:r>
      <w:proofErr w:type="spellStart"/>
      <w:r w:rsidR="00506CFB">
        <w:t>późn.zm</w:t>
      </w:r>
      <w:proofErr w:type="spellEnd"/>
      <w:r w:rsidR="00506CFB">
        <w:t>.</w:t>
      </w:r>
      <w:r>
        <w:t xml:space="preserve"> dalej </w:t>
      </w:r>
      <w:proofErr w:type="spellStart"/>
      <w:r>
        <w:t>upol</w:t>
      </w:r>
      <w:proofErr w:type="spellEnd"/>
      <w:r>
        <w:t>),</w:t>
      </w:r>
      <w:r w:rsidR="002C40D4">
        <w:t xml:space="preserve"> </w:t>
      </w:r>
      <w:r w:rsidRPr="00E508B6">
        <w:t xml:space="preserve">po rozpatrzeniu wniosku o wydanie indywidualnej interpretacji przepisów prawa podatkowego </w:t>
      </w:r>
      <w:r w:rsidR="002F3607">
        <w:t xml:space="preserve">spółki </w:t>
      </w:r>
      <w:r w:rsidR="006060AA">
        <w:t>………………………</w:t>
      </w:r>
      <w:r w:rsidR="002F3607">
        <w:t xml:space="preserve"> Sp. z o.o. </w:t>
      </w:r>
      <w:r>
        <w:t xml:space="preserve">który wpłynął </w:t>
      </w:r>
      <w:r w:rsidR="002F3607">
        <w:t>29</w:t>
      </w:r>
      <w:r>
        <w:t xml:space="preserve"> </w:t>
      </w:r>
      <w:r w:rsidR="002F3607">
        <w:t>kwietnia</w:t>
      </w:r>
      <w:r>
        <w:t xml:space="preserve"> 202</w:t>
      </w:r>
      <w:r w:rsidR="002F3607">
        <w:t>4</w:t>
      </w:r>
      <w:r w:rsidRPr="00E508B6">
        <w:t xml:space="preserve"> r. w sprawie</w:t>
      </w:r>
      <w:r w:rsidR="005F4A85">
        <w:t xml:space="preserve"> </w:t>
      </w:r>
      <w:r w:rsidR="00B16D94">
        <w:rPr>
          <w:szCs w:val="20"/>
        </w:rPr>
        <w:t>opodatkowania budynku („Łącznika”) położonego na działkach, należących do różnych podmiotów</w:t>
      </w:r>
    </w:p>
    <w:p w:rsidR="00FF1316" w:rsidRDefault="00FF1316" w:rsidP="00385746">
      <w:pPr>
        <w:suppressAutoHyphens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85746" w:rsidRPr="009C38A0" w:rsidRDefault="00385746" w:rsidP="009C38A0">
      <w:pPr>
        <w:pStyle w:val="11Trescpisma"/>
      </w:pPr>
      <w:r w:rsidRPr="008C614F">
        <w:rPr>
          <w:rFonts w:cs="Arial"/>
          <w:b/>
          <w:szCs w:val="20"/>
        </w:rPr>
        <w:t>organ podatkowy</w:t>
      </w:r>
      <w:r>
        <w:rPr>
          <w:rFonts w:cs="Arial"/>
          <w:b/>
          <w:szCs w:val="20"/>
        </w:rPr>
        <w:t xml:space="preserve"> </w:t>
      </w:r>
      <w:r w:rsidRPr="00CF6399">
        <w:rPr>
          <w:b/>
        </w:rPr>
        <w:t>uznaj</w:t>
      </w:r>
      <w:r>
        <w:rPr>
          <w:b/>
        </w:rPr>
        <w:t>e stanowisko wnioskodawcy za</w:t>
      </w:r>
      <w:r w:rsidR="009C38A0">
        <w:t xml:space="preserve"> </w:t>
      </w:r>
      <w:r w:rsidRPr="00FD20D5">
        <w:rPr>
          <w:b/>
        </w:rPr>
        <w:t xml:space="preserve">prawidłowe </w:t>
      </w:r>
      <w:r w:rsidR="00367B73">
        <w:rPr>
          <w:b/>
        </w:rPr>
        <w:br/>
      </w:r>
      <w:r w:rsidRPr="00FD20D5">
        <w:rPr>
          <w:b/>
        </w:rPr>
        <w:t xml:space="preserve">i </w:t>
      </w:r>
      <w:r>
        <w:rPr>
          <w:b/>
        </w:rPr>
        <w:t>stwierdza, że</w:t>
      </w:r>
      <w:r w:rsidR="00367B73">
        <w:rPr>
          <w:b/>
        </w:rPr>
        <w:t xml:space="preserve"> Spółka będzie</w:t>
      </w:r>
      <w:r w:rsidR="008812AA">
        <w:rPr>
          <w:b/>
        </w:rPr>
        <w:t xml:space="preserve"> </w:t>
      </w:r>
      <w:r w:rsidR="00367B73">
        <w:rPr>
          <w:b/>
        </w:rPr>
        <w:t xml:space="preserve">podatnikiem podatku od nieruchomości jedynie w odniesieniu do tej części Łącznika, która położona jest na </w:t>
      </w:r>
      <w:r w:rsidR="00965B54">
        <w:rPr>
          <w:b/>
        </w:rPr>
        <w:t>g</w:t>
      </w:r>
      <w:r w:rsidR="00367B73">
        <w:rPr>
          <w:b/>
        </w:rPr>
        <w:t xml:space="preserve">runcie stanowiącym własność Spółki. </w:t>
      </w:r>
    </w:p>
    <w:p w:rsidR="00385746" w:rsidRDefault="00385746" w:rsidP="00385746">
      <w:pPr>
        <w:pStyle w:val="11Trescpisma"/>
        <w:ind w:left="720"/>
        <w:rPr>
          <w:b/>
        </w:rPr>
      </w:pPr>
    </w:p>
    <w:p w:rsidR="00385746" w:rsidRPr="00EB4843" w:rsidRDefault="00385746" w:rsidP="00385746">
      <w:pPr>
        <w:pStyle w:val="11Trescpisma"/>
        <w:ind w:left="720"/>
        <w:rPr>
          <w:b/>
        </w:rPr>
      </w:pPr>
    </w:p>
    <w:p w:rsidR="00CA6FB6" w:rsidRDefault="00CA6FB6" w:rsidP="00385746">
      <w:pPr>
        <w:suppressAutoHyphen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A6FB6" w:rsidRDefault="00CA6FB6" w:rsidP="00385746">
      <w:pPr>
        <w:suppressAutoHyphen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6060AA" w:rsidRDefault="006060AA" w:rsidP="00385746">
      <w:pPr>
        <w:suppressAutoHyphen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385746" w:rsidRPr="008803F7" w:rsidRDefault="00385746" w:rsidP="00385746">
      <w:pPr>
        <w:suppressAutoHyphens/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U</w:t>
      </w:r>
      <w:r w:rsidRPr="008803F7">
        <w:rPr>
          <w:rFonts w:ascii="Verdana" w:hAnsi="Verdana"/>
          <w:b/>
          <w:sz w:val="20"/>
          <w:szCs w:val="20"/>
        </w:rPr>
        <w:t xml:space="preserve"> Z A S A D N I E N I E</w:t>
      </w:r>
    </w:p>
    <w:p w:rsidR="00385746" w:rsidRDefault="00385746" w:rsidP="00385746">
      <w:pPr>
        <w:pStyle w:val="Tekstpodstawowy"/>
        <w:suppressAutoHyphens/>
        <w:spacing w:line="360" w:lineRule="auto"/>
        <w:jc w:val="both"/>
        <w:rPr>
          <w:rFonts w:ascii="Verdana" w:hAnsi="Verdana"/>
          <w:bCs/>
          <w:sz w:val="16"/>
          <w:szCs w:val="16"/>
        </w:rPr>
      </w:pPr>
    </w:p>
    <w:p w:rsidR="00385746" w:rsidRDefault="00385746" w:rsidP="00CE6974">
      <w:pPr>
        <w:pStyle w:val="04StanowiskoAdresata"/>
        <w:suppressAutoHyphens/>
        <w:spacing w:line="276" w:lineRule="auto"/>
      </w:pPr>
      <w:r>
        <w:rPr>
          <w:bCs w:val="0"/>
        </w:rPr>
        <w:t xml:space="preserve">W dniu </w:t>
      </w:r>
      <w:r w:rsidR="00CE6974">
        <w:rPr>
          <w:bCs w:val="0"/>
        </w:rPr>
        <w:t>29</w:t>
      </w:r>
      <w:r w:rsidRPr="00E471E0">
        <w:rPr>
          <w:bCs w:val="0"/>
        </w:rPr>
        <w:t>.</w:t>
      </w:r>
      <w:r>
        <w:rPr>
          <w:bCs w:val="0"/>
        </w:rPr>
        <w:t>0</w:t>
      </w:r>
      <w:r w:rsidR="00CE6974">
        <w:rPr>
          <w:bCs w:val="0"/>
        </w:rPr>
        <w:t>4</w:t>
      </w:r>
      <w:r>
        <w:rPr>
          <w:bCs w:val="0"/>
        </w:rPr>
        <w:t>.202</w:t>
      </w:r>
      <w:r w:rsidR="00CE6974">
        <w:rPr>
          <w:bCs w:val="0"/>
        </w:rPr>
        <w:t>4</w:t>
      </w:r>
      <w:r>
        <w:rPr>
          <w:bCs w:val="0"/>
        </w:rPr>
        <w:t xml:space="preserve"> </w:t>
      </w:r>
      <w:r w:rsidRPr="00E471E0">
        <w:rPr>
          <w:bCs w:val="0"/>
        </w:rPr>
        <w:t xml:space="preserve">r. do organu podatkowego wpłynął wniosek </w:t>
      </w:r>
      <w:r w:rsidR="005C214E">
        <w:t>………………………..</w:t>
      </w:r>
      <w:r w:rsidR="00CE6974">
        <w:t xml:space="preserve"> Sp. </w:t>
      </w:r>
      <w:r w:rsidR="003B120B">
        <w:t>z o.o.</w:t>
      </w:r>
      <w:r w:rsidRPr="00E471E0">
        <w:t xml:space="preserve"> </w:t>
      </w:r>
      <w:r w:rsidR="00CE6974">
        <w:t xml:space="preserve">o </w:t>
      </w:r>
      <w:r w:rsidRPr="00E471E0">
        <w:t xml:space="preserve">udzielenie pisemnej </w:t>
      </w:r>
      <w:r>
        <w:t xml:space="preserve">interpretacji w sprawie </w:t>
      </w:r>
      <w:r w:rsidR="00CE6974">
        <w:t>opodatkowania budynku (tzw. Łącznik</w:t>
      </w:r>
      <w:r w:rsidR="00FD5AE2">
        <w:t>a</w:t>
      </w:r>
      <w:r w:rsidR="00CE6974">
        <w:t xml:space="preserve">), który jest położony na trzech działkach, należących do różnych podmiotów. </w:t>
      </w:r>
    </w:p>
    <w:p w:rsidR="005B0FC0" w:rsidRPr="000E248D" w:rsidRDefault="005B0FC0" w:rsidP="005B0FC0">
      <w:pPr>
        <w:pStyle w:val="textjustify"/>
        <w:shd w:val="clear" w:color="auto" w:fill="FFFFFF"/>
        <w:spacing w:before="0" w:beforeAutospacing="0"/>
        <w:jc w:val="both"/>
        <w:rPr>
          <w:rFonts w:ascii="Verdana" w:hAnsi="Verdana"/>
          <w:bCs/>
          <w:sz w:val="20"/>
          <w:szCs w:val="20"/>
        </w:rPr>
      </w:pPr>
      <w:r w:rsidRPr="000E248D">
        <w:rPr>
          <w:rFonts w:ascii="Verdana" w:hAnsi="Verdana"/>
          <w:bCs/>
          <w:sz w:val="20"/>
          <w:szCs w:val="20"/>
        </w:rPr>
        <w:t xml:space="preserve">W związku z powyższym Wnioskodawca zwrócił się o wykładnię przepisów ustawy </w:t>
      </w:r>
      <w:r w:rsidR="00E043F0">
        <w:rPr>
          <w:rFonts w:ascii="Verdana" w:hAnsi="Verdana"/>
          <w:bCs/>
          <w:sz w:val="20"/>
          <w:szCs w:val="20"/>
        </w:rPr>
        <w:br/>
      </w:r>
      <w:r w:rsidRPr="000E248D">
        <w:rPr>
          <w:rFonts w:ascii="Verdana" w:hAnsi="Verdana"/>
          <w:bCs/>
          <w:sz w:val="20"/>
          <w:szCs w:val="20"/>
        </w:rPr>
        <w:t xml:space="preserve">z dnia 12 stycznia 1991 roku o podatkach i opłatach lokalnych (Dz. U. 2023 poz. 70 z </w:t>
      </w:r>
      <w:proofErr w:type="spellStart"/>
      <w:r w:rsidRPr="000E248D">
        <w:rPr>
          <w:rFonts w:ascii="Verdana" w:hAnsi="Verdana"/>
          <w:bCs/>
          <w:sz w:val="20"/>
          <w:szCs w:val="20"/>
        </w:rPr>
        <w:t>późn</w:t>
      </w:r>
      <w:proofErr w:type="spellEnd"/>
      <w:r w:rsidRPr="000E248D">
        <w:rPr>
          <w:rFonts w:ascii="Verdana" w:hAnsi="Verdana"/>
          <w:bCs/>
          <w:sz w:val="20"/>
          <w:szCs w:val="20"/>
        </w:rPr>
        <w:t xml:space="preserve">. zm.; dalej </w:t>
      </w:r>
      <w:proofErr w:type="spellStart"/>
      <w:r w:rsidRPr="000E248D">
        <w:rPr>
          <w:rFonts w:ascii="Verdana" w:hAnsi="Verdana"/>
          <w:bCs/>
          <w:sz w:val="20"/>
          <w:szCs w:val="20"/>
        </w:rPr>
        <w:t>upol</w:t>
      </w:r>
      <w:proofErr w:type="spellEnd"/>
      <w:r w:rsidRPr="000E248D">
        <w:rPr>
          <w:rFonts w:ascii="Verdana" w:hAnsi="Verdana"/>
          <w:bCs/>
          <w:sz w:val="20"/>
          <w:szCs w:val="20"/>
        </w:rPr>
        <w:t>) poprzez odpowiedź na pytanie:</w:t>
      </w:r>
    </w:p>
    <w:p w:rsidR="005B0FC0" w:rsidRPr="000E248D" w:rsidRDefault="005B0FC0" w:rsidP="005B0FC0">
      <w:pPr>
        <w:pStyle w:val="textjustify"/>
        <w:shd w:val="clear" w:color="auto" w:fill="FFFFFF"/>
        <w:spacing w:before="0" w:beforeAutospacing="0"/>
        <w:jc w:val="both"/>
        <w:rPr>
          <w:rFonts w:ascii="Verdana" w:hAnsi="Verdana"/>
          <w:bCs/>
          <w:sz w:val="20"/>
          <w:szCs w:val="20"/>
        </w:rPr>
      </w:pPr>
      <w:r w:rsidRPr="000E248D">
        <w:rPr>
          <w:rFonts w:ascii="Verdana" w:hAnsi="Verdana"/>
          <w:bCs/>
          <w:sz w:val="20"/>
          <w:szCs w:val="20"/>
        </w:rPr>
        <w:t xml:space="preserve">Czy prawidłowe jest stanowisko Wnioskodawcy, że na podstawie art. 3 ust. 1 </w:t>
      </w:r>
      <w:proofErr w:type="spellStart"/>
      <w:r w:rsidRPr="000E248D">
        <w:rPr>
          <w:rFonts w:ascii="Verdana" w:hAnsi="Verdana"/>
          <w:bCs/>
          <w:sz w:val="20"/>
          <w:szCs w:val="20"/>
        </w:rPr>
        <w:t>pkt</w:t>
      </w:r>
      <w:proofErr w:type="spellEnd"/>
      <w:r w:rsidRPr="000E248D">
        <w:rPr>
          <w:rFonts w:ascii="Verdana" w:hAnsi="Verdana"/>
          <w:bCs/>
          <w:sz w:val="20"/>
          <w:szCs w:val="20"/>
        </w:rPr>
        <w:t xml:space="preserve"> 4 w związku z art. 3 ust. 1 </w:t>
      </w:r>
      <w:proofErr w:type="spellStart"/>
      <w:r w:rsidRPr="000E248D">
        <w:rPr>
          <w:rFonts w:ascii="Verdana" w:hAnsi="Verdana"/>
          <w:bCs/>
          <w:sz w:val="20"/>
          <w:szCs w:val="20"/>
        </w:rPr>
        <w:t>pkt</w:t>
      </w:r>
      <w:proofErr w:type="spellEnd"/>
      <w:r w:rsidRPr="000E248D">
        <w:rPr>
          <w:rFonts w:ascii="Verdana" w:hAnsi="Verdana"/>
          <w:bCs/>
          <w:sz w:val="20"/>
          <w:szCs w:val="20"/>
        </w:rPr>
        <w:t xml:space="preserve"> 1 i art. 2 ust. 1 </w:t>
      </w:r>
      <w:proofErr w:type="spellStart"/>
      <w:r w:rsidRPr="000E248D">
        <w:rPr>
          <w:rFonts w:ascii="Verdana" w:hAnsi="Verdana"/>
          <w:bCs/>
          <w:sz w:val="20"/>
          <w:szCs w:val="20"/>
        </w:rPr>
        <w:t>upol</w:t>
      </w:r>
      <w:proofErr w:type="spellEnd"/>
      <w:r w:rsidRPr="000E248D">
        <w:rPr>
          <w:rFonts w:ascii="Verdana" w:hAnsi="Verdana"/>
          <w:bCs/>
          <w:sz w:val="20"/>
          <w:szCs w:val="20"/>
        </w:rPr>
        <w:t xml:space="preserve">, będzie podatnikiem podatku od nieruchomości jedynie w odniesieniu do tej części Łącznika, która </w:t>
      </w:r>
      <w:r w:rsidR="00D81FC1" w:rsidRPr="000E248D">
        <w:rPr>
          <w:rFonts w:ascii="Verdana" w:hAnsi="Verdana"/>
          <w:bCs/>
          <w:sz w:val="20"/>
          <w:szCs w:val="20"/>
        </w:rPr>
        <w:t>położona</w:t>
      </w:r>
      <w:r w:rsidRPr="000E248D">
        <w:rPr>
          <w:rFonts w:ascii="Verdana" w:hAnsi="Verdana"/>
          <w:bCs/>
          <w:sz w:val="20"/>
          <w:szCs w:val="20"/>
        </w:rPr>
        <w:t xml:space="preserve"> jest na </w:t>
      </w:r>
      <w:r w:rsidR="00D81FC1" w:rsidRPr="000E248D">
        <w:rPr>
          <w:rFonts w:ascii="Verdana" w:hAnsi="Verdana"/>
          <w:bCs/>
          <w:sz w:val="20"/>
          <w:szCs w:val="20"/>
        </w:rPr>
        <w:t>gruncie</w:t>
      </w:r>
      <w:r w:rsidRPr="000E248D">
        <w:rPr>
          <w:rFonts w:ascii="Verdana" w:hAnsi="Verdana"/>
          <w:bCs/>
          <w:sz w:val="20"/>
          <w:szCs w:val="20"/>
        </w:rPr>
        <w:t xml:space="preserve"> stanowiącym własność Spółki?</w:t>
      </w:r>
    </w:p>
    <w:p w:rsidR="00D81FC1" w:rsidRDefault="00D81FC1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</w:p>
    <w:p w:rsidR="00385746" w:rsidRDefault="00385746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 w:rsidRPr="008F2CFB">
        <w:rPr>
          <w:rFonts w:ascii="Verdana" w:hAnsi="Verdana"/>
          <w:sz w:val="20"/>
        </w:rPr>
        <w:t xml:space="preserve">Wnioskodawca przedstawił następujący stan faktyczny. </w:t>
      </w:r>
    </w:p>
    <w:p w:rsidR="00FD5AE2" w:rsidRDefault="00FD5AE2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</w:p>
    <w:p w:rsidR="00D713A2" w:rsidRDefault="005C214E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……………………..</w:t>
      </w:r>
      <w:r w:rsidR="00980486">
        <w:rPr>
          <w:rFonts w:ascii="Verdana" w:hAnsi="Verdana"/>
          <w:sz w:val="20"/>
        </w:rPr>
        <w:t xml:space="preserve"> Sp. z o.o. z siedzibą w Warszawie specjalizuje się w produkcji </w:t>
      </w:r>
      <w:r w:rsidR="0009541F">
        <w:rPr>
          <w:rFonts w:ascii="Verdana" w:hAnsi="Verdana"/>
          <w:sz w:val="20"/>
        </w:rPr>
        <w:t>……………</w:t>
      </w:r>
      <w:r w:rsidR="00980486">
        <w:rPr>
          <w:rFonts w:ascii="Verdana" w:hAnsi="Verdana"/>
          <w:sz w:val="20"/>
        </w:rPr>
        <w:t xml:space="preserve">. </w:t>
      </w:r>
      <w:r w:rsidR="00D713A2">
        <w:rPr>
          <w:rFonts w:ascii="Verdana" w:hAnsi="Verdana"/>
          <w:sz w:val="20"/>
        </w:rPr>
        <w:t>W 2015 r. rozpoczęto inwestycję w zakład produkcyjny zlokalizowany we Wrocławiu. Poprzednik prawny Wnioskodawcy, nabył wybrane składniki majątki wchodzące w skład masy upa</w:t>
      </w:r>
      <w:r w:rsidR="00FE0082">
        <w:rPr>
          <w:rFonts w:ascii="Verdana" w:hAnsi="Verdana"/>
          <w:sz w:val="20"/>
        </w:rPr>
        <w:t xml:space="preserve">dłości </w:t>
      </w:r>
      <w:r w:rsidR="003F52A6">
        <w:rPr>
          <w:rFonts w:ascii="Verdana" w:hAnsi="Verdana"/>
          <w:sz w:val="20"/>
        </w:rPr>
        <w:t>…………………..</w:t>
      </w:r>
      <w:r w:rsidR="00FE0082">
        <w:rPr>
          <w:rFonts w:ascii="Verdana" w:hAnsi="Verdana"/>
          <w:sz w:val="20"/>
        </w:rPr>
        <w:t xml:space="preserve"> SA </w:t>
      </w:r>
      <w:r w:rsidR="0009541F">
        <w:rPr>
          <w:rFonts w:ascii="Verdana" w:hAnsi="Verdana"/>
          <w:sz w:val="20"/>
        </w:rPr>
        <w:t>…………………………….</w:t>
      </w:r>
      <w:r w:rsidR="00FE0082">
        <w:rPr>
          <w:rFonts w:ascii="Verdana" w:hAnsi="Verdana"/>
          <w:sz w:val="20"/>
        </w:rPr>
        <w:t xml:space="preserve"> </w:t>
      </w:r>
      <w:r w:rsidR="002C4849">
        <w:rPr>
          <w:rFonts w:ascii="Verdana" w:hAnsi="Verdana"/>
          <w:sz w:val="20"/>
        </w:rPr>
        <w:br/>
      </w:r>
      <w:r w:rsidR="00FE0082">
        <w:rPr>
          <w:rFonts w:ascii="Verdana" w:hAnsi="Verdana"/>
          <w:sz w:val="20"/>
        </w:rPr>
        <w:t xml:space="preserve">a następnie </w:t>
      </w:r>
      <w:r w:rsidR="00440B94">
        <w:rPr>
          <w:rFonts w:ascii="Verdana" w:hAnsi="Verdana"/>
          <w:sz w:val="20"/>
        </w:rPr>
        <w:t>dostosował je i rozbudował zakład produkcyjny. Od momentu rozpoczęcia inwestycj</w:t>
      </w:r>
      <w:r w:rsidR="00825A26">
        <w:rPr>
          <w:rFonts w:ascii="Verdana" w:hAnsi="Verdana"/>
          <w:sz w:val="20"/>
        </w:rPr>
        <w:t>i</w:t>
      </w:r>
      <w:r w:rsidR="00440B94">
        <w:rPr>
          <w:rFonts w:ascii="Verdana" w:hAnsi="Verdana"/>
          <w:sz w:val="20"/>
        </w:rPr>
        <w:t xml:space="preserve"> Spółka sukcesywnie dokonuje rozbudowy zakładu zgodnie </w:t>
      </w:r>
      <w:r w:rsidR="00825A26">
        <w:rPr>
          <w:rFonts w:ascii="Verdana" w:hAnsi="Verdana"/>
          <w:sz w:val="20"/>
        </w:rPr>
        <w:br/>
      </w:r>
      <w:r w:rsidR="00440B94">
        <w:rPr>
          <w:rFonts w:ascii="Verdana" w:hAnsi="Verdana"/>
          <w:sz w:val="20"/>
        </w:rPr>
        <w:t xml:space="preserve">z potrzebami produkcyjnymi i wyznaczonymi kierunkami rozwoju. </w:t>
      </w:r>
    </w:p>
    <w:p w:rsidR="00084D8E" w:rsidRDefault="00084D8E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</w:p>
    <w:p w:rsidR="00084D8E" w:rsidRDefault="00084D8E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2023 r. Spółka zakończyła budowę łącznika, tj. budynku o łącznej powierzchni użytkowej 661,42 m</w:t>
      </w:r>
      <w:r w:rsidR="00693128">
        <w:rPr>
          <w:rFonts w:ascii="Verdana" w:hAnsi="Verdana"/>
          <w:sz w:val="20"/>
          <w:vertAlign w:val="superscript"/>
        </w:rPr>
        <w:t>2</w:t>
      </w:r>
      <w:r w:rsidR="00693128">
        <w:rPr>
          <w:rFonts w:ascii="Verdana" w:hAnsi="Verdana"/>
          <w:sz w:val="20"/>
        </w:rPr>
        <w:t xml:space="preserve">. Pełni on funkcję obudowy urządzeń infrastruktury technicznej do transportu materiałów. </w:t>
      </w:r>
      <w:r w:rsidR="00766AB5">
        <w:rPr>
          <w:rFonts w:ascii="Verdana" w:hAnsi="Verdana"/>
          <w:sz w:val="20"/>
        </w:rPr>
        <w:t xml:space="preserve">Łącznik jest zbudowany nad ziemią, na filarach trwale związanych z gruntem. </w:t>
      </w:r>
    </w:p>
    <w:p w:rsidR="00DD064F" w:rsidRDefault="00DD064F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</w:p>
    <w:p w:rsidR="00DD064F" w:rsidRDefault="004857EF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Budynek położony jest na działkach należących do różnych podmiotów:</w:t>
      </w:r>
    </w:p>
    <w:p w:rsidR="004857EF" w:rsidRDefault="004857EF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</w:p>
    <w:p w:rsidR="004857EF" w:rsidRDefault="007E2A98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- 255,17 m</w:t>
      </w:r>
      <w:r>
        <w:rPr>
          <w:rFonts w:ascii="Verdana" w:hAnsi="Verdana"/>
          <w:sz w:val="20"/>
          <w:vertAlign w:val="superscript"/>
        </w:rPr>
        <w:t>2</w:t>
      </w:r>
      <w:r>
        <w:rPr>
          <w:rFonts w:ascii="Verdana" w:hAnsi="Verdana"/>
          <w:sz w:val="20"/>
        </w:rPr>
        <w:t xml:space="preserve"> Łącznika znajduje się na działce nr </w:t>
      </w:r>
      <w:r w:rsidR="003F52A6">
        <w:rPr>
          <w:rFonts w:ascii="Verdana" w:hAnsi="Verdana"/>
          <w:sz w:val="20"/>
        </w:rPr>
        <w:t>……</w:t>
      </w:r>
      <w:r>
        <w:rPr>
          <w:rFonts w:ascii="Verdana" w:hAnsi="Verdana"/>
          <w:sz w:val="20"/>
        </w:rPr>
        <w:t xml:space="preserve">, </w:t>
      </w:r>
      <w:r w:rsidR="003F52A6">
        <w:rPr>
          <w:rFonts w:ascii="Verdana" w:hAnsi="Verdana"/>
          <w:sz w:val="20"/>
        </w:rPr>
        <w:t>………</w:t>
      </w:r>
      <w:r>
        <w:rPr>
          <w:rFonts w:ascii="Verdana" w:hAnsi="Verdana"/>
          <w:sz w:val="20"/>
        </w:rPr>
        <w:t xml:space="preserve">, której użytkownikiem wieczystym jest </w:t>
      </w:r>
      <w:r w:rsidR="003F52A6">
        <w:rPr>
          <w:rFonts w:ascii="Verdana" w:hAnsi="Verdana"/>
          <w:sz w:val="20"/>
        </w:rPr>
        <w:t>……….</w:t>
      </w:r>
      <w:r>
        <w:rPr>
          <w:rFonts w:ascii="Verdana" w:hAnsi="Verdana"/>
          <w:sz w:val="20"/>
        </w:rPr>
        <w:t>,</w:t>
      </w:r>
    </w:p>
    <w:p w:rsidR="007E2A98" w:rsidRDefault="007E2A98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- 308,53 m</w:t>
      </w:r>
      <w:r>
        <w:rPr>
          <w:rFonts w:ascii="Verdana" w:hAnsi="Verdana"/>
          <w:sz w:val="20"/>
          <w:vertAlign w:val="superscript"/>
        </w:rPr>
        <w:t>2</w:t>
      </w:r>
      <w:r>
        <w:rPr>
          <w:rFonts w:ascii="Verdana" w:hAnsi="Verdana"/>
          <w:sz w:val="20"/>
        </w:rPr>
        <w:t xml:space="preserve"> Łącznika znajduje się na działce nr </w:t>
      </w:r>
      <w:r w:rsidR="003F52A6">
        <w:rPr>
          <w:rFonts w:ascii="Verdana" w:hAnsi="Verdana"/>
          <w:sz w:val="20"/>
        </w:rPr>
        <w:t>………….</w:t>
      </w:r>
      <w:r>
        <w:rPr>
          <w:rFonts w:ascii="Verdana" w:hAnsi="Verdana"/>
          <w:sz w:val="20"/>
        </w:rPr>
        <w:t xml:space="preserve">, </w:t>
      </w:r>
      <w:r w:rsidR="003F52A6">
        <w:rPr>
          <w:rFonts w:ascii="Verdana" w:hAnsi="Verdana"/>
          <w:sz w:val="20"/>
        </w:rPr>
        <w:t>…………..</w:t>
      </w:r>
      <w:r>
        <w:rPr>
          <w:rFonts w:ascii="Verdana" w:hAnsi="Verdana"/>
          <w:sz w:val="20"/>
        </w:rPr>
        <w:t xml:space="preserve">, będącej własnością </w:t>
      </w:r>
      <w:r w:rsidR="003F52A6">
        <w:rPr>
          <w:rFonts w:ascii="Verdana" w:hAnsi="Verdana"/>
          <w:sz w:val="20"/>
        </w:rPr>
        <w:t>………………..</w:t>
      </w:r>
      <w:r>
        <w:rPr>
          <w:rFonts w:ascii="Verdana" w:hAnsi="Verdana"/>
          <w:sz w:val="20"/>
        </w:rPr>
        <w:t xml:space="preserve"> Sp. z o.o. oraz</w:t>
      </w:r>
    </w:p>
    <w:p w:rsidR="007E2A98" w:rsidRDefault="007E2A98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- 97,50 m</w:t>
      </w:r>
      <w:r>
        <w:rPr>
          <w:rFonts w:ascii="Verdana" w:hAnsi="Verdana"/>
          <w:sz w:val="20"/>
          <w:vertAlign w:val="superscript"/>
        </w:rPr>
        <w:t>2</w:t>
      </w:r>
      <w:r>
        <w:rPr>
          <w:rFonts w:ascii="Verdana" w:hAnsi="Verdana"/>
          <w:sz w:val="20"/>
        </w:rPr>
        <w:t xml:space="preserve"> Łącznika znajduje się na działce nr </w:t>
      </w:r>
      <w:r w:rsidR="00050036">
        <w:rPr>
          <w:rFonts w:ascii="Verdana" w:hAnsi="Verdana"/>
          <w:sz w:val="20"/>
        </w:rPr>
        <w:t>………….</w:t>
      </w:r>
      <w:r>
        <w:rPr>
          <w:rFonts w:ascii="Verdana" w:hAnsi="Verdana"/>
          <w:sz w:val="20"/>
        </w:rPr>
        <w:t xml:space="preserve">, </w:t>
      </w:r>
      <w:r w:rsidR="00050036">
        <w:rPr>
          <w:rFonts w:ascii="Verdana" w:hAnsi="Verdana"/>
          <w:sz w:val="20"/>
        </w:rPr>
        <w:t>………..</w:t>
      </w:r>
      <w:r>
        <w:rPr>
          <w:rFonts w:ascii="Verdana" w:hAnsi="Verdana"/>
          <w:sz w:val="20"/>
        </w:rPr>
        <w:t xml:space="preserve">, należącej do </w:t>
      </w:r>
      <w:r w:rsidR="00050036">
        <w:rPr>
          <w:rFonts w:ascii="Verdana" w:hAnsi="Verdana"/>
          <w:sz w:val="20"/>
        </w:rPr>
        <w:t>……………..</w:t>
      </w:r>
      <w:r>
        <w:rPr>
          <w:rFonts w:ascii="Verdana" w:hAnsi="Verdana"/>
          <w:sz w:val="20"/>
        </w:rPr>
        <w:t xml:space="preserve"> SA. </w:t>
      </w:r>
    </w:p>
    <w:p w:rsidR="005956CE" w:rsidRDefault="005956CE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</w:p>
    <w:p w:rsidR="005956CE" w:rsidRDefault="005956CE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Wnioskodawca jest więc użytkownikiem wieczystym jedynie pierwszej </w:t>
      </w:r>
      <w:r w:rsidR="004A7F4C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 xml:space="preserve">z wymienionych działek. W pozostałej części budynek usytuowany jest na odrębnych gruntach należących do innych podmiotów gospodarczych. </w:t>
      </w:r>
    </w:p>
    <w:p w:rsidR="00D47136" w:rsidRDefault="00D47136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Grunty należące do </w:t>
      </w:r>
      <w:r w:rsidR="00FE5318">
        <w:rPr>
          <w:rFonts w:ascii="Verdana" w:hAnsi="Verdana"/>
          <w:sz w:val="20"/>
        </w:rPr>
        <w:t>…………..</w:t>
      </w:r>
      <w:r>
        <w:rPr>
          <w:rFonts w:ascii="Verdana" w:hAnsi="Verdana"/>
          <w:sz w:val="20"/>
        </w:rPr>
        <w:t xml:space="preserve"> oraz </w:t>
      </w:r>
      <w:r w:rsidR="00FE5318">
        <w:rPr>
          <w:rFonts w:ascii="Verdana" w:hAnsi="Verdana"/>
          <w:sz w:val="20"/>
        </w:rPr>
        <w:t>……………</w:t>
      </w:r>
      <w:r>
        <w:rPr>
          <w:rFonts w:ascii="Verdana" w:hAnsi="Verdana"/>
          <w:sz w:val="20"/>
        </w:rPr>
        <w:t xml:space="preserve">, na których położone są części Łącznika są przedmiotem dzierżawy przez </w:t>
      </w:r>
      <w:r w:rsidR="00FE5318">
        <w:rPr>
          <w:rFonts w:ascii="Verdana" w:hAnsi="Verdana"/>
          <w:sz w:val="20"/>
        </w:rPr>
        <w:t>………………</w:t>
      </w:r>
      <w:r>
        <w:rPr>
          <w:rFonts w:ascii="Verdana" w:hAnsi="Verdana"/>
          <w:sz w:val="20"/>
        </w:rPr>
        <w:t xml:space="preserve">. </w:t>
      </w:r>
    </w:p>
    <w:p w:rsidR="00124141" w:rsidRDefault="00124141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Zdaniem Spółki, </w:t>
      </w:r>
      <w:r w:rsidR="000F7EB3">
        <w:rPr>
          <w:rFonts w:ascii="Verdana" w:hAnsi="Verdana"/>
          <w:sz w:val="20"/>
        </w:rPr>
        <w:t xml:space="preserve">będzie ona podatnikiem podatku od nieruchomości jedynie </w:t>
      </w:r>
      <w:r w:rsidR="004A7F4C">
        <w:rPr>
          <w:rFonts w:ascii="Verdana" w:hAnsi="Verdana"/>
          <w:sz w:val="20"/>
        </w:rPr>
        <w:br/>
      </w:r>
      <w:r w:rsidR="000F7EB3">
        <w:rPr>
          <w:rFonts w:ascii="Verdana" w:hAnsi="Verdana"/>
          <w:sz w:val="20"/>
        </w:rPr>
        <w:t>w odniesieniu do tej części Łącznika, która położona jest na gruncie stanowiącym własność Spółki, tj. w odniesieniu do 255,17 m</w:t>
      </w:r>
      <w:r w:rsidR="000F7EB3">
        <w:rPr>
          <w:rFonts w:ascii="Verdana" w:hAnsi="Verdana"/>
          <w:sz w:val="20"/>
          <w:vertAlign w:val="superscript"/>
        </w:rPr>
        <w:t>2</w:t>
      </w:r>
      <w:r w:rsidR="000F7EB3">
        <w:rPr>
          <w:rFonts w:ascii="Verdana" w:hAnsi="Verdana"/>
          <w:sz w:val="20"/>
        </w:rPr>
        <w:t>.</w:t>
      </w:r>
    </w:p>
    <w:p w:rsidR="00EA26AA" w:rsidRDefault="00EA26AA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</w:p>
    <w:p w:rsidR="00EA26AA" w:rsidRDefault="00EA26AA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Obowiązek podatkowy w odniesieniu do pozostałych części Łącznika będzie z kolei ciążył na właścicielach gruntów, na których są one położone.</w:t>
      </w:r>
    </w:p>
    <w:p w:rsidR="00301502" w:rsidRDefault="00301502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</w:p>
    <w:p w:rsidR="0086560D" w:rsidRPr="0086560D" w:rsidRDefault="0086560D" w:rsidP="00347AC6">
      <w:pPr>
        <w:jc w:val="both"/>
        <w:rPr>
          <w:rFonts w:ascii="Verdana" w:hAnsi="Verdana"/>
          <w:sz w:val="20"/>
          <w:szCs w:val="20"/>
        </w:rPr>
      </w:pPr>
      <w:r w:rsidRPr="0086560D">
        <w:rPr>
          <w:rFonts w:ascii="Verdana" w:hAnsi="Verdana"/>
          <w:sz w:val="20"/>
          <w:szCs w:val="20"/>
        </w:rPr>
        <w:lastRenderedPageBreak/>
        <w:t xml:space="preserve">Wnioskodawca powołuje się na wyrok Naczelnego Sądu Administracyjnego z dnia </w:t>
      </w:r>
      <w:r>
        <w:rPr>
          <w:rFonts w:ascii="Verdana" w:hAnsi="Verdana"/>
          <w:sz w:val="20"/>
          <w:szCs w:val="20"/>
        </w:rPr>
        <w:br/>
      </w:r>
      <w:r w:rsidRPr="0086560D">
        <w:rPr>
          <w:rFonts w:ascii="Verdana" w:hAnsi="Verdana"/>
          <w:sz w:val="20"/>
          <w:szCs w:val="20"/>
        </w:rPr>
        <w:t>7 marca 2018 r., sygn.</w:t>
      </w:r>
      <w:r>
        <w:rPr>
          <w:rFonts w:ascii="Verdana" w:hAnsi="Verdana"/>
          <w:sz w:val="20"/>
          <w:szCs w:val="20"/>
        </w:rPr>
        <w:t xml:space="preserve"> </w:t>
      </w:r>
      <w:r w:rsidR="007B0327">
        <w:rPr>
          <w:rFonts w:ascii="Verdana" w:hAnsi="Verdana"/>
          <w:sz w:val="20"/>
          <w:szCs w:val="20"/>
        </w:rPr>
        <w:t>akt</w:t>
      </w:r>
      <w:r w:rsidRPr="0086560D">
        <w:rPr>
          <w:rFonts w:ascii="Verdana" w:hAnsi="Verdana"/>
          <w:sz w:val="20"/>
          <w:szCs w:val="20"/>
        </w:rPr>
        <w:t xml:space="preserve"> II FSK 679/16, zgodnie z któr</w:t>
      </w:r>
      <w:r w:rsidR="005A52D7">
        <w:rPr>
          <w:rFonts w:ascii="Verdana" w:hAnsi="Verdana"/>
          <w:sz w:val="20"/>
          <w:szCs w:val="20"/>
        </w:rPr>
        <w:t>ym,</w:t>
      </w:r>
      <w:r w:rsidRPr="0086560D">
        <w:rPr>
          <w:rFonts w:ascii="Verdana" w:hAnsi="Verdana"/>
          <w:sz w:val="20"/>
          <w:szCs w:val="20"/>
        </w:rPr>
        <w:t xml:space="preserve"> </w:t>
      </w:r>
      <w:r w:rsidR="00A0545D">
        <w:rPr>
          <w:rFonts w:ascii="Verdana" w:hAnsi="Verdana"/>
          <w:sz w:val="20"/>
          <w:szCs w:val="20"/>
        </w:rPr>
        <w:t>u</w:t>
      </w:r>
      <w:r w:rsidRPr="0086560D">
        <w:rPr>
          <w:rFonts w:ascii="Verdana" w:hAnsi="Verdana"/>
          <w:sz w:val="20"/>
          <w:szCs w:val="20"/>
        </w:rPr>
        <w:t xml:space="preserve">stawa </w:t>
      </w:r>
      <w:r w:rsidR="005A52D7">
        <w:rPr>
          <w:rFonts w:ascii="Verdana" w:hAnsi="Verdana"/>
          <w:sz w:val="20"/>
        </w:rPr>
        <w:t xml:space="preserve">z dnia </w:t>
      </w:r>
      <w:r w:rsidR="00677E68">
        <w:rPr>
          <w:rFonts w:ascii="Verdana" w:hAnsi="Verdana"/>
          <w:sz w:val="20"/>
        </w:rPr>
        <w:br/>
      </w:r>
      <w:r w:rsidR="005A52D7">
        <w:rPr>
          <w:rFonts w:ascii="Verdana" w:hAnsi="Verdana"/>
          <w:sz w:val="20"/>
        </w:rPr>
        <w:t xml:space="preserve">12 stycznia 1991r. </w:t>
      </w:r>
      <w:r w:rsidRPr="0086560D">
        <w:rPr>
          <w:rFonts w:ascii="Verdana" w:hAnsi="Verdana"/>
          <w:sz w:val="20"/>
          <w:szCs w:val="20"/>
        </w:rPr>
        <w:t>o podatkach i opłatach lokalnych</w:t>
      </w:r>
      <w:r w:rsidR="007B0327">
        <w:rPr>
          <w:rFonts w:ascii="Verdana" w:hAnsi="Verdana"/>
          <w:sz w:val="20"/>
          <w:szCs w:val="20"/>
        </w:rPr>
        <w:t xml:space="preserve"> </w:t>
      </w:r>
      <w:r w:rsidR="00347AC6">
        <w:rPr>
          <w:rFonts w:ascii="Verdana" w:hAnsi="Verdana"/>
          <w:sz w:val="20"/>
          <w:szCs w:val="20"/>
        </w:rPr>
        <w:t xml:space="preserve">(dalej </w:t>
      </w:r>
      <w:proofErr w:type="spellStart"/>
      <w:r w:rsidR="00347AC6">
        <w:rPr>
          <w:rFonts w:ascii="Verdana" w:hAnsi="Verdana"/>
          <w:sz w:val="20"/>
          <w:szCs w:val="20"/>
        </w:rPr>
        <w:t>upol</w:t>
      </w:r>
      <w:proofErr w:type="spellEnd"/>
      <w:r w:rsidR="00347AC6">
        <w:rPr>
          <w:rFonts w:ascii="Verdana" w:hAnsi="Verdana"/>
          <w:sz w:val="20"/>
          <w:szCs w:val="20"/>
        </w:rPr>
        <w:t xml:space="preserve">) </w:t>
      </w:r>
      <w:r w:rsidRPr="0086560D">
        <w:rPr>
          <w:rFonts w:ascii="Verdana" w:hAnsi="Verdana"/>
          <w:sz w:val="20"/>
          <w:szCs w:val="20"/>
        </w:rPr>
        <w:t>nie zawiera prawnej definicji pojęcia</w:t>
      </w:r>
      <w:r w:rsidR="005A52D7">
        <w:rPr>
          <w:rFonts w:ascii="Verdana" w:hAnsi="Verdana"/>
          <w:sz w:val="20"/>
          <w:szCs w:val="20"/>
        </w:rPr>
        <w:t xml:space="preserve"> </w:t>
      </w:r>
      <w:r w:rsidRPr="0086560D">
        <w:rPr>
          <w:rFonts w:ascii="Verdana" w:hAnsi="Verdana"/>
          <w:sz w:val="20"/>
          <w:szCs w:val="20"/>
        </w:rPr>
        <w:t>„własność”.</w:t>
      </w:r>
    </w:p>
    <w:p w:rsidR="0086560D" w:rsidRPr="0086560D" w:rsidRDefault="0086560D" w:rsidP="0086560D">
      <w:pPr>
        <w:rPr>
          <w:rFonts w:ascii="Verdana" w:hAnsi="Verdana"/>
          <w:sz w:val="20"/>
          <w:szCs w:val="20"/>
        </w:rPr>
      </w:pPr>
    </w:p>
    <w:p w:rsidR="0086560D" w:rsidRPr="0086560D" w:rsidRDefault="0086560D" w:rsidP="0086560D">
      <w:pPr>
        <w:rPr>
          <w:rFonts w:ascii="Verdana" w:hAnsi="Verdana"/>
          <w:sz w:val="20"/>
          <w:szCs w:val="20"/>
        </w:rPr>
      </w:pPr>
      <w:r w:rsidRPr="0086560D">
        <w:rPr>
          <w:rFonts w:ascii="Verdana" w:hAnsi="Verdana"/>
          <w:sz w:val="20"/>
          <w:szCs w:val="20"/>
        </w:rPr>
        <w:t>Ustawodawca posłużył się pojęciem „własność” w kontekście prawa podatkowego, nie definiując go i nie nadając szczególnego znaczenia tej branży, zatem zasadne jest odwołanie się do gałęzi prawa, w której ona działa, a konkretnie może to być prawo cywilne.</w:t>
      </w:r>
    </w:p>
    <w:p w:rsidR="0086560D" w:rsidRPr="0086560D" w:rsidRDefault="0086560D" w:rsidP="0086560D">
      <w:pPr>
        <w:rPr>
          <w:rFonts w:ascii="Verdana" w:hAnsi="Verdana"/>
          <w:sz w:val="20"/>
          <w:szCs w:val="20"/>
        </w:rPr>
      </w:pPr>
    </w:p>
    <w:p w:rsidR="0086560D" w:rsidRPr="0086560D" w:rsidRDefault="0086560D" w:rsidP="00A0545D">
      <w:pPr>
        <w:jc w:val="both"/>
        <w:rPr>
          <w:rFonts w:ascii="Verdana" w:hAnsi="Verdana"/>
          <w:sz w:val="20"/>
          <w:szCs w:val="20"/>
        </w:rPr>
      </w:pPr>
      <w:r w:rsidRPr="0086560D">
        <w:rPr>
          <w:rFonts w:ascii="Verdana" w:hAnsi="Verdana"/>
          <w:sz w:val="20"/>
          <w:szCs w:val="20"/>
        </w:rPr>
        <w:t xml:space="preserve">Ponieważ </w:t>
      </w:r>
      <w:proofErr w:type="spellStart"/>
      <w:r w:rsidR="00A0545D">
        <w:rPr>
          <w:rFonts w:ascii="Verdana" w:hAnsi="Verdana"/>
          <w:sz w:val="20"/>
          <w:szCs w:val="20"/>
        </w:rPr>
        <w:t>u</w:t>
      </w:r>
      <w:r w:rsidRPr="0086560D">
        <w:rPr>
          <w:rFonts w:ascii="Verdana" w:hAnsi="Verdana"/>
          <w:sz w:val="20"/>
          <w:szCs w:val="20"/>
        </w:rPr>
        <w:t>pol</w:t>
      </w:r>
      <w:proofErr w:type="spellEnd"/>
      <w:r w:rsidRPr="0086560D">
        <w:rPr>
          <w:rFonts w:ascii="Verdana" w:hAnsi="Verdana"/>
          <w:sz w:val="20"/>
          <w:szCs w:val="20"/>
        </w:rPr>
        <w:t xml:space="preserve"> w swoich przepisach wyraźnie posługuje się nazwami instytucji </w:t>
      </w:r>
      <w:r w:rsidR="00F20BEB">
        <w:rPr>
          <w:rFonts w:ascii="Verdana" w:hAnsi="Verdana"/>
          <w:sz w:val="20"/>
          <w:szCs w:val="20"/>
        </w:rPr>
        <w:t xml:space="preserve">prawa rzeczowego </w:t>
      </w:r>
      <w:r w:rsidRPr="0086560D">
        <w:rPr>
          <w:rFonts w:ascii="Verdana" w:hAnsi="Verdana"/>
          <w:sz w:val="20"/>
          <w:szCs w:val="20"/>
        </w:rPr>
        <w:t>, nie identyfikując ich, pojęciom tym należy nadać taki sam zakres, jak w Kodeksie cywilnym.</w:t>
      </w:r>
    </w:p>
    <w:p w:rsidR="0086560D" w:rsidRPr="0086560D" w:rsidRDefault="0086560D" w:rsidP="0086560D"/>
    <w:p w:rsidR="00385746" w:rsidRDefault="00AE51BE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Zgodnie z art. 46</w:t>
      </w:r>
      <w:r w:rsidR="008C1681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§</w:t>
      </w:r>
      <w:r w:rsidR="008C1681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1 </w:t>
      </w:r>
      <w:r w:rsidR="001A68A4">
        <w:rPr>
          <w:rFonts w:ascii="Verdana" w:hAnsi="Verdana"/>
          <w:sz w:val="20"/>
        </w:rPr>
        <w:t>ustawy z dnia 23 kwietnia 1964 r. - Kodeks cywilny</w:t>
      </w:r>
      <w:r w:rsidR="000814B8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nieruchomościami są części powierzchni ziemskiej stanowiące odrębny przedmiot własności (grunty), jak również budynki trwale z gruntem związane lub części takich budynków, jeżeli na mocy przepisów szczególnych stanowią odrębny od gruntu przedmiot własności. </w:t>
      </w:r>
    </w:p>
    <w:p w:rsidR="00385746" w:rsidRDefault="008C1681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Jak wynika z art. 48 </w:t>
      </w:r>
      <w:proofErr w:type="spellStart"/>
      <w:r>
        <w:rPr>
          <w:rFonts w:ascii="Verdana" w:hAnsi="Verdana"/>
          <w:sz w:val="20"/>
        </w:rPr>
        <w:t>kc</w:t>
      </w:r>
      <w:proofErr w:type="spellEnd"/>
      <w:r>
        <w:rPr>
          <w:rFonts w:ascii="Verdana" w:hAnsi="Verdana"/>
          <w:sz w:val="20"/>
        </w:rPr>
        <w:t xml:space="preserve">, z zastrzeżeniem wyjątków w ustawie przewidzianych, do części składowych gruntu należą w szczególności budynki i inne urządzenia trwale z gruntem związane, jak również drzewa i inne rośliny od chwili zasadzenia lub zasiania. </w:t>
      </w:r>
    </w:p>
    <w:p w:rsidR="00FF1316" w:rsidRDefault="008C1681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art. 143 </w:t>
      </w:r>
      <w:proofErr w:type="spellStart"/>
      <w:r>
        <w:rPr>
          <w:rFonts w:ascii="Verdana" w:hAnsi="Verdana"/>
          <w:sz w:val="20"/>
        </w:rPr>
        <w:t>kc</w:t>
      </w:r>
      <w:proofErr w:type="spellEnd"/>
      <w:r>
        <w:rPr>
          <w:rFonts w:ascii="Verdana" w:hAnsi="Verdana"/>
          <w:sz w:val="20"/>
        </w:rPr>
        <w:t xml:space="preserve"> wskazano natomiast, że w granicach określonych przez </w:t>
      </w:r>
      <w:r w:rsidR="00F639F2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>społeczno-</w:t>
      </w:r>
      <w:r w:rsidR="00EC30C7">
        <w:rPr>
          <w:rFonts w:ascii="Verdana" w:hAnsi="Verdana"/>
          <w:sz w:val="20"/>
        </w:rPr>
        <w:t>gospodarcze</w:t>
      </w:r>
      <w:r>
        <w:rPr>
          <w:rFonts w:ascii="Verdana" w:hAnsi="Verdana"/>
          <w:sz w:val="20"/>
        </w:rPr>
        <w:t xml:space="preserve"> przeznaczenie gruntu własności gruntu rozciąga się na przestrzeń nad i pod jego </w:t>
      </w:r>
      <w:r w:rsidR="00EC30C7">
        <w:rPr>
          <w:rFonts w:ascii="Verdana" w:hAnsi="Verdana"/>
          <w:sz w:val="20"/>
        </w:rPr>
        <w:t>powierzchnią</w:t>
      </w:r>
      <w:r>
        <w:rPr>
          <w:rFonts w:ascii="Verdana" w:hAnsi="Verdana"/>
          <w:sz w:val="20"/>
        </w:rPr>
        <w:t xml:space="preserve">. </w:t>
      </w:r>
    </w:p>
    <w:p w:rsidR="008C1681" w:rsidRDefault="008C1681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Art. 191 </w:t>
      </w:r>
      <w:proofErr w:type="spellStart"/>
      <w:r>
        <w:rPr>
          <w:rFonts w:ascii="Verdana" w:hAnsi="Verdana"/>
          <w:sz w:val="20"/>
        </w:rPr>
        <w:t>kc</w:t>
      </w:r>
      <w:proofErr w:type="spellEnd"/>
      <w:r>
        <w:rPr>
          <w:rFonts w:ascii="Verdana" w:hAnsi="Verdana"/>
          <w:sz w:val="20"/>
        </w:rPr>
        <w:t xml:space="preserve"> mówi z kolei, że własność nieruchomości rozciąga się na rzecz </w:t>
      </w:r>
      <w:r w:rsidR="00EC30C7">
        <w:rPr>
          <w:rFonts w:ascii="Verdana" w:hAnsi="Verdana"/>
          <w:sz w:val="20"/>
        </w:rPr>
        <w:t>ruchomą</w:t>
      </w:r>
      <w:r>
        <w:rPr>
          <w:rFonts w:ascii="Verdana" w:hAnsi="Verdana"/>
          <w:sz w:val="20"/>
        </w:rPr>
        <w:t xml:space="preserve">, która została połączona z nieruchomością w taki sposób, że stała się jej </w:t>
      </w:r>
      <w:r w:rsidR="00EC30C7">
        <w:rPr>
          <w:rFonts w:ascii="Verdana" w:hAnsi="Verdana"/>
          <w:sz w:val="20"/>
        </w:rPr>
        <w:t>częścią</w:t>
      </w:r>
      <w:r>
        <w:rPr>
          <w:rFonts w:ascii="Verdana" w:hAnsi="Verdana"/>
          <w:sz w:val="20"/>
        </w:rPr>
        <w:t xml:space="preserve"> </w:t>
      </w:r>
      <w:r w:rsidR="00EC30C7">
        <w:rPr>
          <w:rFonts w:ascii="Verdana" w:hAnsi="Verdana"/>
          <w:sz w:val="20"/>
        </w:rPr>
        <w:t>składową</w:t>
      </w:r>
      <w:r>
        <w:rPr>
          <w:rFonts w:ascii="Verdana" w:hAnsi="Verdana"/>
          <w:sz w:val="20"/>
        </w:rPr>
        <w:t xml:space="preserve">. </w:t>
      </w:r>
    </w:p>
    <w:p w:rsidR="000C4FC8" w:rsidRDefault="000C4FC8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</w:p>
    <w:p w:rsidR="000C4FC8" w:rsidRDefault="000C4FC8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powołanej wyżej regulacji, a w szczególności z wyrażonej w art. 191 </w:t>
      </w:r>
      <w:proofErr w:type="spellStart"/>
      <w:r>
        <w:rPr>
          <w:rFonts w:ascii="Verdana" w:hAnsi="Verdana"/>
          <w:sz w:val="20"/>
        </w:rPr>
        <w:t>kc</w:t>
      </w:r>
      <w:proofErr w:type="spellEnd"/>
      <w:r>
        <w:rPr>
          <w:rFonts w:ascii="Verdana" w:hAnsi="Verdana"/>
          <w:sz w:val="20"/>
        </w:rPr>
        <w:t xml:space="preserve"> zasady </w:t>
      </w:r>
      <w:proofErr w:type="spellStart"/>
      <w:r>
        <w:rPr>
          <w:rFonts w:ascii="Verdana" w:hAnsi="Verdana"/>
          <w:sz w:val="20"/>
        </w:rPr>
        <w:t>superficies</w:t>
      </w:r>
      <w:proofErr w:type="spellEnd"/>
      <w:r>
        <w:rPr>
          <w:rFonts w:ascii="Verdana" w:hAnsi="Verdana"/>
          <w:sz w:val="20"/>
        </w:rPr>
        <w:t xml:space="preserve"> solo </w:t>
      </w:r>
      <w:proofErr w:type="spellStart"/>
      <w:r>
        <w:rPr>
          <w:rFonts w:ascii="Verdana" w:hAnsi="Verdana"/>
          <w:sz w:val="20"/>
        </w:rPr>
        <w:t>cedit</w:t>
      </w:r>
      <w:proofErr w:type="spellEnd"/>
      <w:r>
        <w:rPr>
          <w:rFonts w:ascii="Verdana" w:hAnsi="Verdana"/>
          <w:sz w:val="20"/>
        </w:rPr>
        <w:t xml:space="preserve"> (to co stoi na gruncie przypada jego właścicielowi), własność  nieruchomości gruntowej rozciąga się na budynki, które stanowią część składową nieruchomości. </w:t>
      </w:r>
      <w:r w:rsidR="004B5CA3">
        <w:rPr>
          <w:rFonts w:ascii="Verdana" w:hAnsi="Verdana"/>
          <w:sz w:val="20"/>
        </w:rPr>
        <w:t xml:space="preserve">Wszystko co jest połączone z gruntem w sposób trwały staje się jego częścią składową. </w:t>
      </w:r>
    </w:p>
    <w:p w:rsidR="00941B5A" w:rsidRDefault="00941B5A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</w:p>
    <w:p w:rsidR="00941B5A" w:rsidRDefault="00941B5A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 części składowych gruntu w szczególności należą budynki i inne urządzenia trwale z gruntem związane. </w:t>
      </w:r>
      <w:r w:rsidR="00006B6E">
        <w:rPr>
          <w:rFonts w:ascii="Verdana" w:hAnsi="Verdana"/>
          <w:sz w:val="20"/>
        </w:rPr>
        <w:t xml:space="preserve">Zasady wynikające z tych przepisów mają moc bezwzględnie obowiązująca dla uczestników obrotu gospodarczego i nie można od nich odstąpić w drodze umowy. To oznacza, że właściciel gruntu i podmiot budujący na nim </w:t>
      </w:r>
      <w:r w:rsidR="00AC6142">
        <w:rPr>
          <w:rFonts w:ascii="Verdana" w:hAnsi="Verdana"/>
          <w:sz w:val="20"/>
        </w:rPr>
        <w:t>budynek</w:t>
      </w:r>
      <w:r w:rsidR="00006B6E">
        <w:rPr>
          <w:rFonts w:ascii="Verdana" w:hAnsi="Verdana"/>
          <w:sz w:val="20"/>
        </w:rPr>
        <w:t xml:space="preserve"> nie mogą ustalić w umowie, że wniesiony bez prawa do gruntu budynek </w:t>
      </w:r>
      <w:r w:rsidR="00AC6142">
        <w:rPr>
          <w:rFonts w:ascii="Verdana" w:hAnsi="Verdana"/>
          <w:sz w:val="20"/>
        </w:rPr>
        <w:t>będzie</w:t>
      </w:r>
      <w:r w:rsidR="00006B6E">
        <w:rPr>
          <w:rFonts w:ascii="Verdana" w:hAnsi="Verdana"/>
          <w:sz w:val="20"/>
        </w:rPr>
        <w:t xml:space="preserve"> wyłącznie własnością </w:t>
      </w:r>
      <w:r w:rsidR="00AC6142">
        <w:rPr>
          <w:rFonts w:ascii="Verdana" w:hAnsi="Verdana"/>
          <w:sz w:val="20"/>
        </w:rPr>
        <w:t>budującego</w:t>
      </w:r>
      <w:r w:rsidR="00006B6E">
        <w:rPr>
          <w:rFonts w:ascii="Verdana" w:hAnsi="Verdana"/>
          <w:sz w:val="20"/>
        </w:rPr>
        <w:t xml:space="preserve">, a grunt pozostanie wyłącznie </w:t>
      </w:r>
      <w:r w:rsidR="00AC6142">
        <w:rPr>
          <w:rFonts w:ascii="Verdana" w:hAnsi="Verdana"/>
          <w:sz w:val="20"/>
        </w:rPr>
        <w:t>własnością</w:t>
      </w:r>
      <w:r w:rsidR="00006B6E">
        <w:rPr>
          <w:rFonts w:ascii="Verdana" w:hAnsi="Verdana"/>
          <w:sz w:val="20"/>
        </w:rPr>
        <w:t xml:space="preserve"> dotychczasowego </w:t>
      </w:r>
      <w:r w:rsidR="00AC6142">
        <w:rPr>
          <w:rFonts w:ascii="Verdana" w:hAnsi="Verdana"/>
          <w:sz w:val="20"/>
        </w:rPr>
        <w:t>jego</w:t>
      </w:r>
      <w:r w:rsidR="00006B6E">
        <w:rPr>
          <w:rFonts w:ascii="Verdana" w:hAnsi="Verdana"/>
          <w:sz w:val="20"/>
        </w:rPr>
        <w:t xml:space="preserve"> właśc</w:t>
      </w:r>
      <w:r w:rsidR="00AC6142">
        <w:rPr>
          <w:rFonts w:ascii="Verdana" w:hAnsi="Verdana"/>
          <w:sz w:val="20"/>
        </w:rPr>
        <w:t>iciela</w:t>
      </w:r>
      <w:r w:rsidR="00006B6E">
        <w:rPr>
          <w:rFonts w:ascii="Verdana" w:hAnsi="Verdana"/>
          <w:sz w:val="20"/>
        </w:rPr>
        <w:t xml:space="preserve">. Zatem </w:t>
      </w:r>
      <w:r w:rsidR="00AC6142">
        <w:rPr>
          <w:rFonts w:ascii="Verdana" w:hAnsi="Verdana"/>
          <w:sz w:val="20"/>
        </w:rPr>
        <w:t>budynek</w:t>
      </w:r>
      <w:r w:rsidR="00006B6E">
        <w:rPr>
          <w:rFonts w:ascii="Verdana" w:hAnsi="Verdana"/>
          <w:sz w:val="20"/>
        </w:rPr>
        <w:t xml:space="preserve"> wybudowany przez budującego na </w:t>
      </w:r>
      <w:r w:rsidR="00AC6142">
        <w:rPr>
          <w:rFonts w:ascii="Verdana" w:hAnsi="Verdana"/>
          <w:sz w:val="20"/>
        </w:rPr>
        <w:t>cudzym</w:t>
      </w:r>
      <w:r w:rsidR="00006B6E">
        <w:rPr>
          <w:rFonts w:ascii="Verdana" w:hAnsi="Verdana"/>
          <w:sz w:val="20"/>
        </w:rPr>
        <w:t xml:space="preserve"> gruncie jest </w:t>
      </w:r>
      <w:r w:rsidR="00AC6142">
        <w:rPr>
          <w:rFonts w:ascii="Verdana" w:hAnsi="Verdana"/>
          <w:sz w:val="20"/>
        </w:rPr>
        <w:t>własnością</w:t>
      </w:r>
      <w:r w:rsidR="00006B6E">
        <w:rPr>
          <w:rFonts w:ascii="Verdana" w:hAnsi="Verdana"/>
          <w:sz w:val="20"/>
        </w:rPr>
        <w:t xml:space="preserve"> </w:t>
      </w:r>
      <w:r w:rsidR="00AC6142">
        <w:rPr>
          <w:rFonts w:ascii="Verdana" w:hAnsi="Verdana"/>
          <w:sz w:val="20"/>
        </w:rPr>
        <w:t>właściciela</w:t>
      </w:r>
      <w:r w:rsidR="00006B6E">
        <w:rPr>
          <w:rFonts w:ascii="Verdana" w:hAnsi="Verdana"/>
          <w:sz w:val="20"/>
        </w:rPr>
        <w:t xml:space="preserve"> gruntu. </w:t>
      </w:r>
    </w:p>
    <w:p w:rsidR="00FF1316" w:rsidRDefault="00FF1316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</w:p>
    <w:p w:rsidR="00B23FCC" w:rsidRDefault="00B23FCC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Zgodnie z art. 336 </w:t>
      </w:r>
      <w:proofErr w:type="spellStart"/>
      <w:r>
        <w:rPr>
          <w:rFonts w:ascii="Verdana" w:hAnsi="Verdana"/>
          <w:sz w:val="20"/>
        </w:rPr>
        <w:t>kc</w:t>
      </w:r>
      <w:proofErr w:type="spellEnd"/>
      <w:r>
        <w:rPr>
          <w:rFonts w:ascii="Verdana" w:hAnsi="Verdana"/>
          <w:sz w:val="20"/>
        </w:rPr>
        <w:t xml:space="preserve"> posiadaczem rzeczy jest zarówno ten, kto nią faktycznie włada jak właściciel (posiadacz samoistny), jak i ten, kto nią faktycznie włada jak użytkownik, zastawnik, najemca, dzierżawca lub mający inne prawo, z którym łączy się określone władztwo nad cudzą rzeczą (posiadacz zależny). </w:t>
      </w:r>
    </w:p>
    <w:p w:rsidR="003F0CDE" w:rsidRDefault="003F0CDE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</w:p>
    <w:p w:rsidR="003F0CDE" w:rsidRDefault="003F0CDE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Spółka </w:t>
      </w:r>
      <w:r w:rsidR="00F20BEB">
        <w:rPr>
          <w:rFonts w:ascii="Verdana" w:hAnsi="Verdana"/>
          <w:sz w:val="20"/>
        </w:rPr>
        <w:t xml:space="preserve">wskazała </w:t>
      </w:r>
      <w:r>
        <w:rPr>
          <w:rFonts w:ascii="Verdana" w:hAnsi="Verdana"/>
          <w:sz w:val="20"/>
        </w:rPr>
        <w:t xml:space="preserve">, że jest stroną umów na użytkowanie gruntów należących do </w:t>
      </w:r>
      <w:r w:rsidR="00FE5318">
        <w:rPr>
          <w:rFonts w:ascii="Verdana" w:hAnsi="Verdana"/>
          <w:sz w:val="20"/>
        </w:rPr>
        <w:t>……………</w:t>
      </w:r>
      <w:r>
        <w:rPr>
          <w:rFonts w:ascii="Verdana" w:hAnsi="Verdana"/>
          <w:sz w:val="20"/>
        </w:rPr>
        <w:t xml:space="preserve"> i </w:t>
      </w:r>
      <w:r w:rsidR="00FE5318">
        <w:rPr>
          <w:rFonts w:ascii="Verdana" w:hAnsi="Verdana"/>
          <w:sz w:val="20"/>
        </w:rPr>
        <w:t>………..</w:t>
      </w:r>
      <w:r>
        <w:rPr>
          <w:rFonts w:ascii="Verdana" w:hAnsi="Verdana"/>
          <w:sz w:val="20"/>
        </w:rPr>
        <w:t xml:space="preserve">, na których położone są części Łącznika. Uprawnienie do </w:t>
      </w:r>
      <w:r>
        <w:rPr>
          <w:rFonts w:ascii="Verdana" w:hAnsi="Verdana"/>
          <w:sz w:val="20"/>
        </w:rPr>
        <w:lastRenderedPageBreak/>
        <w:t xml:space="preserve">korzystania  z gruntów i położonych na nich budynków wynikają z umów cywilnoprawnych określających </w:t>
      </w:r>
      <w:r w:rsidR="00755712">
        <w:rPr>
          <w:rFonts w:ascii="Verdana" w:hAnsi="Verdana"/>
          <w:sz w:val="20"/>
        </w:rPr>
        <w:t xml:space="preserve">zarówno prawa, jak i obowiązki Wnioskodawcy. </w:t>
      </w:r>
    </w:p>
    <w:p w:rsidR="00755712" w:rsidRDefault="00755712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konsekwencji więc Wnioskodawca nie jest właścicielem nieruchomości na których położony jest </w:t>
      </w:r>
      <w:r w:rsidR="00B70F0B">
        <w:rPr>
          <w:rFonts w:ascii="Verdana" w:hAnsi="Verdana"/>
          <w:sz w:val="20"/>
        </w:rPr>
        <w:t>Łącznik</w:t>
      </w:r>
      <w:r>
        <w:rPr>
          <w:rFonts w:ascii="Verdana" w:hAnsi="Verdana"/>
          <w:sz w:val="20"/>
        </w:rPr>
        <w:t xml:space="preserve">, a jest jedynie ich posiadaczem zależnym. </w:t>
      </w:r>
    </w:p>
    <w:p w:rsidR="004533AD" w:rsidRDefault="004533AD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</w:p>
    <w:p w:rsidR="004533AD" w:rsidRDefault="004533AD" w:rsidP="00385746">
      <w:pPr>
        <w:pStyle w:val="Tekstpodstawowy"/>
        <w:suppressAutoHyphens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Zgodnie z art. 3 ust 1 </w:t>
      </w:r>
      <w:proofErr w:type="spellStart"/>
      <w:r>
        <w:rPr>
          <w:rFonts w:ascii="Verdana" w:hAnsi="Verdana"/>
          <w:sz w:val="20"/>
        </w:rPr>
        <w:t>upol</w:t>
      </w:r>
      <w:proofErr w:type="spellEnd"/>
      <w:r>
        <w:rPr>
          <w:rFonts w:ascii="Verdana" w:hAnsi="Verdana"/>
          <w:sz w:val="20"/>
        </w:rPr>
        <w:t xml:space="preserve"> podatnikiem podatku od nieruchomości są właściciele, posiadacze samoistni, użytkownicy wieczyści nieruchomości lub obiektów budowlanych, jak również posiadacze zależni nieruchomości stanowiących własność Skarbu Państwa lub jednostki samorządu terytorialnego. </w:t>
      </w:r>
      <w:r w:rsidR="00E50A45">
        <w:rPr>
          <w:rFonts w:ascii="Verdana" w:hAnsi="Verdana"/>
          <w:sz w:val="20"/>
        </w:rPr>
        <w:t xml:space="preserve">Jeżeli  więc właścicielem takich gruntów jest podmiot niebędący jednym z wymienionych nie możemy mówić o powstaniu obowiązku podatkowego po stronie posiadacza zależnego. Co więcej, w orzecznictwie szeroko zaznacza się, że umowa cywilnoprawna zawarta pomiędzy stronami nie może przenosić obowiązku podatkowego w podatku od nieruchomości pomiędzy stronami. </w:t>
      </w:r>
      <w:r w:rsidR="00E835E0">
        <w:rPr>
          <w:rFonts w:ascii="Verdana" w:hAnsi="Verdana"/>
          <w:sz w:val="20"/>
        </w:rPr>
        <w:t xml:space="preserve">Oznacza to, że zapis umowy zobowiązujący posiadacza budynku do uiszczenia podatku o nieruchomości jest bezskuteczny. </w:t>
      </w:r>
      <w:r w:rsidR="000E5A64">
        <w:rPr>
          <w:rFonts w:ascii="Verdana" w:hAnsi="Verdana"/>
          <w:sz w:val="20"/>
        </w:rPr>
        <w:t xml:space="preserve">W świetle art. 3 ust 1 </w:t>
      </w:r>
      <w:proofErr w:type="spellStart"/>
      <w:r w:rsidR="000E5A64">
        <w:rPr>
          <w:rFonts w:ascii="Verdana" w:hAnsi="Verdana"/>
          <w:sz w:val="20"/>
        </w:rPr>
        <w:t>pkt</w:t>
      </w:r>
      <w:proofErr w:type="spellEnd"/>
      <w:r w:rsidR="000E5A64">
        <w:rPr>
          <w:rFonts w:ascii="Verdana" w:hAnsi="Verdana"/>
          <w:sz w:val="20"/>
        </w:rPr>
        <w:t xml:space="preserve"> 1 </w:t>
      </w:r>
      <w:proofErr w:type="spellStart"/>
      <w:r w:rsidR="000E5A64">
        <w:rPr>
          <w:rFonts w:ascii="Verdana" w:hAnsi="Verdana"/>
          <w:sz w:val="20"/>
        </w:rPr>
        <w:t>upol</w:t>
      </w:r>
      <w:proofErr w:type="spellEnd"/>
      <w:r w:rsidR="000E5A64">
        <w:rPr>
          <w:rFonts w:ascii="Verdana" w:hAnsi="Verdana"/>
          <w:sz w:val="20"/>
        </w:rPr>
        <w:t xml:space="preserve"> </w:t>
      </w:r>
      <w:r w:rsidR="00A51245">
        <w:rPr>
          <w:rFonts w:ascii="Verdana" w:hAnsi="Verdana"/>
          <w:sz w:val="20"/>
        </w:rPr>
        <w:t>obowiązek podatkowy ciąży w takiej sytuacji na właścicielu gruntu</w:t>
      </w:r>
      <w:r w:rsidR="00BE435D">
        <w:rPr>
          <w:rFonts w:ascii="Verdana" w:hAnsi="Verdana"/>
          <w:sz w:val="20"/>
        </w:rPr>
        <w:t xml:space="preserve"> </w:t>
      </w:r>
      <w:r w:rsidR="00A51245">
        <w:rPr>
          <w:rFonts w:ascii="Verdana" w:hAnsi="Verdana"/>
          <w:sz w:val="20"/>
        </w:rPr>
        <w:t xml:space="preserve">- w sprawie Spółki na </w:t>
      </w:r>
      <w:r w:rsidR="00FE5318">
        <w:rPr>
          <w:rFonts w:ascii="Verdana" w:hAnsi="Verdana"/>
          <w:sz w:val="20"/>
        </w:rPr>
        <w:t>………..</w:t>
      </w:r>
      <w:r w:rsidR="00A51245">
        <w:rPr>
          <w:rFonts w:ascii="Verdana" w:hAnsi="Verdana"/>
          <w:sz w:val="20"/>
        </w:rPr>
        <w:t xml:space="preserve"> i </w:t>
      </w:r>
      <w:r w:rsidR="00FE5318">
        <w:rPr>
          <w:rFonts w:ascii="Verdana" w:hAnsi="Verdana"/>
          <w:sz w:val="20"/>
        </w:rPr>
        <w:t>………..</w:t>
      </w:r>
      <w:r w:rsidR="00A51245">
        <w:rPr>
          <w:rFonts w:ascii="Verdana" w:hAnsi="Verdana"/>
          <w:sz w:val="20"/>
        </w:rPr>
        <w:t xml:space="preserve"> w odniesieniu do tych części Łącznika, które położne są na gruntach będących ich własnością.  </w:t>
      </w:r>
    </w:p>
    <w:p w:rsidR="00BE435D" w:rsidRDefault="00BE435D" w:rsidP="00BE435D">
      <w:pPr>
        <w:pStyle w:val="11Trescpisma"/>
        <w:suppressAutoHyphens/>
      </w:pPr>
      <w:r>
        <w:t xml:space="preserve">Interpretacja indywidualna ma swoisty charakter prawny, ponieważ jej przedmiotem jest wykładnia przepisów, a nie tradycyjne rozstrzygnięcie w sprawie podatkowej wymiarowej albo służące realizacji zobowiązania. </w:t>
      </w:r>
    </w:p>
    <w:p w:rsidR="00C35BF4" w:rsidRPr="003A7190" w:rsidRDefault="00BE435D" w:rsidP="00C35BF4">
      <w:pPr>
        <w:pStyle w:val="11Trescpisma"/>
        <w:rPr>
          <w:bCs/>
        </w:rPr>
      </w:pPr>
      <w:r>
        <w:rPr>
          <w:rFonts w:cs="Arial"/>
          <w:szCs w:val="20"/>
        </w:rPr>
        <w:t>P</w:t>
      </w:r>
      <w:r w:rsidR="009D3CD0">
        <w:rPr>
          <w:rFonts w:cs="Arial"/>
          <w:szCs w:val="20"/>
        </w:rPr>
        <w:t>o przeanalizowaniu okoliczności podanych we wniosku, obowiązujących przepisów prawa i orzecznictwa sądowego, organ podatkowy uznaje za prawidłowe stanowisko Wnioskodawcy w zakresie</w:t>
      </w:r>
      <w:r w:rsidR="003A7190">
        <w:rPr>
          <w:rFonts w:cs="Arial"/>
          <w:szCs w:val="20"/>
        </w:rPr>
        <w:t xml:space="preserve"> uznania,</w:t>
      </w:r>
      <w:r w:rsidR="009D3CD0">
        <w:rPr>
          <w:rFonts w:cs="Arial"/>
          <w:szCs w:val="20"/>
        </w:rPr>
        <w:t xml:space="preserve"> </w:t>
      </w:r>
      <w:r w:rsidR="00C35BF4" w:rsidRPr="003A7190">
        <w:rPr>
          <w:bCs/>
        </w:rPr>
        <w:t xml:space="preserve">że Spółka będzie jedynie podatnikiem podatku od nieruchomości jedynie w odniesieniu do tej części Łącznika, która położona jest na gruncie stanowiącym własność Spółki. </w:t>
      </w:r>
      <w:r>
        <w:rPr>
          <w:bCs/>
        </w:rPr>
        <w:t xml:space="preserve">Natomiast w zakresie tych części Łącznika, które są położone na gruntach należących do innych podmiotów obowiązek podatkowy w podatku od nieruchomości ciąży na właścicielach tych gruntów. </w:t>
      </w:r>
    </w:p>
    <w:p w:rsidR="009D3CD0" w:rsidRDefault="009D3CD0" w:rsidP="0008594D">
      <w:pPr>
        <w:pStyle w:val="11Trescpisma"/>
        <w:suppressAutoHyphens/>
        <w:spacing w:before="120"/>
        <w:rPr>
          <w:rFonts w:cs="Arial"/>
          <w:szCs w:val="20"/>
        </w:rPr>
      </w:pPr>
      <w:r>
        <w:rPr>
          <w:rFonts w:cs="Arial"/>
          <w:szCs w:val="20"/>
        </w:rPr>
        <w:t>Zatem na podstawie stanu faktycznego opisanego we wniosku, tut. organ podatkowy uznał stanowisko Wnioskodawcy za prawidłowe w obowiązującym stanie prawnym.</w:t>
      </w:r>
    </w:p>
    <w:p w:rsidR="009D3CD0" w:rsidRDefault="009D3CD0" w:rsidP="0008594D">
      <w:pPr>
        <w:pStyle w:val="11Trescpisma"/>
        <w:suppressAutoHyphens/>
        <w:spacing w:before="0"/>
        <w:rPr>
          <w:rFonts w:cs="Arial"/>
          <w:szCs w:val="20"/>
        </w:rPr>
      </w:pPr>
      <w:r>
        <w:rPr>
          <w:rFonts w:cs="Arial"/>
          <w:szCs w:val="20"/>
        </w:rPr>
        <w:t>Na podstawie przepisu art. 14c  § 1 ustawy Ordynacja podatkowa, odstępuje się od uzasadnienia prawnego.</w:t>
      </w:r>
    </w:p>
    <w:p w:rsidR="009D3CD0" w:rsidRDefault="009D3CD0" w:rsidP="0008594D">
      <w:pPr>
        <w:pStyle w:val="11Trescpisma"/>
        <w:suppressAutoHyphens/>
        <w:spacing w:before="0"/>
        <w:rPr>
          <w:rFonts w:cs="Arial"/>
          <w:szCs w:val="20"/>
        </w:rPr>
      </w:pPr>
      <w:r>
        <w:rPr>
          <w:rFonts w:cs="Arial"/>
          <w:szCs w:val="20"/>
        </w:rPr>
        <w:t xml:space="preserve">Zgodnie z ww. przepisem, jeżeli stanowisko wnioskodawcy jest prawidłowe </w:t>
      </w:r>
      <w:r>
        <w:rPr>
          <w:rFonts w:cs="Arial"/>
          <w:szCs w:val="20"/>
        </w:rPr>
        <w:br/>
        <w:t>w pełnym zakresie, można odstąpić od uzasadnienia prawnego.</w:t>
      </w:r>
    </w:p>
    <w:p w:rsidR="0008594D" w:rsidRDefault="0008594D" w:rsidP="0008594D">
      <w:pPr>
        <w:pStyle w:val="11Trescpisma"/>
        <w:suppressAutoHyphens/>
        <w:spacing w:before="0"/>
        <w:rPr>
          <w:rFonts w:cs="Arial"/>
          <w:szCs w:val="20"/>
        </w:rPr>
      </w:pPr>
    </w:p>
    <w:p w:rsidR="009D3CD0" w:rsidRDefault="009D3CD0" w:rsidP="0008594D">
      <w:pPr>
        <w:pStyle w:val="11Trescpisma"/>
        <w:suppressAutoHyphens/>
        <w:spacing w:before="0"/>
        <w:rPr>
          <w:rFonts w:cs="Arial"/>
          <w:szCs w:val="20"/>
        </w:rPr>
      </w:pPr>
      <w:r>
        <w:rPr>
          <w:rFonts w:cs="Arial"/>
          <w:szCs w:val="20"/>
        </w:rPr>
        <w:t xml:space="preserve">W związku z faktem, iż stanowisko Wnioskodawcy zostało uznane za prawidłowe </w:t>
      </w:r>
      <w:r>
        <w:rPr>
          <w:rFonts w:cs="Arial"/>
          <w:szCs w:val="20"/>
        </w:rPr>
        <w:br/>
        <w:t xml:space="preserve">w pełnym zakresie, odstąpiono od uzasadnienia prawnego. </w:t>
      </w:r>
    </w:p>
    <w:p w:rsidR="009D3CD0" w:rsidRDefault="009D3CD0" w:rsidP="0008594D">
      <w:pPr>
        <w:pStyle w:val="11Trescpisma"/>
        <w:suppressAutoHyphens/>
        <w:spacing w:before="0"/>
        <w:rPr>
          <w:rFonts w:cs="Arial"/>
          <w:szCs w:val="20"/>
        </w:rPr>
      </w:pPr>
      <w:r>
        <w:rPr>
          <w:rFonts w:cs="Arial"/>
          <w:szCs w:val="20"/>
        </w:rPr>
        <w:t>Interpretacja indywidualna wywołuje skutki prawno - podatkowe tylko wtedy, gdy rzeczywisty stan faktyczny sprawy będącej przedmiotem interpretacji pokrywał się będzie ze stanem faktycznym podanym przez Wnioskodawcę w złożonym wniosku. W związku z powyższym, w przypadku zmiany któregokolwiek elementu opisu sprawy, przedstawionego we wniosku, wydana interpretacja nie będzie miała zastosowania.</w:t>
      </w:r>
    </w:p>
    <w:p w:rsidR="009D3CD0" w:rsidRDefault="009D3CD0" w:rsidP="009D3CD0">
      <w:pPr>
        <w:pStyle w:val="11Trescpisma"/>
        <w:suppressAutoHyphens/>
        <w:rPr>
          <w:szCs w:val="20"/>
        </w:rPr>
      </w:pPr>
    </w:p>
    <w:p w:rsidR="00C20B00" w:rsidRDefault="00C20B00" w:rsidP="009D3CD0">
      <w:pPr>
        <w:rPr>
          <w:rFonts w:ascii="Verdana" w:hAnsi="Verdana"/>
          <w:sz w:val="20"/>
          <w:szCs w:val="20"/>
          <w:u w:val="single"/>
        </w:rPr>
      </w:pPr>
    </w:p>
    <w:p w:rsidR="00C20B00" w:rsidRDefault="00C20B00" w:rsidP="009D3CD0">
      <w:pPr>
        <w:rPr>
          <w:rFonts w:ascii="Verdana" w:hAnsi="Verdana"/>
          <w:sz w:val="20"/>
          <w:szCs w:val="20"/>
          <w:u w:val="single"/>
        </w:rPr>
      </w:pPr>
    </w:p>
    <w:p w:rsidR="0008594D" w:rsidRDefault="0008594D" w:rsidP="009D3CD0">
      <w:pPr>
        <w:rPr>
          <w:rFonts w:ascii="Verdana" w:hAnsi="Verdana"/>
          <w:sz w:val="20"/>
          <w:szCs w:val="20"/>
          <w:u w:val="single"/>
        </w:rPr>
      </w:pPr>
    </w:p>
    <w:p w:rsidR="00C20B00" w:rsidRDefault="00C20B00" w:rsidP="009D3CD0">
      <w:pPr>
        <w:rPr>
          <w:rFonts w:ascii="Verdana" w:hAnsi="Verdana"/>
          <w:sz w:val="20"/>
          <w:szCs w:val="20"/>
          <w:u w:val="single"/>
        </w:rPr>
      </w:pPr>
    </w:p>
    <w:p w:rsidR="00C20B00" w:rsidRDefault="00C20B00" w:rsidP="009D3CD0">
      <w:pPr>
        <w:rPr>
          <w:rFonts w:ascii="Verdana" w:hAnsi="Verdana"/>
          <w:sz w:val="20"/>
          <w:szCs w:val="20"/>
          <w:u w:val="single"/>
        </w:rPr>
      </w:pPr>
    </w:p>
    <w:p w:rsidR="00C20B00" w:rsidRDefault="00C20B00" w:rsidP="009D3CD0">
      <w:pPr>
        <w:rPr>
          <w:rFonts w:ascii="Verdana" w:hAnsi="Verdana"/>
          <w:sz w:val="20"/>
          <w:szCs w:val="20"/>
          <w:u w:val="single"/>
        </w:rPr>
      </w:pPr>
    </w:p>
    <w:p w:rsidR="00C20B00" w:rsidRDefault="00C20B00" w:rsidP="009D3CD0">
      <w:pPr>
        <w:rPr>
          <w:rFonts w:ascii="Verdana" w:hAnsi="Verdana"/>
          <w:sz w:val="20"/>
          <w:szCs w:val="20"/>
          <w:u w:val="single"/>
        </w:rPr>
      </w:pPr>
    </w:p>
    <w:p w:rsidR="009D3CD0" w:rsidRPr="007F1435" w:rsidRDefault="009D3CD0" w:rsidP="009D3CD0">
      <w:pPr>
        <w:rPr>
          <w:rFonts w:ascii="Verdana" w:hAnsi="Verdana"/>
          <w:sz w:val="20"/>
          <w:szCs w:val="20"/>
          <w:u w:val="single"/>
        </w:rPr>
      </w:pPr>
      <w:r w:rsidRPr="007F1435">
        <w:rPr>
          <w:rFonts w:ascii="Verdana" w:hAnsi="Verdana"/>
          <w:sz w:val="20"/>
          <w:szCs w:val="20"/>
          <w:u w:val="single"/>
        </w:rPr>
        <w:lastRenderedPageBreak/>
        <w:t>Pouczenie:</w:t>
      </w:r>
    </w:p>
    <w:p w:rsidR="009D3CD0" w:rsidRDefault="009D3CD0" w:rsidP="009D3CD0">
      <w:pPr>
        <w:suppressAutoHyphens/>
        <w:jc w:val="both"/>
        <w:rPr>
          <w:rFonts w:ascii="Verdana" w:hAnsi="Verdana"/>
          <w:sz w:val="20"/>
          <w:szCs w:val="20"/>
        </w:rPr>
      </w:pPr>
    </w:p>
    <w:p w:rsidR="009D3CD0" w:rsidRPr="007F1435" w:rsidRDefault="009D3CD0" w:rsidP="009D3CD0">
      <w:pPr>
        <w:suppressAutoHyphens/>
        <w:jc w:val="both"/>
        <w:rPr>
          <w:rFonts w:ascii="Verdana" w:hAnsi="Verdana"/>
          <w:sz w:val="20"/>
          <w:szCs w:val="20"/>
        </w:rPr>
      </w:pPr>
      <w:r w:rsidRPr="007F1435">
        <w:rPr>
          <w:rFonts w:ascii="Verdana" w:hAnsi="Verdana"/>
          <w:sz w:val="20"/>
          <w:szCs w:val="20"/>
        </w:rPr>
        <w:t xml:space="preserve">Zgodnie z art. 14 na </w:t>
      </w:r>
      <w:r w:rsidRPr="007F1435">
        <w:rPr>
          <w:rStyle w:val="alb"/>
          <w:rFonts w:ascii="Verdana" w:hAnsi="Verdana"/>
          <w:sz w:val="20"/>
          <w:szCs w:val="20"/>
        </w:rPr>
        <w:t>§ 1 p</w:t>
      </w:r>
      <w:r w:rsidRPr="007F1435">
        <w:rPr>
          <w:rFonts w:ascii="Verdana" w:hAnsi="Verdana"/>
          <w:sz w:val="20"/>
          <w:szCs w:val="20"/>
        </w:rPr>
        <w:t>rzepisów art. 14k - 14n nie stosuje się, jeżeli stan faktyczny lub zdarzenie przyszłe będące przedmiotem interpretacji indywidualnej stanowi element czynności będących przedmiotem decyzji wydanej:</w:t>
      </w:r>
    </w:p>
    <w:p w:rsidR="009D3CD0" w:rsidRPr="007F1435" w:rsidRDefault="009D3CD0" w:rsidP="009D3CD0">
      <w:pPr>
        <w:suppressAutoHyphens/>
        <w:jc w:val="both"/>
        <w:rPr>
          <w:rFonts w:ascii="Verdana" w:hAnsi="Verdana"/>
          <w:sz w:val="20"/>
          <w:szCs w:val="20"/>
        </w:rPr>
      </w:pPr>
      <w:r w:rsidRPr="007F1435">
        <w:rPr>
          <w:rStyle w:val="alb"/>
          <w:rFonts w:ascii="Verdana" w:hAnsi="Verdana"/>
          <w:sz w:val="20"/>
          <w:szCs w:val="20"/>
        </w:rPr>
        <w:t xml:space="preserve">1) </w:t>
      </w:r>
      <w:r w:rsidRPr="007F1435">
        <w:rPr>
          <w:rFonts w:ascii="Verdana" w:hAnsi="Verdana"/>
          <w:sz w:val="20"/>
          <w:szCs w:val="20"/>
        </w:rPr>
        <w:t>z zastosowaniem art. 119 a;</w:t>
      </w:r>
    </w:p>
    <w:p w:rsidR="009D3CD0" w:rsidRPr="007F1435" w:rsidRDefault="009D3CD0" w:rsidP="009D3CD0">
      <w:pPr>
        <w:suppressAutoHyphens/>
        <w:jc w:val="both"/>
        <w:rPr>
          <w:rFonts w:ascii="Verdana" w:hAnsi="Verdana"/>
          <w:sz w:val="20"/>
          <w:szCs w:val="20"/>
        </w:rPr>
      </w:pPr>
      <w:r w:rsidRPr="007F1435">
        <w:rPr>
          <w:rStyle w:val="alb"/>
          <w:rFonts w:ascii="Verdana" w:hAnsi="Verdana"/>
          <w:sz w:val="20"/>
          <w:szCs w:val="20"/>
        </w:rPr>
        <w:t xml:space="preserve">2) </w:t>
      </w:r>
      <w:r w:rsidRPr="007F1435">
        <w:rPr>
          <w:rFonts w:ascii="Verdana" w:hAnsi="Verdana"/>
          <w:sz w:val="20"/>
          <w:szCs w:val="20"/>
        </w:rPr>
        <w:t xml:space="preserve">w związku z wystąpieniem nadużycia prawa, o którym mowa w </w:t>
      </w:r>
      <w:r>
        <w:rPr>
          <w:rFonts w:ascii="Verdana" w:hAnsi="Verdana"/>
          <w:sz w:val="20"/>
          <w:szCs w:val="20"/>
        </w:rPr>
        <w:t>art. 5 ust. 5 us</w:t>
      </w:r>
      <w:r w:rsidRPr="007F1435">
        <w:rPr>
          <w:rFonts w:ascii="Verdana" w:hAnsi="Verdana"/>
          <w:sz w:val="20"/>
          <w:szCs w:val="20"/>
        </w:rPr>
        <w:t>tawy z dnia 11 marca 2004 r. o podatku od towarów i usług;</w:t>
      </w:r>
    </w:p>
    <w:p w:rsidR="009D3CD0" w:rsidRPr="007F1435" w:rsidRDefault="009D3CD0" w:rsidP="009D3CD0">
      <w:pPr>
        <w:suppressAutoHyphens/>
        <w:jc w:val="both"/>
        <w:rPr>
          <w:rFonts w:ascii="Verdana" w:hAnsi="Verdana"/>
          <w:sz w:val="20"/>
          <w:szCs w:val="20"/>
        </w:rPr>
      </w:pPr>
      <w:r w:rsidRPr="007F1435">
        <w:rPr>
          <w:rStyle w:val="alb"/>
          <w:rFonts w:ascii="Verdana" w:hAnsi="Verdana"/>
          <w:sz w:val="20"/>
          <w:szCs w:val="20"/>
        </w:rPr>
        <w:t xml:space="preserve">3) </w:t>
      </w:r>
      <w:r w:rsidRPr="007F1435">
        <w:rPr>
          <w:rFonts w:ascii="Verdana" w:hAnsi="Verdana"/>
          <w:sz w:val="20"/>
          <w:szCs w:val="20"/>
        </w:rPr>
        <w:t>z zastosowaniem środków ograniczających umowne korzyści.</w:t>
      </w:r>
    </w:p>
    <w:p w:rsidR="009D3CD0" w:rsidRPr="007F1435" w:rsidRDefault="009D3CD0" w:rsidP="009D3CD0">
      <w:pPr>
        <w:suppressAutoHyphens/>
        <w:jc w:val="both"/>
        <w:rPr>
          <w:rFonts w:ascii="Verdana" w:hAnsi="Verdana"/>
          <w:sz w:val="20"/>
          <w:szCs w:val="20"/>
        </w:rPr>
      </w:pPr>
      <w:r w:rsidRPr="007F1435">
        <w:rPr>
          <w:rFonts w:ascii="Verdana" w:hAnsi="Verdana"/>
          <w:sz w:val="20"/>
          <w:szCs w:val="20"/>
        </w:rPr>
        <w:t xml:space="preserve">Przepisów art. 14k - 14n nie stosuje się, jeżeli korzyść podatkowa, stwierdzona </w:t>
      </w:r>
      <w:r>
        <w:rPr>
          <w:rFonts w:ascii="Verdana" w:hAnsi="Verdana"/>
          <w:sz w:val="20"/>
          <w:szCs w:val="20"/>
        </w:rPr>
        <w:br/>
      </w:r>
      <w:r w:rsidRPr="007F1435">
        <w:rPr>
          <w:rFonts w:ascii="Verdana" w:hAnsi="Verdana"/>
          <w:sz w:val="20"/>
          <w:szCs w:val="20"/>
        </w:rPr>
        <w:t>w decyzjach wymienionych w § 1, jest skutkiem zastosowania się do utrwalonej praktyki interpretacyjnej, interpretacji ogólnej lub objaśnień podatkowych (art. 14 na § 2 ordynacji podatkowej).</w:t>
      </w:r>
    </w:p>
    <w:p w:rsidR="009D3CD0" w:rsidRDefault="009D3CD0" w:rsidP="009D3CD0">
      <w:pPr>
        <w:pStyle w:val="11Trescpisma"/>
        <w:suppressAutoHyphens/>
        <w:rPr>
          <w:szCs w:val="20"/>
        </w:rPr>
      </w:pPr>
    </w:p>
    <w:p w:rsidR="00CA6FB6" w:rsidRDefault="00CA6FB6" w:rsidP="009D3CD0">
      <w:pPr>
        <w:pStyle w:val="11Trescpisma"/>
        <w:suppressAutoHyphens/>
        <w:rPr>
          <w:szCs w:val="20"/>
        </w:rPr>
      </w:pPr>
    </w:p>
    <w:p w:rsidR="009D3CD0" w:rsidRDefault="009D3CD0" w:rsidP="009D3CD0">
      <w:pPr>
        <w:pStyle w:val="11Trescpisma"/>
        <w:suppressAutoHyphens/>
        <w:rPr>
          <w:szCs w:val="20"/>
        </w:rPr>
      </w:pPr>
      <w:r>
        <w:rPr>
          <w:szCs w:val="20"/>
        </w:rPr>
        <w:t xml:space="preserve">Na niniejszą interpretację Wnioskodawcy przysługuje prawo wniesienia skargi do Wojewódzkiego Sądu Administracyjnego we Wrocławiu, ul. Św. Mikołaja 78-79, 50-126 Wrocław, w terminie 30 dni od doręczenia interpretacji. Skargę wnosi się za pośrednictwem Prezydenta Wrocławia (art. 53 §1 oraz art. 54 §1 i §2 ustawy </w:t>
      </w:r>
      <w:r>
        <w:rPr>
          <w:szCs w:val="20"/>
        </w:rPr>
        <w:br/>
        <w:t>z dnia 30 sierpnia 2002 r. Prawo o postępowaniu przed sądami administracyjnymi Dz. U. z 2018 r. poz. 1302 ze zm.).</w:t>
      </w:r>
    </w:p>
    <w:p w:rsidR="009D3CD0" w:rsidRDefault="009D3CD0" w:rsidP="009D3CD0">
      <w:pPr>
        <w:pStyle w:val="11Trescpisma"/>
        <w:suppressAutoHyphens/>
        <w:rPr>
          <w:szCs w:val="20"/>
        </w:rPr>
      </w:pPr>
    </w:p>
    <w:p w:rsidR="009D3CD0" w:rsidRDefault="009D3CD0" w:rsidP="009D3CD0">
      <w:pPr>
        <w:pStyle w:val="11Trescpisma"/>
        <w:suppressAutoHyphens/>
        <w:rPr>
          <w:szCs w:val="20"/>
        </w:rPr>
      </w:pPr>
    </w:p>
    <w:p w:rsidR="009D3CD0" w:rsidRDefault="009D3CD0" w:rsidP="009D3CD0">
      <w:pPr>
        <w:pStyle w:val="11Trescpisma"/>
        <w:suppressAutoHyphens/>
        <w:spacing w:before="0"/>
        <w:rPr>
          <w:sz w:val="18"/>
        </w:rPr>
      </w:pPr>
    </w:p>
    <w:p w:rsidR="00CA6FB6" w:rsidRDefault="00CA6FB6" w:rsidP="009D3CD0">
      <w:pPr>
        <w:pStyle w:val="11Trescpisma"/>
        <w:suppressAutoHyphens/>
        <w:spacing w:before="0"/>
        <w:rPr>
          <w:sz w:val="18"/>
        </w:rPr>
      </w:pPr>
    </w:p>
    <w:p w:rsidR="00CA6FB6" w:rsidRDefault="00CA6FB6" w:rsidP="009D3CD0">
      <w:pPr>
        <w:pStyle w:val="11Trescpisma"/>
        <w:suppressAutoHyphens/>
        <w:spacing w:before="0"/>
        <w:rPr>
          <w:sz w:val="18"/>
        </w:rPr>
      </w:pPr>
    </w:p>
    <w:p w:rsidR="00CA6FB6" w:rsidRDefault="00CA6FB6" w:rsidP="009D3CD0">
      <w:pPr>
        <w:pStyle w:val="11Trescpisma"/>
        <w:suppressAutoHyphens/>
        <w:spacing w:before="0"/>
        <w:rPr>
          <w:sz w:val="18"/>
        </w:rPr>
      </w:pPr>
    </w:p>
    <w:p w:rsidR="00CA6FB6" w:rsidRDefault="00CA6FB6" w:rsidP="009D3CD0">
      <w:pPr>
        <w:pStyle w:val="11Trescpisma"/>
        <w:suppressAutoHyphens/>
        <w:spacing w:before="0"/>
        <w:rPr>
          <w:sz w:val="18"/>
        </w:rPr>
      </w:pPr>
    </w:p>
    <w:p w:rsidR="00CA6FB6" w:rsidRDefault="00CA6FB6" w:rsidP="009D3CD0">
      <w:pPr>
        <w:pStyle w:val="11Trescpisma"/>
        <w:suppressAutoHyphens/>
        <w:spacing w:before="0"/>
        <w:rPr>
          <w:sz w:val="18"/>
        </w:rPr>
      </w:pPr>
    </w:p>
    <w:p w:rsidR="00CA6FB6" w:rsidRDefault="00CA6FB6" w:rsidP="009D3CD0">
      <w:pPr>
        <w:pStyle w:val="11Trescpisma"/>
        <w:suppressAutoHyphens/>
        <w:spacing w:before="0"/>
        <w:rPr>
          <w:sz w:val="18"/>
        </w:rPr>
      </w:pPr>
    </w:p>
    <w:p w:rsidR="00CA6FB6" w:rsidRDefault="00CA6FB6" w:rsidP="009D3CD0">
      <w:pPr>
        <w:pStyle w:val="11Trescpisma"/>
        <w:suppressAutoHyphens/>
        <w:spacing w:before="0"/>
        <w:rPr>
          <w:sz w:val="18"/>
        </w:rPr>
      </w:pPr>
    </w:p>
    <w:p w:rsidR="00CA6FB6" w:rsidRDefault="00CA6FB6" w:rsidP="009D3CD0">
      <w:pPr>
        <w:pStyle w:val="11Trescpisma"/>
        <w:suppressAutoHyphens/>
        <w:spacing w:before="0"/>
        <w:rPr>
          <w:sz w:val="18"/>
        </w:rPr>
      </w:pPr>
    </w:p>
    <w:p w:rsidR="009D3CD0" w:rsidRDefault="009D3CD0" w:rsidP="009D3CD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</w:p>
    <w:p w:rsidR="009D3CD0" w:rsidRDefault="009D3CD0" w:rsidP="009D3CD0">
      <w:pPr>
        <w:suppressAutoHyphens/>
        <w:spacing w:before="120" w:line="23" w:lineRule="atLeast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Verdana"/>
          <w:color w:val="000000"/>
          <w:sz w:val="20"/>
          <w:szCs w:val="20"/>
        </w:rPr>
        <w:t xml:space="preserve">                                   podpisano podpisem elektronicznym</w:t>
      </w:r>
    </w:p>
    <w:p w:rsidR="009D3CD0" w:rsidRDefault="009D3CD0" w:rsidP="009D3CD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rFonts w:ascii="Verdana" w:eastAsia="Calibri" w:hAnsi="Verdana" w:cs="Verdana"/>
          <w:color w:val="000000"/>
          <w:sz w:val="20"/>
          <w:szCs w:val="20"/>
        </w:rPr>
      </w:pPr>
    </w:p>
    <w:p w:rsidR="009D3CD0" w:rsidRDefault="009D3CD0" w:rsidP="009D3CD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rFonts w:ascii="Verdana" w:eastAsia="Calibri" w:hAnsi="Verdana" w:cs="Verdana"/>
          <w:color w:val="000000"/>
          <w:sz w:val="20"/>
          <w:szCs w:val="20"/>
        </w:rPr>
      </w:pPr>
      <w:r>
        <w:rPr>
          <w:rFonts w:ascii="Verdana" w:eastAsia="Calibri" w:hAnsi="Verdana" w:cs="Verdana"/>
          <w:color w:val="000000"/>
          <w:sz w:val="20"/>
          <w:szCs w:val="20"/>
        </w:rPr>
        <w:t xml:space="preserve">   Z up. PREZYDENTA</w:t>
      </w:r>
    </w:p>
    <w:p w:rsidR="009D3CD0" w:rsidRDefault="009D3CD0" w:rsidP="009D3CD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rFonts w:ascii="Verdana" w:eastAsia="Calibri" w:hAnsi="Verdana" w:cs="Verdana"/>
          <w:color w:val="000000"/>
          <w:sz w:val="20"/>
          <w:szCs w:val="20"/>
        </w:rPr>
      </w:pPr>
      <w:r>
        <w:rPr>
          <w:rFonts w:ascii="Verdana" w:eastAsia="Calibri" w:hAnsi="Verdana" w:cs="Verdana"/>
          <w:color w:val="000000"/>
          <w:sz w:val="20"/>
          <w:szCs w:val="20"/>
        </w:rPr>
        <w:t xml:space="preserve">     Sebastian </w:t>
      </w:r>
      <w:proofErr w:type="spellStart"/>
      <w:r>
        <w:rPr>
          <w:rFonts w:ascii="Verdana" w:eastAsia="Calibri" w:hAnsi="Verdana" w:cs="Verdana"/>
          <w:color w:val="000000"/>
          <w:sz w:val="20"/>
          <w:szCs w:val="20"/>
        </w:rPr>
        <w:t>Skurzewski</w:t>
      </w:r>
      <w:proofErr w:type="spellEnd"/>
    </w:p>
    <w:p w:rsidR="009D3CD0" w:rsidRDefault="009D3CD0" w:rsidP="00C20B00">
      <w:pPr>
        <w:pStyle w:val="Tekstpodstawowywcity"/>
        <w:suppressAutoHyphens/>
        <w:spacing w:line="276" w:lineRule="auto"/>
        <w:ind w:left="1699" w:firstLine="425"/>
        <w:rPr>
          <w:sz w:val="20"/>
          <w:szCs w:val="20"/>
        </w:rPr>
      </w:pPr>
      <w:r w:rsidRPr="00CA7447">
        <w:rPr>
          <w:rFonts w:ascii="Verdana" w:eastAsia="Calibri" w:hAnsi="Verdana" w:cs="Verdana"/>
          <w:color w:val="000000"/>
          <w:sz w:val="20"/>
          <w:szCs w:val="20"/>
        </w:rPr>
        <w:t xml:space="preserve"> Z-ca Dyrektora Wydziału Podatków </w:t>
      </w:r>
      <w:r w:rsidR="00DA0ABF">
        <w:rPr>
          <w:rFonts w:ascii="Verdana" w:eastAsia="Calibri" w:hAnsi="Verdana" w:cs="Verdana"/>
          <w:color w:val="000000"/>
          <w:sz w:val="20"/>
          <w:szCs w:val="20"/>
        </w:rPr>
        <w:t>i</w:t>
      </w:r>
      <w:r w:rsidRPr="00CA7447">
        <w:rPr>
          <w:rFonts w:ascii="Verdana" w:eastAsia="Calibri" w:hAnsi="Verdana" w:cs="Verdana"/>
          <w:color w:val="000000"/>
          <w:sz w:val="20"/>
          <w:szCs w:val="20"/>
        </w:rPr>
        <w:t xml:space="preserve"> Opłat</w:t>
      </w:r>
    </w:p>
    <w:p w:rsidR="009D3CD0" w:rsidRDefault="009D3CD0" w:rsidP="009D3CD0">
      <w:pPr>
        <w:spacing w:after="120" w:line="23" w:lineRule="atLeast"/>
        <w:jc w:val="center"/>
        <w:rPr>
          <w:rFonts w:ascii="Verdana" w:hAnsi="Verdana"/>
          <w:b/>
          <w:sz w:val="20"/>
          <w:szCs w:val="20"/>
        </w:rPr>
      </w:pPr>
    </w:p>
    <w:p w:rsidR="009D3CD0" w:rsidRDefault="009D3CD0" w:rsidP="009D3CD0">
      <w:pPr>
        <w:pStyle w:val="Tekstpodstawowy"/>
        <w:suppressAutoHyphens/>
        <w:rPr>
          <w:rFonts w:ascii="Verdana" w:hAnsi="Verdana"/>
          <w:sz w:val="20"/>
        </w:rPr>
      </w:pPr>
    </w:p>
    <w:p w:rsidR="009D3CD0" w:rsidRDefault="009D3CD0" w:rsidP="009D3CD0">
      <w:pPr>
        <w:pStyle w:val="Tekstpodstawowy"/>
        <w:suppressAutoHyphens/>
        <w:rPr>
          <w:rFonts w:ascii="Verdana" w:hAnsi="Verdana"/>
          <w:sz w:val="20"/>
        </w:rPr>
      </w:pPr>
    </w:p>
    <w:p w:rsidR="009D3CD0" w:rsidRPr="00435C27" w:rsidRDefault="009D3CD0" w:rsidP="009D3CD0">
      <w:pPr>
        <w:pStyle w:val="14StanowiskoPodpisujacego"/>
        <w:suppressAutoHyphens/>
        <w:ind w:right="99"/>
        <w:rPr>
          <w:rFonts w:cs="Verdana"/>
          <w:sz w:val="20"/>
          <w:szCs w:val="20"/>
        </w:rPr>
      </w:pPr>
    </w:p>
    <w:p w:rsidR="00341F35" w:rsidRPr="00385746" w:rsidRDefault="00341F35" w:rsidP="009D3CD0">
      <w:pPr>
        <w:pStyle w:val="Tekstpodstawowy"/>
        <w:suppressAutoHyphens/>
        <w:spacing w:line="276" w:lineRule="auto"/>
        <w:jc w:val="both"/>
      </w:pPr>
    </w:p>
    <w:sectPr w:rsidR="00341F35" w:rsidRPr="00385746" w:rsidSect="004F3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5B0" w:rsidRDefault="002C15B0" w:rsidP="00CA5E1F">
      <w:r>
        <w:separator/>
      </w:r>
    </w:p>
  </w:endnote>
  <w:endnote w:type="continuationSeparator" w:id="0">
    <w:p w:rsidR="002C15B0" w:rsidRDefault="002C15B0" w:rsidP="00CA5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42" w:rsidRDefault="004F3F4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42" w:rsidRPr="004D6885" w:rsidRDefault="004F3F42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E44B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E44BF" w:rsidRPr="004D6885">
      <w:rPr>
        <w:sz w:val="14"/>
        <w:szCs w:val="14"/>
      </w:rPr>
      <w:fldChar w:fldCharType="separate"/>
    </w:r>
    <w:r w:rsidR="00D95CBC">
      <w:rPr>
        <w:noProof/>
        <w:sz w:val="14"/>
        <w:szCs w:val="14"/>
      </w:rPr>
      <w:t>5</w:t>
    </w:r>
    <w:r w:rsidR="00DE44B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E44B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E44BF" w:rsidRPr="004D6885">
      <w:rPr>
        <w:sz w:val="14"/>
        <w:szCs w:val="14"/>
      </w:rPr>
      <w:fldChar w:fldCharType="separate"/>
    </w:r>
    <w:r w:rsidR="00D95CBC">
      <w:rPr>
        <w:noProof/>
        <w:sz w:val="14"/>
        <w:szCs w:val="14"/>
      </w:rPr>
      <w:t>5</w:t>
    </w:r>
    <w:r w:rsidR="00DE44BF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42" w:rsidRDefault="004F3F42" w:rsidP="004F3F42">
    <w:pPr>
      <w:pStyle w:val="Stopka"/>
    </w:pPr>
  </w:p>
  <w:p w:rsidR="004F3F42" w:rsidRDefault="00CE556C" w:rsidP="004F3F42">
    <w:pPr>
      <w:pStyle w:val="Stopka"/>
    </w:pPr>
    <w:r>
      <w:rPr>
        <w:noProof/>
      </w:rPr>
      <w:drawing>
        <wp:inline distT="0" distB="0" distL="0" distR="0">
          <wp:extent cx="2057400" cy="752475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5B0" w:rsidRDefault="002C15B0" w:rsidP="00CA5E1F">
      <w:r>
        <w:separator/>
      </w:r>
    </w:p>
  </w:footnote>
  <w:footnote w:type="continuationSeparator" w:id="0">
    <w:p w:rsidR="002C15B0" w:rsidRDefault="002C15B0" w:rsidP="00CA5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42" w:rsidRDefault="00DE44B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42" w:rsidRDefault="004F3F4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42" w:rsidRDefault="00CE556C" w:rsidP="004F3F42">
    <w:pPr>
      <w:pStyle w:val="Stopka"/>
    </w:pPr>
    <w:r>
      <w:rPr>
        <w:noProof/>
      </w:rPr>
      <w:drawing>
        <wp:inline distT="0" distB="0" distL="0" distR="0">
          <wp:extent cx="2047875" cy="1828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5F28"/>
    <w:multiLevelType w:val="hybridMultilevel"/>
    <w:tmpl w:val="11A43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62DA1"/>
    <w:multiLevelType w:val="hybridMultilevel"/>
    <w:tmpl w:val="476EC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C33"/>
    <w:multiLevelType w:val="hybridMultilevel"/>
    <w:tmpl w:val="C12685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AA0FA0"/>
    <w:multiLevelType w:val="hybridMultilevel"/>
    <w:tmpl w:val="2326E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B0146"/>
    <w:multiLevelType w:val="hybridMultilevel"/>
    <w:tmpl w:val="4740A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F0FA0"/>
    <w:multiLevelType w:val="hybridMultilevel"/>
    <w:tmpl w:val="061C9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22DD5"/>
    <w:multiLevelType w:val="hybridMultilevel"/>
    <w:tmpl w:val="08DAD0B6"/>
    <w:lvl w:ilvl="0" w:tplc="40F6A61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F7815"/>
    <w:multiLevelType w:val="hybridMultilevel"/>
    <w:tmpl w:val="4EEE741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>
    <w:nsid w:val="2DEA3341"/>
    <w:multiLevelType w:val="hybridMultilevel"/>
    <w:tmpl w:val="5EBA8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C488B"/>
    <w:multiLevelType w:val="hybridMultilevel"/>
    <w:tmpl w:val="4CFE2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A49B8"/>
    <w:multiLevelType w:val="hybridMultilevel"/>
    <w:tmpl w:val="9D4A9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A02F5"/>
    <w:multiLevelType w:val="hybridMultilevel"/>
    <w:tmpl w:val="11EE2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C04BD"/>
    <w:multiLevelType w:val="hybridMultilevel"/>
    <w:tmpl w:val="9AD67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25982"/>
    <w:multiLevelType w:val="hybridMultilevel"/>
    <w:tmpl w:val="F80C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B4E69"/>
    <w:multiLevelType w:val="hybridMultilevel"/>
    <w:tmpl w:val="33BE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D85FE9"/>
    <w:multiLevelType w:val="hybridMultilevel"/>
    <w:tmpl w:val="A692D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B24E7F"/>
    <w:multiLevelType w:val="hybridMultilevel"/>
    <w:tmpl w:val="060C7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90A49"/>
    <w:multiLevelType w:val="hybridMultilevel"/>
    <w:tmpl w:val="F15A99FE"/>
    <w:lvl w:ilvl="0" w:tplc="40CADD4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A7F0582"/>
    <w:multiLevelType w:val="hybridMultilevel"/>
    <w:tmpl w:val="5E8C8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766B0C"/>
    <w:multiLevelType w:val="multilevel"/>
    <w:tmpl w:val="145A080A"/>
    <w:lvl w:ilvl="0">
      <w:start w:val="1"/>
      <w:numFmt w:val="decimal"/>
      <w:pStyle w:val="18Zalaczniki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7E0E2DC9"/>
    <w:multiLevelType w:val="hybridMultilevel"/>
    <w:tmpl w:val="AF060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11"/>
  </w:num>
  <w:num w:numId="5">
    <w:abstractNumId w:val="17"/>
  </w:num>
  <w:num w:numId="6">
    <w:abstractNumId w:val="20"/>
  </w:num>
  <w:num w:numId="7">
    <w:abstractNumId w:val="2"/>
  </w:num>
  <w:num w:numId="8">
    <w:abstractNumId w:val="14"/>
  </w:num>
  <w:num w:numId="9">
    <w:abstractNumId w:val="12"/>
  </w:num>
  <w:num w:numId="10">
    <w:abstractNumId w:val="1"/>
  </w:num>
  <w:num w:numId="11">
    <w:abstractNumId w:val="3"/>
  </w:num>
  <w:num w:numId="12">
    <w:abstractNumId w:val="16"/>
  </w:num>
  <w:num w:numId="13">
    <w:abstractNumId w:val="9"/>
  </w:num>
  <w:num w:numId="14">
    <w:abstractNumId w:val="8"/>
  </w:num>
  <w:num w:numId="15">
    <w:abstractNumId w:val="18"/>
  </w:num>
  <w:num w:numId="16">
    <w:abstractNumId w:val="5"/>
  </w:num>
  <w:num w:numId="17">
    <w:abstractNumId w:val="6"/>
  </w:num>
  <w:num w:numId="18">
    <w:abstractNumId w:val="4"/>
  </w:num>
  <w:num w:numId="19">
    <w:abstractNumId w:val="13"/>
  </w:num>
  <w:num w:numId="20">
    <w:abstractNumId w:val="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A5E1F"/>
    <w:rsid w:val="000040F6"/>
    <w:rsid w:val="00006B6E"/>
    <w:rsid w:val="00007054"/>
    <w:rsid w:val="00010094"/>
    <w:rsid w:val="00012A51"/>
    <w:rsid w:val="0002115F"/>
    <w:rsid w:val="00021D36"/>
    <w:rsid w:val="000252DA"/>
    <w:rsid w:val="000259E3"/>
    <w:rsid w:val="0002632F"/>
    <w:rsid w:val="00031F7A"/>
    <w:rsid w:val="0003646B"/>
    <w:rsid w:val="00036CE4"/>
    <w:rsid w:val="00050036"/>
    <w:rsid w:val="0005216E"/>
    <w:rsid w:val="00061AED"/>
    <w:rsid w:val="00063841"/>
    <w:rsid w:val="000644B7"/>
    <w:rsid w:val="00071896"/>
    <w:rsid w:val="00073CE3"/>
    <w:rsid w:val="0007517C"/>
    <w:rsid w:val="000752B0"/>
    <w:rsid w:val="000814B8"/>
    <w:rsid w:val="00084D8E"/>
    <w:rsid w:val="0008594D"/>
    <w:rsid w:val="0008678B"/>
    <w:rsid w:val="00091C18"/>
    <w:rsid w:val="0009541F"/>
    <w:rsid w:val="000972C4"/>
    <w:rsid w:val="000A251C"/>
    <w:rsid w:val="000A2D1D"/>
    <w:rsid w:val="000A6C82"/>
    <w:rsid w:val="000B2CF6"/>
    <w:rsid w:val="000B6F5C"/>
    <w:rsid w:val="000C0799"/>
    <w:rsid w:val="000C1B56"/>
    <w:rsid w:val="000C4FC8"/>
    <w:rsid w:val="000D33C4"/>
    <w:rsid w:val="000D5809"/>
    <w:rsid w:val="000D5E04"/>
    <w:rsid w:val="000D736E"/>
    <w:rsid w:val="000D790E"/>
    <w:rsid w:val="000D7EF9"/>
    <w:rsid w:val="000E1051"/>
    <w:rsid w:val="000E248D"/>
    <w:rsid w:val="000E4C2A"/>
    <w:rsid w:val="000E5A64"/>
    <w:rsid w:val="000E62A8"/>
    <w:rsid w:val="000E6EF9"/>
    <w:rsid w:val="000F07BD"/>
    <w:rsid w:val="000F092D"/>
    <w:rsid w:val="000F3ED7"/>
    <w:rsid w:val="000F7EB3"/>
    <w:rsid w:val="001059B0"/>
    <w:rsid w:val="00106120"/>
    <w:rsid w:val="0010627D"/>
    <w:rsid w:val="0010771D"/>
    <w:rsid w:val="00114D87"/>
    <w:rsid w:val="001172E5"/>
    <w:rsid w:val="001203C1"/>
    <w:rsid w:val="00124141"/>
    <w:rsid w:val="00124F23"/>
    <w:rsid w:val="001271BA"/>
    <w:rsid w:val="00127666"/>
    <w:rsid w:val="00130E26"/>
    <w:rsid w:val="0013376E"/>
    <w:rsid w:val="0014371A"/>
    <w:rsid w:val="001514AB"/>
    <w:rsid w:val="00151927"/>
    <w:rsid w:val="00151E8C"/>
    <w:rsid w:val="00157B22"/>
    <w:rsid w:val="0017377C"/>
    <w:rsid w:val="00181ACD"/>
    <w:rsid w:val="00186D2D"/>
    <w:rsid w:val="00192BBC"/>
    <w:rsid w:val="00193E2A"/>
    <w:rsid w:val="00194B04"/>
    <w:rsid w:val="001A59E3"/>
    <w:rsid w:val="001A68A4"/>
    <w:rsid w:val="001A791B"/>
    <w:rsid w:val="001B00C8"/>
    <w:rsid w:val="001B2558"/>
    <w:rsid w:val="001B7303"/>
    <w:rsid w:val="001C02BB"/>
    <w:rsid w:val="001C3C2F"/>
    <w:rsid w:val="001D4654"/>
    <w:rsid w:val="001E0362"/>
    <w:rsid w:val="001E4B7B"/>
    <w:rsid w:val="001F3C1C"/>
    <w:rsid w:val="00200519"/>
    <w:rsid w:val="00200EF0"/>
    <w:rsid w:val="002029B4"/>
    <w:rsid w:val="002133B5"/>
    <w:rsid w:val="0021692D"/>
    <w:rsid w:val="00220CA2"/>
    <w:rsid w:val="0022275A"/>
    <w:rsid w:val="00223752"/>
    <w:rsid w:val="0023362C"/>
    <w:rsid w:val="00234B8F"/>
    <w:rsid w:val="002370FE"/>
    <w:rsid w:val="002604F8"/>
    <w:rsid w:val="00261FA4"/>
    <w:rsid w:val="0026565F"/>
    <w:rsid w:val="00266A84"/>
    <w:rsid w:val="002822F6"/>
    <w:rsid w:val="00282D99"/>
    <w:rsid w:val="0028378E"/>
    <w:rsid w:val="00290C8E"/>
    <w:rsid w:val="00293C24"/>
    <w:rsid w:val="002A1A81"/>
    <w:rsid w:val="002A483E"/>
    <w:rsid w:val="002B0C49"/>
    <w:rsid w:val="002B17CE"/>
    <w:rsid w:val="002B2297"/>
    <w:rsid w:val="002B26B1"/>
    <w:rsid w:val="002B47A1"/>
    <w:rsid w:val="002B560A"/>
    <w:rsid w:val="002C15B0"/>
    <w:rsid w:val="002C40D4"/>
    <w:rsid w:val="002C4849"/>
    <w:rsid w:val="002C5BA1"/>
    <w:rsid w:val="002D10CE"/>
    <w:rsid w:val="002D13D9"/>
    <w:rsid w:val="002D4378"/>
    <w:rsid w:val="002D5842"/>
    <w:rsid w:val="002D73E4"/>
    <w:rsid w:val="002E3093"/>
    <w:rsid w:val="002F25D0"/>
    <w:rsid w:val="002F3607"/>
    <w:rsid w:val="00301502"/>
    <w:rsid w:val="00303DA7"/>
    <w:rsid w:val="00305915"/>
    <w:rsid w:val="003071A7"/>
    <w:rsid w:val="00311428"/>
    <w:rsid w:val="00312351"/>
    <w:rsid w:val="003128AB"/>
    <w:rsid w:val="00313689"/>
    <w:rsid w:val="00320B5C"/>
    <w:rsid w:val="0032457B"/>
    <w:rsid w:val="00324B39"/>
    <w:rsid w:val="00326E81"/>
    <w:rsid w:val="00330FF1"/>
    <w:rsid w:val="00331DDE"/>
    <w:rsid w:val="00332A38"/>
    <w:rsid w:val="00341F35"/>
    <w:rsid w:val="003476D6"/>
    <w:rsid w:val="00347AC6"/>
    <w:rsid w:val="00350C0B"/>
    <w:rsid w:val="003516BE"/>
    <w:rsid w:val="003520CD"/>
    <w:rsid w:val="00352FC8"/>
    <w:rsid w:val="003551E0"/>
    <w:rsid w:val="0035794A"/>
    <w:rsid w:val="00362250"/>
    <w:rsid w:val="003679E1"/>
    <w:rsid w:val="00367B73"/>
    <w:rsid w:val="00385746"/>
    <w:rsid w:val="00385A8C"/>
    <w:rsid w:val="00392281"/>
    <w:rsid w:val="00395DC5"/>
    <w:rsid w:val="00396292"/>
    <w:rsid w:val="00397AFF"/>
    <w:rsid w:val="003A3DCA"/>
    <w:rsid w:val="003A7190"/>
    <w:rsid w:val="003B120B"/>
    <w:rsid w:val="003B175E"/>
    <w:rsid w:val="003B20DC"/>
    <w:rsid w:val="003C15CD"/>
    <w:rsid w:val="003F0CDE"/>
    <w:rsid w:val="003F52A6"/>
    <w:rsid w:val="00404509"/>
    <w:rsid w:val="004237A7"/>
    <w:rsid w:val="004249A1"/>
    <w:rsid w:val="00426E84"/>
    <w:rsid w:val="0043583E"/>
    <w:rsid w:val="00440B27"/>
    <w:rsid w:val="00440B94"/>
    <w:rsid w:val="00450298"/>
    <w:rsid w:val="004533AD"/>
    <w:rsid w:val="0045577E"/>
    <w:rsid w:val="00456A05"/>
    <w:rsid w:val="00456F72"/>
    <w:rsid w:val="0046421E"/>
    <w:rsid w:val="0046451F"/>
    <w:rsid w:val="004857EF"/>
    <w:rsid w:val="004911F8"/>
    <w:rsid w:val="00497463"/>
    <w:rsid w:val="004A0F13"/>
    <w:rsid w:val="004A7F4C"/>
    <w:rsid w:val="004B0006"/>
    <w:rsid w:val="004B2C76"/>
    <w:rsid w:val="004B5CA3"/>
    <w:rsid w:val="004D0715"/>
    <w:rsid w:val="004E3840"/>
    <w:rsid w:val="004E5F62"/>
    <w:rsid w:val="004E60F0"/>
    <w:rsid w:val="004F3F42"/>
    <w:rsid w:val="004F5C43"/>
    <w:rsid w:val="004F7754"/>
    <w:rsid w:val="00506CBB"/>
    <w:rsid w:val="00506CFB"/>
    <w:rsid w:val="00516051"/>
    <w:rsid w:val="00521073"/>
    <w:rsid w:val="00521DAA"/>
    <w:rsid w:val="005240C5"/>
    <w:rsid w:val="005312E8"/>
    <w:rsid w:val="00547350"/>
    <w:rsid w:val="00550FC1"/>
    <w:rsid w:val="00550FC8"/>
    <w:rsid w:val="00555F8D"/>
    <w:rsid w:val="00561061"/>
    <w:rsid w:val="0057226C"/>
    <w:rsid w:val="0057521D"/>
    <w:rsid w:val="005757B1"/>
    <w:rsid w:val="00577C5D"/>
    <w:rsid w:val="00583CA4"/>
    <w:rsid w:val="00586A9C"/>
    <w:rsid w:val="00587F86"/>
    <w:rsid w:val="0059046D"/>
    <w:rsid w:val="00594FA5"/>
    <w:rsid w:val="005956CE"/>
    <w:rsid w:val="005A52D7"/>
    <w:rsid w:val="005A592C"/>
    <w:rsid w:val="005B0FC0"/>
    <w:rsid w:val="005B1FAA"/>
    <w:rsid w:val="005C0289"/>
    <w:rsid w:val="005C214E"/>
    <w:rsid w:val="005C54F2"/>
    <w:rsid w:val="005C553F"/>
    <w:rsid w:val="005C59DC"/>
    <w:rsid w:val="005C6634"/>
    <w:rsid w:val="005D60FF"/>
    <w:rsid w:val="005E22F4"/>
    <w:rsid w:val="005E3BB5"/>
    <w:rsid w:val="005F4A85"/>
    <w:rsid w:val="005F648B"/>
    <w:rsid w:val="006060AA"/>
    <w:rsid w:val="006221E5"/>
    <w:rsid w:val="00624300"/>
    <w:rsid w:val="006260B4"/>
    <w:rsid w:val="00626C35"/>
    <w:rsid w:val="00627643"/>
    <w:rsid w:val="00632318"/>
    <w:rsid w:val="00650B77"/>
    <w:rsid w:val="0065160D"/>
    <w:rsid w:val="00651EB5"/>
    <w:rsid w:val="00653B3F"/>
    <w:rsid w:val="006564A9"/>
    <w:rsid w:val="0066365D"/>
    <w:rsid w:val="00663953"/>
    <w:rsid w:val="00665052"/>
    <w:rsid w:val="00675A57"/>
    <w:rsid w:val="00677E68"/>
    <w:rsid w:val="00683975"/>
    <w:rsid w:val="00687ACD"/>
    <w:rsid w:val="00691C6C"/>
    <w:rsid w:val="00693128"/>
    <w:rsid w:val="006937D2"/>
    <w:rsid w:val="00693D73"/>
    <w:rsid w:val="006A28E3"/>
    <w:rsid w:val="006A390D"/>
    <w:rsid w:val="006A5EF1"/>
    <w:rsid w:val="006A694E"/>
    <w:rsid w:val="006B41C0"/>
    <w:rsid w:val="006D28F5"/>
    <w:rsid w:val="006D30CE"/>
    <w:rsid w:val="006D65D1"/>
    <w:rsid w:val="006E52AB"/>
    <w:rsid w:val="006F7DD8"/>
    <w:rsid w:val="00705908"/>
    <w:rsid w:val="00711D91"/>
    <w:rsid w:val="00721744"/>
    <w:rsid w:val="00724EC2"/>
    <w:rsid w:val="00732FEE"/>
    <w:rsid w:val="00744B5C"/>
    <w:rsid w:val="0075099E"/>
    <w:rsid w:val="00750D94"/>
    <w:rsid w:val="00752B8E"/>
    <w:rsid w:val="00752C98"/>
    <w:rsid w:val="00755712"/>
    <w:rsid w:val="00756291"/>
    <w:rsid w:val="00766AB5"/>
    <w:rsid w:val="007704C0"/>
    <w:rsid w:val="00773005"/>
    <w:rsid w:val="00774DD0"/>
    <w:rsid w:val="00793840"/>
    <w:rsid w:val="0079765C"/>
    <w:rsid w:val="007A2E0C"/>
    <w:rsid w:val="007A40B8"/>
    <w:rsid w:val="007B0327"/>
    <w:rsid w:val="007B0467"/>
    <w:rsid w:val="007B40B0"/>
    <w:rsid w:val="007B61DF"/>
    <w:rsid w:val="007B7EA1"/>
    <w:rsid w:val="007C3034"/>
    <w:rsid w:val="007C37BE"/>
    <w:rsid w:val="007C3C71"/>
    <w:rsid w:val="007C3F92"/>
    <w:rsid w:val="007C63DA"/>
    <w:rsid w:val="007D1C0C"/>
    <w:rsid w:val="007D72E7"/>
    <w:rsid w:val="007E2A98"/>
    <w:rsid w:val="007E55AD"/>
    <w:rsid w:val="007E59E1"/>
    <w:rsid w:val="007E6542"/>
    <w:rsid w:val="007F162C"/>
    <w:rsid w:val="007F7829"/>
    <w:rsid w:val="00802C65"/>
    <w:rsid w:val="00803157"/>
    <w:rsid w:val="00805EFE"/>
    <w:rsid w:val="00812E85"/>
    <w:rsid w:val="0082102F"/>
    <w:rsid w:val="00821335"/>
    <w:rsid w:val="008213E9"/>
    <w:rsid w:val="008220B3"/>
    <w:rsid w:val="00822815"/>
    <w:rsid w:val="00825A26"/>
    <w:rsid w:val="00833C12"/>
    <w:rsid w:val="00834216"/>
    <w:rsid w:val="00835972"/>
    <w:rsid w:val="008412B4"/>
    <w:rsid w:val="0084136F"/>
    <w:rsid w:val="00841846"/>
    <w:rsid w:val="0084296E"/>
    <w:rsid w:val="00843335"/>
    <w:rsid w:val="00844D9C"/>
    <w:rsid w:val="00847ECF"/>
    <w:rsid w:val="00854E2B"/>
    <w:rsid w:val="0085524D"/>
    <w:rsid w:val="00856B21"/>
    <w:rsid w:val="0086560D"/>
    <w:rsid w:val="008665EB"/>
    <w:rsid w:val="00870C10"/>
    <w:rsid w:val="00872E1F"/>
    <w:rsid w:val="0087456D"/>
    <w:rsid w:val="008763E3"/>
    <w:rsid w:val="00880B94"/>
    <w:rsid w:val="008812AA"/>
    <w:rsid w:val="00887B4B"/>
    <w:rsid w:val="00891850"/>
    <w:rsid w:val="008920CD"/>
    <w:rsid w:val="008927CD"/>
    <w:rsid w:val="0089792C"/>
    <w:rsid w:val="00897935"/>
    <w:rsid w:val="008A57E0"/>
    <w:rsid w:val="008A6BF6"/>
    <w:rsid w:val="008A7ECE"/>
    <w:rsid w:val="008B2487"/>
    <w:rsid w:val="008B6354"/>
    <w:rsid w:val="008C1681"/>
    <w:rsid w:val="008C19E4"/>
    <w:rsid w:val="008C1A64"/>
    <w:rsid w:val="008C2106"/>
    <w:rsid w:val="008C5183"/>
    <w:rsid w:val="008C73BF"/>
    <w:rsid w:val="008D0E4D"/>
    <w:rsid w:val="008D2C30"/>
    <w:rsid w:val="008D2EFB"/>
    <w:rsid w:val="008E6674"/>
    <w:rsid w:val="008F2CFB"/>
    <w:rsid w:val="008F4AB9"/>
    <w:rsid w:val="0090182A"/>
    <w:rsid w:val="00907195"/>
    <w:rsid w:val="00910BDA"/>
    <w:rsid w:val="009158C8"/>
    <w:rsid w:val="00916B8E"/>
    <w:rsid w:val="00920DCD"/>
    <w:rsid w:val="00922533"/>
    <w:rsid w:val="00926D64"/>
    <w:rsid w:val="00937DCC"/>
    <w:rsid w:val="00941B5A"/>
    <w:rsid w:val="00942C29"/>
    <w:rsid w:val="009443F1"/>
    <w:rsid w:val="00946EA6"/>
    <w:rsid w:val="00961584"/>
    <w:rsid w:val="00965B54"/>
    <w:rsid w:val="00973450"/>
    <w:rsid w:val="009749D2"/>
    <w:rsid w:val="00980486"/>
    <w:rsid w:val="009812A7"/>
    <w:rsid w:val="009812ED"/>
    <w:rsid w:val="0098211D"/>
    <w:rsid w:val="00985F45"/>
    <w:rsid w:val="00995910"/>
    <w:rsid w:val="00995B69"/>
    <w:rsid w:val="009A727A"/>
    <w:rsid w:val="009B007C"/>
    <w:rsid w:val="009B1496"/>
    <w:rsid w:val="009C0250"/>
    <w:rsid w:val="009C312D"/>
    <w:rsid w:val="009C38A0"/>
    <w:rsid w:val="009C430A"/>
    <w:rsid w:val="009C4A45"/>
    <w:rsid w:val="009D13ED"/>
    <w:rsid w:val="009D39BB"/>
    <w:rsid w:val="009D3CD0"/>
    <w:rsid w:val="009D7064"/>
    <w:rsid w:val="009F77F9"/>
    <w:rsid w:val="009F7F46"/>
    <w:rsid w:val="00A0062E"/>
    <w:rsid w:val="00A01BBB"/>
    <w:rsid w:val="00A0545D"/>
    <w:rsid w:val="00A12904"/>
    <w:rsid w:val="00A16FF1"/>
    <w:rsid w:val="00A21D4D"/>
    <w:rsid w:val="00A21EF6"/>
    <w:rsid w:val="00A23A47"/>
    <w:rsid w:val="00A246AE"/>
    <w:rsid w:val="00A3039E"/>
    <w:rsid w:val="00A308BC"/>
    <w:rsid w:val="00A313AF"/>
    <w:rsid w:val="00A4014C"/>
    <w:rsid w:val="00A46AC9"/>
    <w:rsid w:val="00A51245"/>
    <w:rsid w:val="00A54287"/>
    <w:rsid w:val="00A544EB"/>
    <w:rsid w:val="00A55F75"/>
    <w:rsid w:val="00A62EF3"/>
    <w:rsid w:val="00A65798"/>
    <w:rsid w:val="00A67C70"/>
    <w:rsid w:val="00A707D2"/>
    <w:rsid w:val="00A71AFA"/>
    <w:rsid w:val="00A75A33"/>
    <w:rsid w:val="00A8139F"/>
    <w:rsid w:val="00A85A54"/>
    <w:rsid w:val="00A85EEB"/>
    <w:rsid w:val="00A86398"/>
    <w:rsid w:val="00A8747E"/>
    <w:rsid w:val="00A9244D"/>
    <w:rsid w:val="00A93796"/>
    <w:rsid w:val="00AA029A"/>
    <w:rsid w:val="00AA47FB"/>
    <w:rsid w:val="00AB0BA5"/>
    <w:rsid w:val="00AB0FCF"/>
    <w:rsid w:val="00AB6071"/>
    <w:rsid w:val="00AC0F79"/>
    <w:rsid w:val="00AC2DDE"/>
    <w:rsid w:val="00AC6142"/>
    <w:rsid w:val="00AD7568"/>
    <w:rsid w:val="00AE1423"/>
    <w:rsid w:val="00AE4A12"/>
    <w:rsid w:val="00AE51BE"/>
    <w:rsid w:val="00AF0F72"/>
    <w:rsid w:val="00AF3BFC"/>
    <w:rsid w:val="00AF60A7"/>
    <w:rsid w:val="00B16D94"/>
    <w:rsid w:val="00B22458"/>
    <w:rsid w:val="00B23BCB"/>
    <w:rsid w:val="00B23FCC"/>
    <w:rsid w:val="00B25D8E"/>
    <w:rsid w:val="00B26FDA"/>
    <w:rsid w:val="00B30864"/>
    <w:rsid w:val="00B33276"/>
    <w:rsid w:val="00B40F2E"/>
    <w:rsid w:val="00B47469"/>
    <w:rsid w:val="00B47BA7"/>
    <w:rsid w:val="00B52F69"/>
    <w:rsid w:val="00B535FD"/>
    <w:rsid w:val="00B54C14"/>
    <w:rsid w:val="00B6130E"/>
    <w:rsid w:val="00B62E13"/>
    <w:rsid w:val="00B7067E"/>
    <w:rsid w:val="00B70F0B"/>
    <w:rsid w:val="00B7252B"/>
    <w:rsid w:val="00B739D0"/>
    <w:rsid w:val="00B7559B"/>
    <w:rsid w:val="00B80C67"/>
    <w:rsid w:val="00B82922"/>
    <w:rsid w:val="00B85866"/>
    <w:rsid w:val="00B8705D"/>
    <w:rsid w:val="00B91126"/>
    <w:rsid w:val="00B94468"/>
    <w:rsid w:val="00B9664F"/>
    <w:rsid w:val="00BA3DC5"/>
    <w:rsid w:val="00BC34BE"/>
    <w:rsid w:val="00BC6631"/>
    <w:rsid w:val="00BD64D1"/>
    <w:rsid w:val="00BE435D"/>
    <w:rsid w:val="00BE4CBA"/>
    <w:rsid w:val="00BF0BAE"/>
    <w:rsid w:val="00BF1E25"/>
    <w:rsid w:val="00BF2C1E"/>
    <w:rsid w:val="00BF463E"/>
    <w:rsid w:val="00C0144F"/>
    <w:rsid w:val="00C062C2"/>
    <w:rsid w:val="00C157F4"/>
    <w:rsid w:val="00C20B00"/>
    <w:rsid w:val="00C27C1A"/>
    <w:rsid w:val="00C3103F"/>
    <w:rsid w:val="00C31475"/>
    <w:rsid w:val="00C35BF4"/>
    <w:rsid w:val="00C36C2F"/>
    <w:rsid w:val="00C5245C"/>
    <w:rsid w:val="00C56F0C"/>
    <w:rsid w:val="00C60CF6"/>
    <w:rsid w:val="00C8452C"/>
    <w:rsid w:val="00C87654"/>
    <w:rsid w:val="00C92867"/>
    <w:rsid w:val="00C9719A"/>
    <w:rsid w:val="00C97B59"/>
    <w:rsid w:val="00CA12DD"/>
    <w:rsid w:val="00CA2714"/>
    <w:rsid w:val="00CA43B5"/>
    <w:rsid w:val="00CA4D63"/>
    <w:rsid w:val="00CA5E1F"/>
    <w:rsid w:val="00CA6FB6"/>
    <w:rsid w:val="00CA7447"/>
    <w:rsid w:val="00CB0F5C"/>
    <w:rsid w:val="00CC50C1"/>
    <w:rsid w:val="00CC64A7"/>
    <w:rsid w:val="00CC798B"/>
    <w:rsid w:val="00CD2E06"/>
    <w:rsid w:val="00CD43DE"/>
    <w:rsid w:val="00CD6CCB"/>
    <w:rsid w:val="00CE0AFF"/>
    <w:rsid w:val="00CE2A45"/>
    <w:rsid w:val="00CE556C"/>
    <w:rsid w:val="00CE600A"/>
    <w:rsid w:val="00CE6974"/>
    <w:rsid w:val="00CE7A1B"/>
    <w:rsid w:val="00D02A24"/>
    <w:rsid w:val="00D043DC"/>
    <w:rsid w:val="00D054DC"/>
    <w:rsid w:val="00D05798"/>
    <w:rsid w:val="00D1294C"/>
    <w:rsid w:val="00D1616C"/>
    <w:rsid w:val="00D21CD5"/>
    <w:rsid w:val="00D21F70"/>
    <w:rsid w:val="00D24839"/>
    <w:rsid w:val="00D33CF8"/>
    <w:rsid w:val="00D47136"/>
    <w:rsid w:val="00D516B5"/>
    <w:rsid w:val="00D53D24"/>
    <w:rsid w:val="00D56227"/>
    <w:rsid w:val="00D64317"/>
    <w:rsid w:val="00D713A2"/>
    <w:rsid w:val="00D71ACA"/>
    <w:rsid w:val="00D81FC1"/>
    <w:rsid w:val="00D84213"/>
    <w:rsid w:val="00D853F8"/>
    <w:rsid w:val="00D85937"/>
    <w:rsid w:val="00D93C06"/>
    <w:rsid w:val="00D95CBC"/>
    <w:rsid w:val="00DA0ABF"/>
    <w:rsid w:val="00DA4A9E"/>
    <w:rsid w:val="00DA573D"/>
    <w:rsid w:val="00DA7184"/>
    <w:rsid w:val="00DB19E0"/>
    <w:rsid w:val="00DC1B73"/>
    <w:rsid w:val="00DC2B9D"/>
    <w:rsid w:val="00DC61DC"/>
    <w:rsid w:val="00DD064F"/>
    <w:rsid w:val="00DD1461"/>
    <w:rsid w:val="00DD2E06"/>
    <w:rsid w:val="00DD5B14"/>
    <w:rsid w:val="00DD7D10"/>
    <w:rsid w:val="00DE44BF"/>
    <w:rsid w:val="00DF1081"/>
    <w:rsid w:val="00DF25AB"/>
    <w:rsid w:val="00DF7BDF"/>
    <w:rsid w:val="00E02E84"/>
    <w:rsid w:val="00E043F0"/>
    <w:rsid w:val="00E11108"/>
    <w:rsid w:val="00E129AF"/>
    <w:rsid w:val="00E14AA4"/>
    <w:rsid w:val="00E15CE8"/>
    <w:rsid w:val="00E16491"/>
    <w:rsid w:val="00E2059D"/>
    <w:rsid w:val="00E22721"/>
    <w:rsid w:val="00E24DED"/>
    <w:rsid w:val="00E255BB"/>
    <w:rsid w:val="00E31A00"/>
    <w:rsid w:val="00E32201"/>
    <w:rsid w:val="00E36462"/>
    <w:rsid w:val="00E43821"/>
    <w:rsid w:val="00E463F0"/>
    <w:rsid w:val="00E471E0"/>
    <w:rsid w:val="00E50A45"/>
    <w:rsid w:val="00E5354D"/>
    <w:rsid w:val="00E53F25"/>
    <w:rsid w:val="00E555FC"/>
    <w:rsid w:val="00E55DC0"/>
    <w:rsid w:val="00E56B61"/>
    <w:rsid w:val="00E57E0A"/>
    <w:rsid w:val="00E70F4A"/>
    <w:rsid w:val="00E730FE"/>
    <w:rsid w:val="00E835E0"/>
    <w:rsid w:val="00E914FC"/>
    <w:rsid w:val="00E95B6C"/>
    <w:rsid w:val="00E96261"/>
    <w:rsid w:val="00E96F65"/>
    <w:rsid w:val="00E9709D"/>
    <w:rsid w:val="00E97ECD"/>
    <w:rsid w:val="00EA26AA"/>
    <w:rsid w:val="00EB5836"/>
    <w:rsid w:val="00EC07EC"/>
    <w:rsid w:val="00EC30C7"/>
    <w:rsid w:val="00ED3C2E"/>
    <w:rsid w:val="00ED537C"/>
    <w:rsid w:val="00ED5CD8"/>
    <w:rsid w:val="00EE5B6F"/>
    <w:rsid w:val="00EF572E"/>
    <w:rsid w:val="00F00478"/>
    <w:rsid w:val="00F009C5"/>
    <w:rsid w:val="00F0317C"/>
    <w:rsid w:val="00F04987"/>
    <w:rsid w:val="00F10220"/>
    <w:rsid w:val="00F20BEB"/>
    <w:rsid w:val="00F235A5"/>
    <w:rsid w:val="00F2441D"/>
    <w:rsid w:val="00F24493"/>
    <w:rsid w:val="00F27148"/>
    <w:rsid w:val="00F273DC"/>
    <w:rsid w:val="00F36F30"/>
    <w:rsid w:val="00F371C1"/>
    <w:rsid w:val="00F43EF0"/>
    <w:rsid w:val="00F45C37"/>
    <w:rsid w:val="00F63563"/>
    <w:rsid w:val="00F63823"/>
    <w:rsid w:val="00F639F2"/>
    <w:rsid w:val="00F762DD"/>
    <w:rsid w:val="00F85452"/>
    <w:rsid w:val="00F915E6"/>
    <w:rsid w:val="00FA05E3"/>
    <w:rsid w:val="00FA71C8"/>
    <w:rsid w:val="00FB0660"/>
    <w:rsid w:val="00FB7789"/>
    <w:rsid w:val="00FC21D2"/>
    <w:rsid w:val="00FC24D4"/>
    <w:rsid w:val="00FC58CA"/>
    <w:rsid w:val="00FD5AE2"/>
    <w:rsid w:val="00FE0082"/>
    <w:rsid w:val="00FE05D8"/>
    <w:rsid w:val="00FE20EC"/>
    <w:rsid w:val="00FE3D16"/>
    <w:rsid w:val="00FE5318"/>
    <w:rsid w:val="00FE5E2E"/>
    <w:rsid w:val="00FF1316"/>
    <w:rsid w:val="00FF4E0D"/>
    <w:rsid w:val="00FF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E1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A5E1F"/>
    <w:pPr>
      <w:keepNext/>
      <w:jc w:val="center"/>
      <w:outlineLvl w:val="0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7E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A5E1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10Szanowny">
    <w:name w:val="@10.Szanowny"/>
    <w:basedOn w:val="Normalny"/>
    <w:next w:val="Normalny"/>
    <w:rsid w:val="00CA5E1F"/>
  </w:style>
  <w:style w:type="paragraph" w:styleId="Stopka">
    <w:name w:val="footer"/>
    <w:basedOn w:val="Normalny"/>
    <w:link w:val="StopkaZnak"/>
    <w:rsid w:val="00CA5E1F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link w:val="Stopka"/>
    <w:rsid w:val="00CA5E1F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Nagwek">
    <w:name w:val="header"/>
    <w:basedOn w:val="Normalny"/>
    <w:link w:val="NagwekZnak"/>
    <w:rsid w:val="00CA5E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A5E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CA5E1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A5E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A5E1F"/>
    <w:rPr>
      <w:sz w:val="18"/>
      <w:szCs w:val="20"/>
    </w:rPr>
  </w:style>
  <w:style w:type="character" w:customStyle="1" w:styleId="TekstpodstawowyZnak">
    <w:name w:val="Tekst podstawowy Znak"/>
    <w:link w:val="Tekstpodstawowy"/>
    <w:rsid w:val="00CA5E1F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styleId="Odwoanieprzypisudolnego">
    <w:name w:val="footnote reference"/>
    <w:unhideWhenUsed/>
    <w:rsid w:val="00CA5E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5E1F"/>
    <w:pPr>
      <w:ind w:left="720"/>
      <w:contextualSpacing/>
    </w:pPr>
  </w:style>
  <w:style w:type="paragraph" w:customStyle="1" w:styleId="Default">
    <w:name w:val="Default"/>
    <w:rsid w:val="00CA5E1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7B7EA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08Sygnaturapisma">
    <w:name w:val="@08.Sygnatura_pisma"/>
    <w:basedOn w:val="11Trescpisma"/>
    <w:next w:val="10Szanowny"/>
    <w:uiPriority w:val="99"/>
    <w:rsid w:val="007B7EA1"/>
    <w:pPr>
      <w:spacing w:after="120"/>
    </w:pPr>
    <w:rPr>
      <w:sz w:val="16"/>
    </w:rPr>
  </w:style>
  <w:style w:type="paragraph" w:customStyle="1" w:styleId="11Trescpisma">
    <w:name w:val="@11.Tresc_pisma"/>
    <w:basedOn w:val="Normalny"/>
    <w:uiPriority w:val="99"/>
    <w:rsid w:val="007B7E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4StanowiskoAdresata">
    <w:name w:val="@04.StanowiskoAdresata"/>
    <w:basedOn w:val="11Trescpisma"/>
    <w:uiPriority w:val="99"/>
    <w:rsid w:val="007B7EA1"/>
    <w:pPr>
      <w:spacing w:before="0" w:after="100"/>
    </w:pPr>
    <w:rPr>
      <w:bCs/>
      <w:szCs w:val="20"/>
    </w:rPr>
  </w:style>
  <w:style w:type="paragraph" w:customStyle="1" w:styleId="18Zalacznikilista">
    <w:name w:val="@18.Zalaczniki_lista"/>
    <w:basedOn w:val="11Trescpisma"/>
    <w:rsid w:val="007B7EA1"/>
    <w:pPr>
      <w:numPr>
        <w:numId w:val="21"/>
      </w:numPr>
      <w:spacing w:before="0"/>
      <w:ind w:left="714" w:hanging="357"/>
    </w:pPr>
    <w:rPr>
      <w:sz w:val="16"/>
    </w:rPr>
  </w:style>
  <w:style w:type="character" w:customStyle="1" w:styleId="displayonly">
    <w:name w:val="display_only"/>
    <w:basedOn w:val="Domylnaczcionkaakapitu"/>
    <w:rsid w:val="007B7EA1"/>
  </w:style>
  <w:style w:type="character" w:customStyle="1" w:styleId="alb">
    <w:name w:val="a_lb"/>
    <w:basedOn w:val="Domylnaczcionkaakapitu"/>
    <w:rsid w:val="007B7EA1"/>
  </w:style>
  <w:style w:type="character" w:customStyle="1" w:styleId="alb-s">
    <w:name w:val="a_lb-s"/>
    <w:basedOn w:val="Domylnaczcionkaakapitu"/>
    <w:rsid w:val="007B7EA1"/>
  </w:style>
  <w:style w:type="character" w:styleId="Hipercze">
    <w:name w:val="Hyperlink"/>
    <w:uiPriority w:val="99"/>
    <w:semiHidden/>
    <w:unhideWhenUsed/>
    <w:rsid w:val="007B7EA1"/>
    <w:rPr>
      <w:color w:val="0000FF"/>
      <w:u w:val="single"/>
    </w:rPr>
  </w:style>
  <w:style w:type="character" w:customStyle="1" w:styleId="ng-scope">
    <w:name w:val="ng-scope"/>
    <w:basedOn w:val="Domylnaczcionkaakapitu"/>
    <w:rsid w:val="007B7EA1"/>
  </w:style>
  <w:style w:type="character" w:customStyle="1" w:styleId="ng-binding1">
    <w:name w:val="ng-binding1"/>
    <w:basedOn w:val="Domylnaczcionkaakapitu"/>
    <w:rsid w:val="007B7EA1"/>
  </w:style>
  <w:style w:type="paragraph" w:styleId="Tekstpodstawowywcity">
    <w:name w:val="Body Text Indent"/>
    <w:basedOn w:val="Normalny"/>
    <w:link w:val="TekstpodstawowywcityZnak"/>
    <w:uiPriority w:val="99"/>
    <w:unhideWhenUsed/>
    <w:rsid w:val="007B7EA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B7EA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D33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33C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D33C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3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33C4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3C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D33C4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F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C0F7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AC0F79"/>
    <w:rPr>
      <w:vertAlign w:val="superscript"/>
    </w:rPr>
  </w:style>
  <w:style w:type="paragraph" w:customStyle="1" w:styleId="14StanowiskoPodpisujacego">
    <w:name w:val="@14.StanowiskoPodpisujacego"/>
    <w:basedOn w:val="11Trescpisma"/>
    <w:rsid w:val="009D3CD0"/>
    <w:pPr>
      <w:spacing w:before="0"/>
    </w:pPr>
    <w:rPr>
      <w:sz w:val="18"/>
    </w:rPr>
  </w:style>
  <w:style w:type="character" w:customStyle="1" w:styleId="sw">
    <w:name w:val="sw"/>
    <w:basedOn w:val="Domylnaczcionkaakapitu"/>
    <w:rsid w:val="0086560D"/>
  </w:style>
  <w:style w:type="paragraph" w:customStyle="1" w:styleId="textjustify">
    <w:name w:val="textjustify"/>
    <w:basedOn w:val="Normalny"/>
    <w:rsid w:val="005B0FC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FBF4C-9B09-4149-A8EC-3BD2D2C8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1581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ummagl03</dc:creator>
  <cp:lastModifiedBy>umdast01</cp:lastModifiedBy>
  <cp:revision>20</cp:revision>
  <cp:lastPrinted>2024-06-27T07:44:00Z</cp:lastPrinted>
  <dcterms:created xsi:type="dcterms:W3CDTF">2024-07-01T08:13:00Z</dcterms:created>
  <dcterms:modified xsi:type="dcterms:W3CDTF">2024-07-16T08:44:00Z</dcterms:modified>
</cp:coreProperties>
</file>