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426BF" w14:textId="2FB58160" w:rsidR="007607A0" w:rsidRPr="0020096C" w:rsidRDefault="00615EF7" w:rsidP="00615EF7">
      <w:pPr>
        <w:pStyle w:val="Nagwek9"/>
        <w:spacing w:line="240" w:lineRule="auto"/>
        <w:ind w:left="0" w:firstLine="0"/>
        <w:jc w:val="left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Załącznik n</w:t>
      </w:r>
      <w:r w:rsidR="0075208B">
        <w:rPr>
          <w:rFonts w:ascii="Arial" w:hAnsi="Arial" w:cs="Arial"/>
          <w:sz w:val="28"/>
          <w:szCs w:val="28"/>
        </w:rPr>
        <w:t>ume</w:t>
      </w:r>
      <w:r w:rsidRPr="0020096C">
        <w:rPr>
          <w:rFonts w:ascii="Arial" w:hAnsi="Arial" w:cs="Arial"/>
          <w:sz w:val="28"/>
          <w:szCs w:val="28"/>
        </w:rPr>
        <w:t>r 12</w:t>
      </w:r>
      <w:r w:rsidR="007607A0" w:rsidRPr="0020096C">
        <w:rPr>
          <w:rFonts w:ascii="Arial" w:hAnsi="Arial" w:cs="Arial"/>
          <w:sz w:val="28"/>
          <w:szCs w:val="28"/>
        </w:rPr>
        <w:t xml:space="preserve"> do </w:t>
      </w:r>
      <w:r w:rsidR="00653728" w:rsidRPr="0020096C">
        <w:rPr>
          <w:rFonts w:ascii="Arial" w:hAnsi="Arial" w:cs="Arial"/>
          <w:sz w:val="28"/>
          <w:szCs w:val="28"/>
        </w:rPr>
        <w:t>umowy n</w:t>
      </w:r>
      <w:r w:rsidR="0075208B">
        <w:rPr>
          <w:rFonts w:ascii="Arial" w:hAnsi="Arial" w:cs="Arial"/>
          <w:sz w:val="28"/>
          <w:szCs w:val="28"/>
        </w:rPr>
        <w:t>ume</w:t>
      </w:r>
      <w:r w:rsidR="00653728" w:rsidRPr="0020096C">
        <w:rPr>
          <w:rFonts w:ascii="Arial" w:hAnsi="Arial" w:cs="Arial"/>
          <w:sz w:val="28"/>
          <w:szCs w:val="28"/>
        </w:rPr>
        <w:t xml:space="preserve">r </w:t>
      </w:r>
      <w:r w:rsidR="00653728" w:rsidRPr="00B71634">
        <w:rPr>
          <w:rFonts w:ascii="Arial" w:hAnsi="Arial" w:cs="Arial"/>
          <w:sz w:val="28"/>
          <w:szCs w:val="28"/>
        </w:rPr>
        <w:t>……/</w:t>
      </w:r>
      <w:proofErr w:type="spellStart"/>
      <w:r w:rsidR="00337AD8" w:rsidRPr="00B71634">
        <w:rPr>
          <w:rFonts w:ascii="Arial" w:hAnsi="Arial" w:cs="Arial"/>
          <w:sz w:val="28"/>
          <w:szCs w:val="28"/>
        </w:rPr>
        <w:t>wtr</w:t>
      </w:r>
      <w:proofErr w:type="spellEnd"/>
      <w:r w:rsidR="00653728" w:rsidRPr="00B71634">
        <w:rPr>
          <w:rFonts w:ascii="Arial" w:hAnsi="Arial" w:cs="Arial"/>
          <w:sz w:val="28"/>
          <w:szCs w:val="28"/>
        </w:rPr>
        <w:t>/20</w:t>
      </w:r>
      <w:r w:rsidR="00653728" w:rsidRPr="0020096C">
        <w:rPr>
          <w:rFonts w:ascii="Arial" w:hAnsi="Arial" w:cs="Arial"/>
          <w:sz w:val="28"/>
          <w:szCs w:val="28"/>
        </w:rPr>
        <w:t>…….</w:t>
      </w:r>
    </w:p>
    <w:p w14:paraId="4C8F492C" w14:textId="77777777" w:rsidR="007607A0" w:rsidRPr="0020096C" w:rsidRDefault="007607A0" w:rsidP="00615EF7">
      <w:pPr>
        <w:tabs>
          <w:tab w:val="left" w:pos="284"/>
        </w:tabs>
        <w:ind w:left="7080"/>
        <w:rPr>
          <w:rFonts w:ascii="Arial" w:hAnsi="Arial" w:cs="Arial"/>
          <w:b/>
          <w:bCs/>
          <w:sz w:val="28"/>
          <w:szCs w:val="28"/>
        </w:rPr>
      </w:pPr>
    </w:p>
    <w:p w14:paraId="2FF70A62" w14:textId="7C8C24E8" w:rsidR="00756F6B" w:rsidRPr="007E4149" w:rsidRDefault="00615EF7" w:rsidP="00615EF7">
      <w:pPr>
        <w:pStyle w:val="Style1"/>
        <w:widowControl/>
        <w:spacing w:before="86"/>
        <w:rPr>
          <w:rStyle w:val="FontStyle20"/>
          <w:rFonts w:ascii="Arial" w:hAnsi="Arial" w:cs="Arial"/>
          <w:b w:val="0"/>
          <w:bCs w:val="0"/>
          <w:i/>
          <w:iCs/>
          <w:color w:val="0070C0"/>
          <w:sz w:val="20"/>
          <w:szCs w:val="20"/>
        </w:rPr>
      </w:pPr>
      <w:r w:rsidRPr="0020096C">
        <w:rPr>
          <w:rStyle w:val="FontStyle20"/>
          <w:rFonts w:ascii="Arial" w:hAnsi="Arial" w:cs="Arial"/>
          <w:sz w:val="28"/>
          <w:szCs w:val="28"/>
        </w:rPr>
        <w:t>Dokumentacja interfejsu</w:t>
      </w:r>
      <w:r w:rsidR="00F460AE">
        <w:rPr>
          <w:rStyle w:val="FontStyle20"/>
          <w:rFonts w:ascii="Arial" w:hAnsi="Arial" w:cs="Arial"/>
          <w:sz w:val="28"/>
          <w:szCs w:val="28"/>
        </w:rPr>
        <w:t xml:space="preserve"> ITS</w:t>
      </w:r>
    </w:p>
    <w:p w14:paraId="33560C92" w14:textId="77777777" w:rsidR="00756F6B" w:rsidRPr="0020096C" w:rsidRDefault="00AD2B4F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Interfejs komunikacyjny oparty</w:t>
      </w:r>
      <w:r w:rsidR="00756F6B" w:rsidRPr="0020096C">
        <w:rPr>
          <w:rFonts w:ascii="Arial" w:hAnsi="Arial" w:cs="Arial"/>
          <w:sz w:val="28"/>
          <w:szCs w:val="28"/>
        </w:rPr>
        <w:t xml:space="preserve"> o technologię </w:t>
      </w:r>
      <w:proofErr w:type="spellStart"/>
      <w:r w:rsidR="00756F6B" w:rsidRPr="0020096C">
        <w:rPr>
          <w:rFonts w:ascii="Arial" w:hAnsi="Arial" w:cs="Arial"/>
          <w:sz w:val="28"/>
          <w:szCs w:val="28"/>
        </w:rPr>
        <w:t>RESTful</w:t>
      </w:r>
      <w:proofErr w:type="spellEnd"/>
      <w:r w:rsidR="00756F6B" w:rsidRPr="0020096C">
        <w:rPr>
          <w:rFonts w:ascii="Arial" w:hAnsi="Arial" w:cs="Arial"/>
          <w:sz w:val="28"/>
          <w:szCs w:val="28"/>
        </w:rPr>
        <w:t xml:space="preserve"> Web Services </w:t>
      </w:r>
    </w:p>
    <w:p w14:paraId="072D1502" w14:textId="6F3B1B19" w:rsidR="00756F6B" w:rsidRDefault="00756F6B" w:rsidP="000D03DC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dla systemu ITS we Wrocławiu pozwalając</w:t>
      </w:r>
      <w:r w:rsidR="00AD2B4F" w:rsidRPr="0020096C">
        <w:rPr>
          <w:rFonts w:ascii="Arial" w:hAnsi="Arial" w:cs="Arial"/>
          <w:sz w:val="28"/>
          <w:szCs w:val="28"/>
        </w:rPr>
        <w:t>y</w:t>
      </w:r>
      <w:r w:rsidRPr="0020096C">
        <w:rPr>
          <w:rFonts w:ascii="Arial" w:hAnsi="Arial" w:cs="Arial"/>
          <w:sz w:val="28"/>
          <w:szCs w:val="28"/>
        </w:rPr>
        <w:t xml:space="preserve"> na zasilanie Repozytorium Danych ITS informacjami pochodzącymi z pojazdów</w:t>
      </w:r>
      <w:r w:rsidR="006D68CE">
        <w:rPr>
          <w:rFonts w:ascii="Arial" w:hAnsi="Arial" w:cs="Arial"/>
          <w:sz w:val="28"/>
          <w:szCs w:val="28"/>
        </w:rPr>
        <w:t xml:space="preserve"> Operatora</w:t>
      </w:r>
      <w:r w:rsidRPr="0020096C">
        <w:rPr>
          <w:rFonts w:ascii="Arial" w:hAnsi="Arial" w:cs="Arial"/>
          <w:sz w:val="28"/>
          <w:szCs w:val="28"/>
        </w:rPr>
        <w:t xml:space="preserve"> </w:t>
      </w:r>
    </w:p>
    <w:p w14:paraId="678BAAA4" w14:textId="77777777" w:rsidR="000D03DC" w:rsidRPr="000D03DC" w:rsidRDefault="000D03DC" w:rsidP="000D03DC">
      <w:pPr>
        <w:spacing w:line="276" w:lineRule="auto"/>
        <w:rPr>
          <w:rStyle w:val="FontStyle20"/>
          <w:rFonts w:ascii="Arial" w:hAnsi="Arial" w:cs="Arial"/>
          <w:b w:val="0"/>
          <w:bCs w:val="0"/>
          <w:sz w:val="28"/>
          <w:szCs w:val="28"/>
        </w:rPr>
      </w:pPr>
    </w:p>
    <w:tbl>
      <w:tblPr>
        <w:tblStyle w:val="11"/>
        <w:tblW w:w="9224" w:type="dxa"/>
        <w:tblInd w:w="70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3261"/>
        <w:gridCol w:w="5963"/>
      </w:tblGrid>
      <w:tr w:rsidR="00756F6B" w:rsidRPr="0020096C" w14:paraId="5F437B3D" w14:textId="77777777" w:rsidTr="00756F6B">
        <w:tc>
          <w:tcPr>
            <w:tcW w:w="32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41E4944" w14:textId="77777777" w:rsidR="00756F6B" w:rsidRPr="0020096C" w:rsidRDefault="00756F6B" w:rsidP="00615EF7">
            <w:pPr>
              <w:spacing w:line="276" w:lineRule="auto"/>
              <w:ind w:right="125"/>
              <w:contextualSpacing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20096C">
              <w:rPr>
                <w:rFonts w:ascii="Arial" w:hAnsi="Arial" w:cs="Arial"/>
                <w:b/>
                <w:sz w:val="28"/>
                <w:szCs w:val="28"/>
              </w:rPr>
              <w:t>Wersja:</w:t>
            </w:r>
          </w:p>
        </w:tc>
        <w:tc>
          <w:tcPr>
            <w:tcW w:w="59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8EDA0ED" w14:textId="77777777" w:rsidR="00756F6B" w:rsidRPr="0020096C" w:rsidRDefault="00756F6B" w:rsidP="00615EF7">
            <w:pPr>
              <w:spacing w:line="276" w:lineRule="auto"/>
              <w:ind w:right="125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2.1</w:t>
            </w:r>
          </w:p>
        </w:tc>
      </w:tr>
      <w:tr w:rsidR="00756F6B" w:rsidRPr="0020096C" w14:paraId="02F6E9FE" w14:textId="77777777" w:rsidTr="00756F6B">
        <w:tc>
          <w:tcPr>
            <w:tcW w:w="32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ADBB684" w14:textId="77777777" w:rsidR="00756F6B" w:rsidRPr="0020096C" w:rsidRDefault="00756F6B" w:rsidP="00615EF7">
            <w:pPr>
              <w:spacing w:line="276" w:lineRule="auto"/>
              <w:ind w:right="125"/>
              <w:contextualSpacing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20096C">
              <w:rPr>
                <w:rFonts w:ascii="Arial" w:hAnsi="Arial" w:cs="Arial"/>
                <w:b/>
                <w:sz w:val="28"/>
                <w:szCs w:val="28"/>
              </w:rPr>
              <w:t>Ostatnio zmodyfikowano:</w:t>
            </w:r>
          </w:p>
        </w:tc>
        <w:tc>
          <w:tcPr>
            <w:tcW w:w="59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9F5BA40" w14:textId="77777777" w:rsidR="00756F6B" w:rsidRPr="0020096C" w:rsidRDefault="00756F6B" w:rsidP="00615EF7">
            <w:pPr>
              <w:spacing w:line="276" w:lineRule="auto"/>
              <w:ind w:right="125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24-09-2020</w:t>
            </w:r>
          </w:p>
        </w:tc>
      </w:tr>
    </w:tbl>
    <w:p w14:paraId="557B665A" w14:textId="77777777" w:rsidR="00756F6B" w:rsidRPr="0020096C" w:rsidRDefault="00756F6B" w:rsidP="00615EF7">
      <w:pPr>
        <w:pStyle w:val="Style1"/>
        <w:widowControl/>
        <w:spacing w:before="86"/>
        <w:rPr>
          <w:rStyle w:val="FontStyle20"/>
          <w:rFonts w:ascii="Arial" w:hAnsi="Arial" w:cs="Arial"/>
          <w:sz w:val="28"/>
          <w:szCs w:val="28"/>
        </w:rPr>
      </w:pPr>
    </w:p>
    <w:p w14:paraId="7A12638F" w14:textId="77777777" w:rsidR="00756F6B" w:rsidRPr="0020096C" w:rsidRDefault="00756F6B" w:rsidP="00615EF7">
      <w:pPr>
        <w:pStyle w:val="Nagwek1"/>
        <w:tabs>
          <w:tab w:val="left" w:pos="142"/>
        </w:tabs>
        <w:spacing w:before="240" w:line="259" w:lineRule="auto"/>
        <w:rPr>
          <w:rFonts w:ascii="Arial" w:hAnsi="Arial" w:cs="Arial"/>
          <w:color w:val="auto"/>
        </w:rPr>
      </w:pPr>
      <w:bookmarkStart w:id="0" w:name="_Toc51839867"/>
      <w:r w:rsidRPr="0020096C">
        <w:rPr>
          <w:rFonts w:ascii="Arial" w:hAnsi="Arial" w:cs="Arial"/>
          <w:color w:val="auto"/>
        </w:rPr>
        <w:t>1. Słownik pojęć</w:t>
      </w:r>
      <w:bookmarkEnd w:id="0"/>
    </w:p>
    <w:p w14:paraId="2E826621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</w:p>
    <w:tbl>
      <w:tblPr>
        <w:tblStyle w:val="Tabelasiatki4akcent11"/>
        <w:tblW w:w="9463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376"/>
        <w:gridCol w:w="7087"/>
      </w:tblGrid>
      <w:tr w:rsidR="00756F6B" w:rsidRPr="0020096C" w14:paraId="7BC4BFFF" w14:textId="77777777" w:rsidTr="000D0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5B94B928" w14:textId="77777777" w:rsidR="00756F6B" w:rsidRPr="0020096C" w:rsidRDefault="00756F6B" w:rsidP="00615EF7">
            <w:pPr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20096C">
              <w:rPr>
                <w:rFonts w:ascii="Arial" w:eastAsia="Calibri" w:hAnsi="Arial" w:cs="Arial"/>
                <w:color w:val="auto"/>
                <w:sz w:val="28"/>
                <w:szCs w:val="28"/>
              </w:rPr>
              <w:t>Skrót / pojęcie</w:t>
            </w:r>
          </w:p>
        </w:tc>
        <w:tc>
          <w:tcPr>
            <w:tcW w:w="70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73902412" w14:textId="77777777" w:rsidR="00756F6B" w:rsidRPr="0020096C" w:rsidRDefault="00756F6B" w:rsidP="00615E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auto"/>
                <w:sz w:val="28"/>
                <w:szCs w:val="28"/>
              </w:rPr>
            </w:pPr>
            <w:r w:rsidRPr="0020096C">
              <w:rPr>
                <w:rFonts w:ascii="Arial" w:eastAsia="Calibri" w:hAnsi="Arial" w:cs="Arial"/>
                <w:iCs/>
                <w:color w:val="auto"/>
                <w:sz w:val="28"/>
                <w:szCs w:val="28"/>
              </w:rPr>
              <w:t>Definicja</w:t>
            </w:r>
          </w:p>
        </w:tc>
      </w:tr>
      <w:tr w:rsidR="00756F6B" w:rsidRPr="0020096C" w14:paraId="7BB804B3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46068469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APN </w:t>
            </w:r>
          </w:p>
        </w:tc>
        <w:tc>
          <w:tcPr>
            <w:tcW w:w="7087" w:type="dxa"/>
            <w:vAlign w:val="center"/>
          </w:tcPr>
          <w:p w14:paraId="031283D8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Access Point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Name</w:t>
            </w:r>
            <w:proofErr w:type="spellEnd"/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(APN) - nazwa wskazująca na konkretną sieć pakietową (n</w:t>
            </w:r>
            <w:r w:rsidR="0075208B">
              <w:rPr>
                <w:rFonts w:ascii="Arial" w:eastAsia="Verdana" w:hAnsi="Arial" w:cs="Arial"/>
                <w:sz w:val="28"/>
                <w:szCs w:val="28"/>
              </w:rPr>
              <w:t>a przykład</w:t>
            </w: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intranet klienta). </w:t>
            </w:r>
          </w:p>
          <w:p w14:paraId="7858A4D2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7ED04D53" w14:textId="77777777" w:rsidTr="000D03D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5D9933E6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BUSMAN </w:t>
            </w:r>
          </w:p>
        </w:tc>
        <w:tc>
          <w:tcPr>
            <w:tcW w:w="7087" w:type="dxa"/>
            <w:vAlign w:val="center"/>
          </w:tcPr>
          <w:p w14:paraId="5968D58C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Aplikacja do konstruowania/tworzenia rozkładów jazdy dla pojazdów transportu publicznego</w:t>
            </w:r>
          </w:p>
          <w:p w14:paraId="25D53148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16D38806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183375DF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BUSMAN CB </w:t>
            </w:r>
          </w:p>
        </w:tc>
        <w:tc>
          <w:tcPr>
            <w:tcW w:w="7087" w:type="dxa"/>
            <w:vAlign w:val="center"/>
          </w:tcPr>
          <w:p w14:paraId="093DA449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Baza relacyjna MSSQL, służąca do składowania opracowanych wcześniej rozkładów jazdy przy pomocy oprogramowania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Busman</w:t>
            </w:r>
            <w:proofErr w:type="spellEnd"/>
          </w:p>
          <w:p w14:paraId="1CD447CF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618E3556" w14:textId="77777777" w:rsidTr="000D03D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4C160E05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DIP </w:t>
            </w:r>
          </w:p>
        </w:tc>
        <w:tc>
          <w:tcPr>
            <w:tcW w:w="7087" w:type="dxa"/>
            <w:vAlign w:val="center"/>
          </w:tcPr>
          <w:p w14:paraId="0524A65E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Dynamiczna Informacja Przystankowa</w:t>
            </w:r>
          </w:p>
          <w:p w14:paraId="6A0F21BD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0BF98B24" w14:textId="77777777" w:rsidTr="000D03DC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27A110BD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Dostawca danych lub Dostawca danych lokalizacyjnych</w:t>
            </w:r>
          </w:p>
        </w:tc>
        <w:tc>
          <w:tcPr>
            <w:tcW w:w="7087" w:type="dxa"/>
            <w:vAlign w:val="center"/>
          </w:tcPr>
          <w:p w14:paraId="690BFD19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Właściciel pojazdów (przewoźnik) wyposażonych w komputery pokładowe, który jest odpowiedzialny za realizację rozkładu jazdy </w:t>
            </w:r>
          </w:p>
        </w:tc>
      </w:tr>
      <w:tr w:rsidR="00756F6B" w:rsidRPr="0020096C" w14:paraId="4D14CED5" w14:textId="77777777" w:rsidTr="000D03DC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7F5B9C7F" w14:textId="77777777" w:rsidR="00756F6B" w:rsidRPr="0020096C" w:rsidRDefault="00756F6B" w:rsidP="00615EF7">
            <w:pPr>
              <w:spacing w:line="276" w:lineRule="auto"/>
              <w:rPr>
                <w:rFonts w:ascii="Arial" w:eastAsia="Verdana" w:hAnsi="Arial" w:cs="Arial"/>
                <w:sz w:val="28"/>
                <w:szCs w:val="28"/>
              </w:rPr>
            </w:pP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Entry</w:t>
            </w:r>
            <w:proofErr w:type="spellEnd"/>
          </w:p>
        </w:tc>
        <w:tc>
          <w:tcPr>
            <w:tcW w:w="7087" w:type="dxa"/>
            <w:vAlign w:val="center"/>
          </w:tcPr>
          <w:p w14:paraId="788FABB8" w14:textId="77777777" w:rsidR="00756F6B" w:rsidRPr="0020096C" w:rsidRDefault="00756F6B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Numer logiczny detektora stosowany w logice powiadomień przekazywanych przez sterownik sygnalizacji świetlnej PLC do systemu sterowania ITS. </w:t>
            </w:r>
          </w:p>
          <w:p w14:paraId="3ABBAE27" w14:textId="77777777" w:rsidR="008D2420" w:rsidRPr="0020096C" w:rsidRDefault="008D2420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75E3DA58" w14:textId="77777777" w:rsidTr="000D03D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324F91DA" w14:textId="77777777" w:rsidR="00756F6B" w:rsidRPr="0020096C" w:rsidRDefault="00756F6B" w:rsidP="00615EF7">
            <w:pPr>
              <w:spacing w:line="276" w:lineRule="auto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ITS</w:t>
            </w:r>
          </w:p>
        </w:tc>
        <w:tc>
          <w:tcPr>
            <w:tcW w:w="7087" w:type="dxa"/>
            <w:vAlign w:val="center"/>
          </w:tcPr>
          <w:p w14:paraId="319B352F" w14:textId="77777777" w:rsidR="00756F6B" w:rsidRPr="0020096C" w:rsidRDefault="00756F6B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System Inteligentny System Transportu, którego właścicielem jest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ZDiUM</w:t>
            </w:r>
            <w:proofErr w:type="spellEnd"/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Wrocław</w:t>
            </w:r>
          </w:p>
          <w:p w14:paraId="2A540F83" w14:textId="77777777" w:rsidR="008D2420" w:rsidRPr="0020096C" w:rsidRDefault="008D2420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6EB29D25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413C664B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Lokalizacja GPS </w:t>
            </w:r>
          </w:p>
        </w:tc>
        <w:tc>
          <w:tcPr>
            <w:tcW w:w="7087" w:type="dxa"/>
            <w:vAlign w:val="center"/>
          </w:tcPr>
          <w:p w14:paraId="452D1CB1" w14:textId="77777777" w:rsidR="008D2420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Współrzędne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geolokalizacyjne</w:t>
            </w:r>
            <w:proofErr w:type="spellEnd"/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x,y</w:t>
            </w:r>
            <w:proofErr w:type="spellEnd"/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w układzie odniesienia WGS84</w:t>
            </w:r>
          </w:p>
        </w:tc>
      </w:tr>
      <w:tr w:rsidR="00756F6B" w:rsidRPr="0020096C" w14:paraId="1B801634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55439564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lastRenderedPageBreak/>
              <w:t xml:space="preserve">Pojazd transportu publicznego </w:t>
            </w:r>
          </w:p>
        </w:tc>
        <w:tc>
          <w:tcPr>
            <w:tcW w:w="7087" w:type="dxa"/>
            <w:vAlign w:val="center"/>
          </w:tcPr>
          <w:p w14:paraId="1CC70E66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Pojazd wyposażony w komputer pokładowy realizujący rozkład jazdy </w:t>
            </w:r>
          </w:p>
        </w:tc>
      </w:tr>
      <w:tr w:rsidR="00756F6B" w:rsidRPr="0020096C" w14:paraId="35DB3231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1BE096BE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Punkt detekcji </w:t>
            </w:r>
          </w:p>
        </w:tc>
        <w:tc>
          <w:tcPr>
            <w:tcW w:w="7087" w:type="dxa"/>
            <w:vAlign w:val="center"/>
          </w:tcPr>
          <w:p w14:paraId="1203C64D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iCs/>
                <w:sz w:val="28"/>
                <w:szCs w:val="28"/>
              </w:rPr>
              <w:t>Patrz</w:t>
            </w:r>
            <w:r w:rsidRPr="0020096C">
              <w:rPr>
                <w:rFonts w:ascii="Arial" w:eastAsia="Verdana" w:hAnsi="Arial" w:cs="Arial"/>
                <w:sz w:val="28"/>
                <w:szCs w:val="28"/>
              </w:rPr>
              <w:t>: Strefa Detekcji</w:t>
            </w:r>
          </w:p>
        </w:tc>
      </w:tr>
      <w:tr w:rsidR="00756F6B" w:rsidRPr="0020096C" w14:paraId="7A041F18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352160D0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Radio krótkiego zasięgu</w:t>
            </w:r>
          </w:p>
        </w:tc>
        <w:tc>
          <w:tcPr>
            <w:tcW w:w="7087" w:type="dxa"/>
            <w:vAlign w:val="center"/>
          </w:tcPr>
          <w:p w14:paraId="5C8BCB53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Odbiornik radiowy skojarzony ze sterownikiem PLC na skrzyżowaniu, do którego wysyłane jest zgłoszenie przejazdu</w:t>
            </w:r>
          </w:p>
        </w:tc>
      </w:tr>
      <w:tr w:rsidR="00756F6B" w:rsidRPr="0020096C" w14:paraId="5D9C6FCF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0B29C3CC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Ramki asynchroniczne </w:t>
            </w:r>
          </w:p>
        </w:tc>
        <w:tc>
          <w:tcPr>
            <w:tcW w:w="7087" w:type="dxa"/>
            <w:vAlign w:val="center"/>
          </w:tcPr>
          <w:p w14:paraId="5C49281F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Ramki zdarzeniowe przesyłane w ściśle określonej sytuacji / po wy</w:t>
            </w:r>
            <w:r w:rsidR="00AD2B4F" w:rsidRPr="0020096C">
              <w:rPr>
                <w:rFonts w:ascii="Arial" w:eastAsia="Verdana" w:hAnsi="Arial" w:cs="Arial"/>
                <w:sz w:val="28"/>
                <w:szCs w:val="28"/>
              </w:rPr>
              <w:t>stąpieniu konkretnego zdarzenia i</w:t>
            </w: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identyfikator zdarzenia większy od 0 (opisany w rozdziale „Opis zasobów zdarzeń”)</w:t>
            </w:r>
          </w:p>
          <w:p w14:paraId="7D95243F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05E69AE3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557A39D4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Ramki synchroniczne </w:t>
            </w:r>
          </w:p>
        </w:tc>
        <w:tc>
          <w:tcPr>
            <w:tcW w:w="7087" w:type="dxa"/>
            <w:vAlign w:val="center"/>
          </w:tcPr>
          <w:p w14:paraId="4D096DDB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Ramki lokalizacyjne przesyłane z pojazdów z minimalną częstotliwością co 15s (lub 2s w zasięgu punktów </w:t>
            </w:r>
            <w:r w:rsidR="00AD2B4F" w:rsidRPr="0020096C">
              <w:rPr>
                <w:rFonts w:ascii="Arial" w:eastAsia="Verdana" w:hAnsi="Arial" w:cs="Arial"/>
                <w:sz w:val="28"/>
                <w:szCs w:val="28"/>
              </w:rPr>
              <w:t>zgłoszeniowych wariantu C) i</w:t>
            </w: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identyfikator zdarzenia równy 0 (opisany w rozdziale „Opis zasobów zdarzeń”)</w:t>
            </w:r>
          </w:p>
          <w:p w14:paraId="7DC83D5A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450A1B6F" w14:textId="77777777" w:rsidTr="000D03DC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7AD0AD3C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Rekord (ramka) danych pojazdu </w:t>
            </w:r>
          </w:p>
        </w:tc>
        <w:tc>
          <w:tcPr>
            <w:tcW w:w="7087" w:type="dxa"/>
            <w:vAlign w:val="center"/>
          </w:tcPr>
          <w:p w14:paraId="3292CE89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Ramka synchroniczna lub asynchroniczna wysyłana przez komputer pokładowy pojazdu</w:t>
            </w:r>
          </w:p>
        </w:tc>
      </w:tr>
      <w:tr w:rsidR="00756F6B" w:rsidRPr="0020096C" w14:paraId="78506567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2FCB5DF9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Rozkład jazdy</w:t>
            </w:r>
          </w:p>
        </w:tc>
        <w:tc>
          <w:tcPr>
            <w:tcW w:w="7087" w:type="dxa"/>
            <w:vAlign w:val="center"/>
          </w:tcPr>
          <w:p w14:paraId="27E0DB78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Rozkład jazdy pojazdów transportu publicznego, przygotowanego przez WTR z wykorzystaniem oprogramowania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Busman</w:t>
            </w:r>
            <w:proofErr w:type="spellEnd"/>
          </w:p>
        </w:tc>
      </w:tr>
      <w:tr w:rsidR="00756F6B" w:rsidRPr="0020096C" w14:paraId="2495DC47" w14:textId="77777777" w:rsidTr="000D03DC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3F4F2651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Strefa detekcji </w:t>
            </w:r>
          </w:p>
        </w:tc>
        <w:tc>
          <w:tcPr>
            <w:tcW w:w="7087" w:type="dxa"/>
            <w:vAlign w:val="center"/>
          </w:tcPr>
          <w:p w14:paraId="5A7DBBAE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Lokalizacja geograficzna (punkt </w:t>
            </w:r>
            <w:proofErr w:type="spellStart"/>
            <w:r w:rsidRPr="0020096C">
              <w:rPr>
                <w:rFonts w:ascii="Arial" w:eastAsia="Verdana" w:hAnsi="Arial" w:cs="Arial"/>
                <w:sz w:val="28"/>
                <w:szCs w:val="28"/>
              </w:rPr>
              <w:t>gps</w:t>
            </w:r>
            <w:proofErr w:type="spellEnd"/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 wraz z promieniem w metrach), w której zgodnie z definicja komputery pokładowe są zobowiązane do wysyłania zgłoszeń priorytetu</w:t>
            </w:r>
          </w:p>
        </w:tc>
      </w:tr>
      <w:tr w:rsidR="00756F6B" w:rsidRPr="0020096C" w14:paraId="1E38B67F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24305002" w14:textId="77777777" w:rsidR="00756F6B" w:rsidRPr="0020096C" w:rsidRDefault="00756F6B" w:rsidP="00615EF7">
            <w:pPr>
              <w:spacing w:line="276" w:lineRule="auto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System ITS</w:t>
            </w:r>
          </w:p>
        </w:tc>
        <w:tc>
          <w:tcPr>
            <w:tcW w:w="7087" w:type="dxa"/>
            <w:vAlign w:val="center"/>
          </w:tcPr>
          <w:p w14:paraId="6C7A29C0" w14:textId="77777777" w:rsidR="00756F6B" w:rsidRPr="0020096C" w:rsidRDefault="00756F6B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System służący do sterowania i zarządzania ruchem w mieście Wrocław. </w:t>
            </w:r>
          </w:p>
          <w:p w14:paraId="25A0A077" w14:textId="77777777" w:rsidR="008D2420" w:rsidRPr="0020096C" w:rsidRDefault="008D2420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4531B4DD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00BDE1A2" w14:textId="77777777" w:rsidR="00756F6B" w:rsidRPr="0020096C" w:rsidRDefault="00756F6B" w:rsidP="00615EF7">
            <w:pPr>
              <w:spacing w:line="276" w:lineRule="auto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System Sterowania Ruchem</w:t>
            </w:r>
          </w:p>
        </w:tc>
        <w:tc>
          <w:tcPr>
            <w:tcW w:w="7087" w:type="dxa"/>
            <w:vAlign w:val="center"/>
          </w:tcPr>
          <w:p w14:paraId="0F85BFDF" w14:textId="77777777" w:rsidR="00756F6B" w:rsidRPr="0020096C" w:rsidRDefault="00756F6B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System dynamicznego sterowania ruchem kołowym zarządzający sygnalizacją świetlną. Jednostkami wykonawczymi są sterowniki sygnalizacji świetlnej PLC.</w:t>
            </w:r>
          </w:p>
          <w:p w14:paraId="191E9473" w14:textId="77777777" w:rsidR="008D2420" w:rsidRPr="0020096C" w:rsidRDefault="008D2420" w:rsidP="00615EF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1505AF41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1EF46382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Trasa alternatywna</w:t>
            </w:r>
          </w:p>
        </w:tc>
        <w:tc>
          <w:tcPr>
            <w:tcW w:w="7087" w:type="dxa"/>
            <w:vAlign w:val="center"/>
          </w:tcPr>
          <w:p w14:paraId="209A2C86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Trasa wyznaczona przez system ITS pozwalająca na ominięcie utrudnienia </w:t>
            </w:r>
          </w:p>
          <w:p w14:paraId="55AAD04B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606744E1" w14:textId="77777777" w:rsidTr="000D03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16211A92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Wariant A</w:t>
            </w:r>
          </w:p>
        </w:tc>
        <w:tc>
          <w:tcPr>
            <w:tcW w:w="7087" w:type="dxa"/>
            <w:vAlign w:val="center"/>
          </w:tcPr>
          <w:p w14:paraId="0F05113C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Wariant zgłaszania priorytetu przejazdu dla linii tramwajowej. Dane wejściowe stanowią ramki </w:t>
            </w:r>
            <w:r w:rsidRPr="0020096C">
              <w:rPr>
                <w:rFonts w:ascii="Arial" w:eastAsia="Verdana" w:hAnsi="Arial" w:cs="Arial"/>
                <w:sz w:val="28"/>
                <w:szCs w:val="28"/>
              </w:rPr>
              <w:lastRenderedPageBreak/>
              <w:t xml:space="preserve">lokalizacyjne przesyłane co 15 sekund oraz zgłoszenia priorytetu, które są powiązanie z segmentem trasy (parą słupków) rozkładu jazdy </w:t>
            </w:r>
          </w:p>
          <w:p w14:paraId="5072D521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0BCD00F8" w14:textId="77777777" w:rsidTr="000D03DC">
        <w:trPr>
          <w:trHeight w:val="1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74CA492C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lastRenderedPageBreak/>
              <w:t>Wariant B</w:t>
            </w:r>
          </w:p>
        </w:tc>
        <w:tc>
          <w:tcPr>
            <w:tcW w:w="7087" w:type="dxa"/>
            <w:vAlign w:val="center"/>
          </w:tcPr>
          <w:p w14:paraId="0F660A3C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Wariant zgłaszania priorytetu przejazdu (autobus lub tramwaj) dla pojazdów posiadających komputery pokładowe zasilone wirtualnymi punktami zgłoszeniowymi niezależnymi od rozkładów jazdy. Pojazdy niezależnie od realizowanej trasy zgłaszają żądanie priorytetu w każdym obszarze zdefiniowanym w tym wariancie </w:t>
            </w:r>
          </w:p>
          <w:p w14:paraId="58A34CFA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7BBD80AB" w14:textId="77777777" w:rsidTr="000D03DC">
        <w:trPr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52AADE05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Wariant C</w:t>
            </w:r>
          </w:p>
        </w:tc>
        <w:tc>
          <w:tcPr>
            <w:tcW w:w="7087" w:type="dxa"/>
            <w:vAlign w:val="center"/>
          </w:tcPr>
          <w:p w14:paraId="00143AF0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Wariant zgłaszania priorytetu przejazdu (autobus) linii przejazdu linii priorytetowej. Komputery pokładowe zmienią częstość nadawania ramek synchronicznych do systemu ITS z 15s na 2s (jeśli znajdą się wewnątrz zdefiniowanych obszarów punktów zgłoszeniowych)</w:t>
            </w:r>
          </w:p>
          <w:p w14:paraId="2325C9DA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1039E4B8" w14:textId="77777777" w:rsidTr="000D03DC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2FFE0ABF" w14:textId="77777777" w:rsidR="00756F6B" w:rsidRPr="0020096C" w:rsidRDefault="00756F6B" w:rsidP="00615EF7">
            <w:pPr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 xml:space="preserve">Wariant detekcji </w:t>
            </w:r>
          </w:p>
        </w:tc>
        <w:tc>
          <w:tcPr>
            <w:tcW w:w="7087" w:type="dxa"/>
            <w:vAlign w:val="center"/>
          </w:tcPr>
          <w:p w14:paraId="3FEF0725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Uzgodniony z Zamawiającym wariant zgłaszania wariantu w wersji A,B lub C dla pojedynczego pojazdu</w:t>
            </w:r>
          </w:p>
          <w:p w14:paraId="4FF1F467" w14:textId="77777777" w:rsidR="008D2420" w:rsidRPr="0020096C" w:rsidRDefault="008D2420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</w:p>
        </w:tc>
      </w:tr>
      <w:tr w:rsidR="00756F6B" w:rsidRPr="0020096C" w14:paraId="1614B6C7" w14:textId="77777777" w:rsidTr="000D03DC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18081D65" w14:textId="77777777" w:rsidR="00756F6B" w:rsidRPr="0020096C" w:rsidRDefault="00756F6B" w:rsidP="00615EF7">
            <w:pPr>
              <w:spacing w:line="276" w:lineRule="auto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Zgłoszenie, Zgłoszenie priorytetu</w:t>
            </w:r>
          </w:p>
        </w:tc>
        <w:tc>
          <w:tcPr>
            <w:tcW w:w="7087" w:type="dxa"/>
            <w:vAlign w:val="center"/>
          </w:tcPr>
          <w:p w14:paraId="0A5C682A" w14:textId="77777777" w:rsidR="00756F6B" w:rsidRPr="0020096C" w:rsidRDefault="00756F6B" w:rsidP="0061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Verdana" w:hAnsi="Arial" w:cs="Arial"/>
                <w:sz w:val="28"/>
                <w:szCs w:val="28"/>
              </w:rPr>
            </w:pPr>
            <w:r w:rsidRPr="0020096C">
              <w:rPr>
                <w:rFonts w:ascii="Arial" w:eastAsia="Verdana" w:hAnsi="Arial" w:cs="Arial"/>
                <w:sz w:val="28"/>
                <w:szCs w:val="28"/>
              </w:rPr>
              <w:t>Żądanie przesyłane do systemu ITS w celu umożliwienia przejazdu linii priorytetowej wysyłane przez komputer pokładowy pojazdu</w:t>
            </w:r>
          </w:p>
        </w:tc>
      </w:tr>
    </w:tbl>
    <w:p w14:paraId="33B4A784" w14:textId="77777777" w:rsidR="00756F6B" w:rsidRPr="0020096C" w:rsidRDefault="00756F6B" w:rsidP="00615EF7">
      <w:pPr>
        <w:pStyle w:val="Nagwek1"/>
        <w:tabs>
          <w:tab w:val="left" w:pos="142"/>
        </w:tabs>
        <w:spacing w:before="240" w:line="276" w:lineRule="auto"/>
        <w:rPr>
          <w:rFonts w:ascii="Arial" w:hAnsi="Arial" w:cs="Arial"/>
          <w:b w:val="0"/>
          <w:color w:val="auto"/>
        </w:rPr>
      </w:pPr>
      <w:bookmarkStart w:id="1" w:name="_Toc51839868"/>
      <w:r w:rsidRPr="0020096C">
        <w:rPr>
          <w:rFonts w:ascii="Arial" w:hAnsi="Arial" w:cs="Arial"/>
          <w:color w:val="auto"/>
        </w:rPr>
        <w:t>2. Wstęp</w:t>
      </w:r>
      <w:bookmarkEnd w:id="1"/>
    </w:p>
    <w:p w14:paraId="348B47C6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Dokumentacja opisuje interfejs komunikacyjny </w:t>
      </w:r>
      <w:proofErr w:type="spellStart"/>
      <w:r w:rsidRPr="0020096C">
        <w:rPr>
          <w:rFonts w:ascii="Arial" w:hAnsi="Arial" w:cs="Arial"/>
          <w:sz w:val="28"/>
          <w:szCs w:val="28"/>
        </w:rPr>
        <w:t>RESTful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umożliwiający zasilanie danymi pochodzącymi z pojazdów transportu publicznego</w:t>
      </w:r>
      <w:r w:rsidRPr="0020096C" w:rsidDel="007D3A28">
        <w:rPr>
          <w:rFonts w:ascii="Arial" w:hAnsi="Arial" w:cs="Arial"/>
          <w:sz w:val="28"/>
          <w:szCs w:val="28"/>
        </w:rPr>
        <w:t xml:space="preserve"> miejskiego przewoźnika oraz zewnętrznych przewoźników</w:t>
      </w:r>
      <w:r w:rsidRPr="0020096C">
        <w:rPr>
          <w:rFonts w:ascii="Arial" w:hAnsi="Arial" w:cs="Arial"/>
          <w:sz w:val="28"/>
          <w:szCs w:val="28"/>
        </w:rPr>
        <w:t>.</w:t>
      </w:r>
    </w:p>
    <w:p w14:paraId="5E4D4215" w14:textId="77777777" w:rsidR="00756F6B" w:rsidRPr="0020096C" w:rsidRDefault="00756F6B" w:rsidP="00DD39F3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Interfejs ten został zaprojektowany w taki sposób, aby możliwa była komunikacja:</w:t>
      </w:r>
      <w:r w:rsidRPr="0020096C" w:rsidDel="00ED58FC">
        <w:rPr>
          <w:rFonts w:ascii="Arial" w:hAnsi="Arial" w:cs="Arial"/>
          <w:sz w:val="28"/>
          <w:szCs w:val="28"/>
        </w:rPr>
        <w:t xml:space="preserve"> </w:t>
      </w:r>
    </w:p>
    <w:p w14:paraId="54ED0096" w14:textId="77777777" w:rsidR="00756F6B" w:rsidRPr="0020096C" w:rsidRDefault="00756F6B" w:rsidP="00615EF7">
      <w:pPr>
        <w:pStyle w:val="Akapitzlist"/>
        <w:numPr>
          <w:ilvl w:val="0"/>
          <w:numId w:val="24"/>
        </w:numPr>
        <w:tabs>
          <w:tab w:val="left" w:pos="4536"/>
        </w:tabs>
        <w:spacing w:line="276" w:lineRule="auto"/>
        <w:ind w:left="993" w:hanging="284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komputery pokładowe – serwer centralny,</w:t>
      </w:r>
    </w:p>
    <w:p w14:paraId="233C55FB" w14:textId="77777777" w:rsidR="00756F6B" w:rsidRPr="0020096C" w:rsidRDefault="00756F6B" w:rsidP="00615EF7">
      <w:pPr>
        <w:pStyle w:val="Akapitzlist"/>
        <w:numPr>
          <w:ilvl w:val="0"/>
          <w:numId w:val="24"/>
        </w:numPr>
        <w:tabs>
          <w:tab w:val="left" w:pos="4536"/>
        </w:tabs>
        <w:spacing w:line="276" w:lineRule="auto"/>
        <w:ind w:left="993" w:hanging="284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serwer centralny przewoźnika – serwer centralny.</w:t>
      </w:r>
    </w:p>
    <w:p w14:paraId="5CBB4FB4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W dokumencie opisano również wszystkie warianty zgłaszania priorytetu do systemu ITS, które pozwalają na prawidłową obsługę pojazdów transportu publicznego przez system ITS.</w:t>
      </w:r>
    </w:p>
    <w:p w14:paraId="18ED9E36" w14:textId="77777777" w:rsidR="00756F6B" w:rsidRPr="00F82C9B" w:rsidRDefault="00756F6B" w:rsidP="00F82C9B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hAnsi="Arial" w:cs="Arial"/>
          <w:color w:val="auto"/>
          <w:sz w:val="28"/>
          <w:szCs w:val="28"/>
        </w:rPr>
      </w:pPr>
      <w:bookmarkStart w:id="2" w:name="_Toc51839869"/>
      <w:r w:rsidRPr="0020096C">
        <w:rPr>
          <w:rFonts w:ascii="Arial" w:hAnsi="Arial" w:cs="Arial"/>
          <w:color w:val="auto"/>
          <w:sz w:val="28"/>
          <w:szCs w:val="28"/>
        </w:rPr>
        <w:t>2.1 Ogóln</w:t>
      </w:r>
      <w:r w:rsidR="00AD2B4F" w:rsidRPr="0020096C">
        <w:rPr>
          <w:rFonts w:ascii="Arial" w:hAnsi="Arial" w:cs="Arial"/>
          <w:color w:val="auto"/>
          <w:sz w:val="28"/>
          <w:szCs w:val="28"/>
        </w:rPr>
        <w:t>e</w:t>
      </w:r>
      <w:r w:rsidRPr="0020096C">
        <w:rPr>
          <w:rFonts w:ascii="Arial" w:hAnsi="Arial" w:cs="Arial"/>
          <w:color w:val="auto"/>
          <w:sz w:val="28"/>
          <w:szCs w:val="28"/>
        </w:rPr>
        <w:t xml:space="preserve"> zasady komunikacji</w:t>
      </w:r>
      <w:bookmarkEnd w:id="2"/>
    </w:p>
    <w:p w14:paraId="6EDB2DB8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Architektura rozwiązania mechanizmu funkcji API zrealizowana jest z wykorzystaniem technologii </w:t>
      </w:r>
      <w:proofErr w:type="spellStart"/>
      <w:r w:rsidRPr="0020096C">
        <w:rPr>
          <w:rFonts w:ascii="Arial" w:hAnsi="Arial" w:cs="Arial"/>
          <w:sz w:val="28"/>
          <w:szCs w:val="28"/>
        </w:rPr>
        <w:t>RESTful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z zastosowaniem formatu JSON do opisu operacji oraz parametrów. Jako protokół transportowy wykorzystywany jest protokół transmisji HTTPS (transmisja szyfrowana). Dzięki zastosowaniu </w:t>
      </w:r>
      <w:r w:rsidRPr="0020096C">
        <w:rPr>
          <w:rFonts w:ascii="Arial" w:hAnsi="Arial" w:cs="Arial"/>
          <w:sz w:val="28"/>
          <w:szCs w:val="28"/>
        </w:rPr>
        <w:lastRenderedPageBreak/>
        <w:t xml:space="preserve">otwartego protokołu system ITS dostarcza interfejsy komunikacyjne do wykorzystania dla integracji pojazdów transportu publicznego. </w:t>
      </w:r>
    </w:p>
    <w:p w14:paraId="6975DD3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Podstawowym wymaganiem jest przekazywanie bieżących informacji o lokalizacji pojazdu transportu publicznego z częstotliwością nie mniejszą niż 15 sekund oraz ramek zdarzeniowych – związanych z realizacją rozkładu jazdy i osiągnięciem punktów zgłaszania priorytetu. ZDIUM Wrocław dla każdego pojazdu będzie wskazywać jaki wariant zgłaszania priorytetu musi być realizowany przez pojazd. </w:t>
      </w:r>
    </w:p>
    <w:p w14:paraId="69B433B6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Dostawca danych musi być przygotowany do realizacji zgłaszania priorytetu w każdym wariancie opisanym szczegółowo w </w:t>
      </w:r>
      <w:r w:rsidR="00AD2B4F" w:rsidRPr="0020096C">
        <w:rPr>
          <w:rFonts w:ascii="Arial" w:hAnsi="Arial" w:cs="Arial"/>
          <w:sz w:val="28"/>
          <w:szCs w:val="28"/>
        </w:rPr>
        <w:t>pk</w:t>
      </w:r>
      <w:r w:rsidRPr="0020096C">
        <w:rPr>
          <w:rFonts w:ascii="Arial" w:hAnsi="Arial" w:cs="Arial"/>
          <w:sz w:val="28"/>
          <w:szCs w:val="28"/>
        </w:rPr>
        <w:t>t. 2.3 niniejszego dokumentu.</w:t>
      </w:r>
    </w:p>
    <w:p w14:paraId="4130B7D1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iCs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Serwer aplikacyjny został skonfigurowany do nasłuchiwania połączeń HTTPS (port 443), dla udostępnionych zasobów REST. Wszystkie zasoby wymagają przedstawiania się właściwym certyfikatem klienckim SSL. Wyjątkiem od tej zasady jest transmisja w prywatnym APN ITS, która nie wymaga przedstawienia się certyfikatem SSL (w tym przypadku karty SIM zostaną dostarczone przez ZDIUM).</w:t>
      </w:r>
      <w:r w:rsidRPr="0020096C">
        <w:rPr>
          <w:rFonts w:ascii="Arial" w:hAnsi="Arial" w:cs="Arial"/>
          <w:iCs/>
          <w:sz w:val="28"/>
          <w:szCs w:val="28"/>
        </w:rPr>
        <w:t xml:space="preserve"> </w:t>
      </w:r>
    </w:p>
    <w:p w14:paraId="0508999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iCs/>
          <w:sz w:val="28"/>
          <w:szCs w:val="28"/>
        </w:rPr>
        <w:t xml:space="preserve">Interfejs </w:t>
      </w:r>
      <w:r w:rsidRPr="0020096C">
        <w:rPr>
          <w:rFonts w:ascii="Arial" w:hAnsi="Arial" w:cs="Arial"/>
          <w:sz w:val="28"/>
          <w:szCs w:val="28"/>
        </w:rPr>
        <w:t>API może zwrócić błędy w przypadku błędnych zapytań do serwera:</w:t>
      </w:r>
    </w:p>
    <w:p w14:paraId="35F895A3" w14:textId="77777777" w:rsidR="00756F6B" w:rsidRPr="0020096C" w:rsidRDefault="00756F6B" w:rsidP="00615EF7">
      <w:pPr>
        <w:pStyle w:val="Akapitzlist"/>
        <w:numPr>
          <w:ilvl w:val="0"/>
          <w:numId w:val="23"/>
        </w:numPr>
        <w:tabs>
          <w:tab w:val="left" w:pos="4536"/>
        </w:tabs>
        <w:spacing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HTTP 403 </w:t>
      </w:r>
      <w:proofErr w:type="spellStart"/>
      <w:r w:rsidRPr="0020096C">
        <w:rPr>
          <w:rFonts w:ascii="Arial" w:hAnsi="Arial" w:cs="Arial"/>
          <w:sz w:val="28"/>
          <w:szCs w:val="28"/>
        </w:rPr>
        <w:t>Forbidden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– brak autoryzacji</w:t>
      </w:r>
    </w:p>
    <w:p w14:paraId="1C916403" w14:textId="77777777" w:rsidR="00756F6B" w:rsidRPr="0020096C" w:rsidRDefault="00756F6B" w:rsidP="00615EF7">
      <w:pPr>
        <w:pStyle w:val="Akapitzlist"/>
        <w:numPr>
          <w:ilvl w:val="0"/>
          <w:numId w:val="23"/>
        </w:numPr>
        <w:tabs>
          <w:tab w:val="left" w:pos="4536"/>
        </w:tabs>
        <w:spacing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HTTP 404 Bad </w:t>
      </w:r>
      <w:proofErr w:type="spellStart"/>
      <w:r w:rsidRPr="0020096C">
        <w:rPr>
          <w:rFonts w:ascii="Arial" w:hAnsi="Arial" w:cs="Arial"/>
          <w:sz w:val="28"/>
          <w:szCs w:val="28"/>
        </w:rPr>
        <w:t>Request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– błędny adres zapytania</w:t>
      </w:r>
    </w:p>
    <w:p w14:paraId="10B679BF" w14:textId="77777777" w:rsidR="008D2420" w:rsidRDefault="00756F6B" w:rsidP="00615EF7">
      <w:pPr>
        <w:pStyle w:val="Akapitzlist"/>
        <w:numPr>
          <w:ilvl w:val="0"/>
          <w:numId w:val="23"/>
        </w:numPr>
        <w:tabs>
          <w:tab w:val="left" w:pos="4536"/>
        </w:tabs>
        <w:spacing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HTTP 500 </w:t>
      </w:r>
      <w:proofErr w:type="spellStart"/>
      <w:r w:rsidRPr="0020096C">
        <w:rPr>
          <w:rFonts w:ascii="Arial" w:hAnsi="Arial" w:cs="Arial"/>
          <w:sz w:val="28"/>
          <w:szCs w:val="28"/>
        </w:rPr>
        <w:t>Internal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Server Error – błąd wewnętrzny serwera, związany z operacjami na danych lub błędzie w połączeniu do bazy danych</w:t>
      </w:r>
    </w:p>
    <w:p w14:paraId="43693FC5" w14:textId="77777777" w:rsidR="00F82C9B" w:rsidRPr="00F82C9B" w:rsidRDefault="00F82C9B" w:rsidP="00F82C9B">
      <w:pPr>
        <w:pStyle w:val="Akapitzlist"/>
        <w:tabs>
          <w:tab w:val="left" w:pos="4536"/>
        </w:tabs>
        <w:spacing w:line="276" w:lineRule="auto"/>
        <w:ind w:left="567"/>
        <w:contextualSpacing/>
        <w:rPr>
          <w:rFonts w:ascii="Arial" w:hAnsi="Arial" w:cs="Arial"/>
          <w:sz w:val="28"/>
          <w:szCs w:val="28"/>
        </w:rPr>
      </w:pPr>
    </w:p>
    <w:p w14:paraId="37C048ED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Ogólna postać zwracanego błędu:</w:t>
      </w:r>
    </w:p>
    <w:p w14:paraId="66BA7633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1A55750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</w:t>
      </w:r>
      <w:proofErr w:type="spellStart"/>
      <w:r w:rsidRPr="0020096C">
        <w:rPr>
          <w:rFonts w:ascii="Arial" w:hAnsi="Arial" w:cs="Arial"/>
          <w:sz w:val="28"/>
          <w:szCs w:val="28"/>
        </w:rPr>
        <w:t>timestamp</w:t>
      </w:r>
      <w:proofErr w:type="spellEnd"/>
      <w:r w:rsidRPr="0020096C">
        <w:rPr>
          <w:rFonts w:ascii="Arial" w:hAnsi="Arial" w:cs="Arial"/>
          <w:sz w:val="28"/>
          <w:szCs w:val="28"/>
        </w:rPr>
        <w:t>": [data czas – znacznik czasowy wystąpienia błędu],</w:t>
      </w:r>
    </w:p>
    <w:p w14:paraId="5B77094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"status": [liczba całkowita – kod błędu HTTP],</w:t>
      </w:r>
    </w:p>
    <w:p w14:paraId="00AB8EB6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"error": [tekst – nazwa błędu HTTP],</w:t>
      </w:r>
    </w:p>
    <w:p w14:paraId="508E8C2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</w:t>
      </w:r>
      <w:proofErr w:type="spellStart"/>
      <w:r w:rsidRPr="0020096C">
        <w:rPr>
          <w:rFonts w:ascii="Arial" w:hAnsi="Arial" w:cs="Arial"/>
          <w:sz w:val="28"/>
          <w:szCs w:val="28"/>
        </w:rPr>
        <w:t>exception</w:t>
      </w:r>
      <w:proofErr w:type="spellEnd"/>
      <w:r w:rsidRPr="0020096C">
        <w:rPr>
          <w:rFonts w:ascii="Arial" w:hAnsi="Arial" w:cs="Arial"/>
          <w:sz w:val="28"/>
          <w:szCs w:val="28"/>
        </w:rPr>
        <w:t>": [tekst – nazwa klasy wyjątku logowanego po stronie serwera],</w:t>
      </w:r>
    </w:p>
    <w:p w14:paraId="07A351D8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</w:t>
      </w:r>
      <w:proofErr w:type="spellStart"/>
      <w:r w:rsidRPr="0020096C">
        <w:rPr>
          <w:rFonts w:ascii="Arial" w:hAnsi="Arial" w:cs="Arial"/>
          <w:sz w:val="28"/>
          <w:szCs w:val="28"/>
        </w:rPr>
        <w:t>message</w:t>
      </w:r>
      <w:proofErr w:type="spellEnd"/>
      <w:r w:rsidRPr="0020096C">
        <w:rPr>
          <w:rFonts w:ascii="Arial" w:hAnsi="Arial" w:cs="Arial"/>
          <w:sz w:val="28"/>
          <w:szCs w:val="28"/>
        </w:rPr>
        <w:t>": [tekst – treść wyjątku],</w:t>
      </w:r>
    </w:p>
    <w:p w14:paraId="1F8787B7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</w:t>
      </w:r>
      <w:proofErr w:type="spellStart"/>
      <w:r w:rsidRPr="0020096C">
        <w:rPr>
          <w:rFonts w:ascii="Arial" w:hAnsi="Arial" w:cs="Arial"/>
          <w:sz w:val="28"/>
          <w:szCs w:val="28"/>
        </w:rPr>
        <w:t>path</w:t>
      </w:r>
      <w:proofErr w:type="spellEnd"/>
      <w:r w:rsidRPr="0020096C">
        <w:rPr>
          <w:rFonts w:ascii="Arial" w:hAnsi="Arial" w:cs="Arial"/>
          <w:sz w:val="28"/>
          <w:szCs w:val="28"/>
        </w:rPr>
        <w:t>": [tekst – adres zapytania]</w:t>
      </w:r>
    </w:p>
    <w:p w14:paraId="2D6E2C7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76AC4816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</w:p>
    <w:p w14:paraId="4A566E0D" w14:textId="77777777" w:rsidR="00756F6B" w:rsidRPr="0020096C" w:rsidRDefault="00756F6B" w:rsidP="00F82C9B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Wszystkie dane zwracane są w postaci: </w:t>
      </w:r>
      <w:proofErr w:type="spellStart"/>
      <w:r w:rsidRPr="0020096C">
        <w:rPr>
          <w:rFonts w:ascii="Arial" w:hAnsi="Arial" w:cs="Arial"/>
          <w:iCs/>
          <w:sz w:val="28"/>
          <w:szCs w:val="28"/>
        </w:rPr>
        <w:t>application</w:t>
      </w:r>
      <w:proofErr w:type="spellEnd"/>
      <w:r w:rsidRPr="0020096C">
        <w:rPr>
          <w:rFonts w:ascii="Arial" w:hAnsi="Arial" w:cs="Arial"/>
          <w:iCs/>
          <w:sz w:val="28"/>
          <w:szCs w:val="28"/>
        </w:rPr>
        <w:t>/</w:t>
      </w:r>
      <w:proofErr w:type="spellStart"/>
      <w:r w:rsidRPr="0020096C">
        <w:rPr>
          <w:rFonts w:ascii="Arial" w:hAnsi="Arial" w:cs="Arial"/>
          <w:iCs/>
          <w:sz w:val="28"/>
          <w:szCs w:val="28"/>
        </w:rPr>
        <w:t>json;charset</w:t>
      </w:r>
      <w:proofErr w:type="spellEnd"/>
      <w:r w:rsidRPr="0020096C">
        <w:rPr>
          <w:rFonts w:ascii="Arial" w:hAnsi="Arial" w:cs="Arial"/>
          <w:iCs/>
          <w:sz w:val="28"/>
          <w:szCs w:val="28"/>
        </w:rPr>
        <w:t xml:space="preserve">=UTF-8. </w:t>
      </w:r>
      <w:r w:rsidRPr="0020096C">
        <w:rPr>
          <w:rFonts w:ascii="Arial" w:hAnsi="Arial" w:cs="Arial"/>
          <w:sz w:val="28"/>
          <w:szCs w:val="28"/>
        </w:rPr>
        <w:t xml:space="preserve">Data i czas reprezentowany jest formacie ISO </w:t>
      </w:r>
      <w:proofErr w:type="spellStart"/>
      <w:r w:rsidRPr="0020096C">
        <w:rPr>
          <w:rFonts w:ascii="Arial" w:hAnsi="Arial" w:cs="Arial"/>
          <w:sz w:val="28"/>
          <w:szCs w:val="28"/>
        </w:rPr>
        <w:t>yyyy-MM-dd'T'HH:mm:ssZ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zarówno w zwracanych błędach jak i wszystkich pozostałych odpowiedziach i zapytaniach do serwera.</w:t>
      </w:r>
    </w:p>
    <w:p w14:paraId="70C8BE83" w14:textId="77777777" w:rsidR="00756F6B" w:rsidRPr="0020096C" w:rsidRDefault="00756F6B" w:rsidP="00615EF7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hAnsi="Arial" w:cs="Arial"/>
          <w:color w:val="auto"/>
          <w:sz w:val="28"/>
          <w:szCs w:val="28"/>
        </w:rPr>
      </w:pPr>
      <w:bookmarkStart w:id="3" w:name="_Toc51839870"/>
      <w:r w:rsidRPr="0020096C">
        <w:rPr>
          <w:rFonts w:ascii="Arial" w:hAnsi="Arial" w:cs="Arial"/>
          <w:color w:val="auto"/>
          <w:sz w:val="28"/>
          <w:szCs w:val="28"/>
        </w:rPr>
        <w:t>2.2 Konfiguracja nowych dostawców danych po stronie systemu ITS</w:t>
      </w:r>
      <w:bookmarkEnd w:id="3"/>
    </w:p>
    <w:p w14:paraId="6041A6F7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Dane z pojazdów mogą być dostarczane zarówno w architekturze serwer-serwer (w przypadku, gdy Dostawca danych dysponuje własnym serwerem </w:t>
      </w:r>
      <w:r w:rsidRPr="0020096C">
        <w:rPr>
          <w:rFonts w:ascii="Arial" w:hAnsi="Arial" w:cs="Arial"/>
          <w:sz w:val="28"/>
          <w:szCs w:val="28"/>
        </w:rPr>
        <w:lastRenderedPageBreak/>
        <w:t>przetwarzającym dane z urządzeń) lub pojazd-serwer (interfejs może być zaimplementowany po stronie komputera pokładowego).</w:t>
      </w:r>
    </w:p>
    <w:p w14:paraId="51AF49D7" w14:textId="77777777" w:rsidR="00756F6B" w:rsidRPr="0020096C" w:rsidRDefault="00756F6B" w:rsidP="00615EF7">
      <w:pPr>
        <w:pStyle w:val="Nagwek3"/>
        <w:numPr>
          <w:ilvl w:val="2"/>
          <w:numId w:val="0"/>
        </w:numPr>
        <w:spacing w:before="40" w:line="276" w:lineRule="auto"/>
        <w:ind w:left="720" w:hanging="720"/>
        <w:rPr>
          <w:rFonts w:ascii="Arial" w:hAnsi="Arial" w:cs="Arial"/>
          <w:b w:val="0"/>
          <w:color w:val="auto"/>
          <w:sz w:val="28"/>
          <w:szCs w:val="28"/>
        </w:rPr>
      </w:pPr>
      <w:bookmarkStart w:id="4" w:name="_Toc51839871"/>
      <w:r w:rsidRPr="0020096C">
        <w:rPr>
          <w:rFonts w:ascii="Arial" w:hAnsi="Arial" w:cs="Arial"/>
          <w:color w:val="auto"/>
          <w:sz w:val="28"/>
          <w:szCs w:val="28"/>
        </w:rPr>
        <w:t>2.2.1 Konfiguracja po stronie systemu ITS dla komunikacji serwer-serwer</w:t>
      </w:r>
      <w:bookmarkEnd w:id="4"/>
    </w:p>
    <w:p w14:paraId="4CB09D76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Style w:val="Odwoaniedokomentarza"/>
          <w:rFonts w:ascii="Arial" w:hAnsi="Arial" w:cs="Arial"/>
          <w:sz w:val="28"/>
          <w:szCs w:val="28"/>
        </w:rPr>
      </w:pPr>
      <w:r w:rsidRPr="0020096C">
        <w:rPr>
          <w:rStyle w:val="Odwoaniedokomentarza"/>
          <w:rFonts w:ascii="Arial" w:hAnsi="Arial" w:cs="Arial"/>
          <w:sz w:val="28"/>
          <w:szCs w:val="28"/>
        </w:rPr>
        <w:t>Dla komunikacji serwer-serwer konieczna jest autoryzacja przy pomocy certyfikatu SSL.</w:t>
      </w:r>
    </w:p>
    <w:p w14:paraId="2E95A856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Style w:val="Odwoaniedokomentarza"/>
          <w:rFonts w:ascii="Arial" w:hAnsi="Arial" w:cs="Arial"/>
          <w:sz w:val="28"/>
          <w:szCs w:val="28"/>
        </w:rPr>
      </w:pPr>
      <w:r w:rsidRPr="0020096C">
        <w:rPr>
          <w:rStyle w:val="Odwoaniedokomentarza"/>
          <w:rFonts w:ascii="Arial" w:hAnsi="Arial" w:cs="Arial"/>
          <w:sz w:val="28"/>
          <w:szCs w:val="28"/>
        </w:rPr>
        <w:t xml:space="preserve">Po stronie systemu ITS - nowy użytkownik (dostawca danych), musi zostać wprowadzony przez </w:t>
      </w:r>
      <w:bookmarkStart w:id="5" w:name="_GoBack"/>
      <w:r w:rsidRPr="0020096C">
        <w:rPr>
          <w:rStyle w:val="Odwoaniedokomentarza"/>
          <w:rFonts w:ascii="Arial" w:hAnsi="Arial" w:cs="Arial"/>
          <w:sz w:val="28"/>
          <w:szCs w:val="28"/>
        </w:rPr>
        <w:t>Wykonaw</w:t>
      </w:r>
      <w:bookmarkEnd w:id="5"/>
      <w:r w:rsidRPr="0020096C">
        <w:rPr>
          <w:rStyle w:val="Odwoaniedokomentarza"/>
          <w:rFonts w:ascii="Arial" w:hAnsi="Arial" w:cs="Arial"/>
          <w:sz w:val="28"/>
          <w:szCs w:val="28"/>
        </w:rPr>
        <w:t xml:space="preserve">cę ITS do tabeli </w:t>
      </w:r>
      <w:proofErr w:type="spellStart"/>
      <w:r w:rsidRPr="0020096C">
        <w:rPr>
          <w:rStyle w:val="Odwoaniedokomentarza"/>
          <w:rFonts w:ascii="Arial" w:hAnsi="Arial" w:cs="Arial"/>
          <w:sz w:val="28"/>
          <w:szCs w:val="28"/>
        </w:rPr>
        <w:t>DDTDostawca</w:t>
      </w:r>
      <w:proofErr w:type="spellEnd"/>
      <w:r w:rsidRPr="0020096C">
        <w:rPr>
          <w:rStyle w:val="Odwoaniedokomentarza"/>
          <w:rFonts w:ascii="Arial" w:hAnsi="Arial" w:cs="Arial"/>
          <w:sz w:val="28"/>
          <w:szCs w:val="28"/>
        </w:rPr>
        <w:t>, a wygenerowana wartość z kolumny Id, musi zostać użyta jako CN (</w:t>
      </w:r>
      <w:proofErr w:type="spellStart"/>
      <w:r w:rsidRPr="0020096C">
        <w:rPr>
          <w:rStyle w:val="Odwoaniedokomentarza"/>
          <w:rFonts w:ascii="Arial" w:hAnsi="Arial" w:cs="Arial"/>
          <w:sz w:val="28"/>
          <w:szCs w:val="28"/>
        </w:rPr>
        <w:t>Common</w:t>
      </w:r>
      <w:proofErr w:type="spellEnd"/>
      <w:r w:rsidRPr="0020096C">
        <w:rPr>
          <w:rStyle w:val="Odwoaniedokomentarza"/>
          <w:rFonts w:ascii="Arial" w:hAnsi="Arial" w:cs="Arial"/>
          <w:sz w:val="28"/>
          <w:szCs w:val="28"/>
        </w:rPr>
        <w:t xml:space="preserve"> </w:t>
      </w:r>
      <w:proofErr w:type="spellStart"/>
      <w:r w:rsidRPr="0020096C">
        <w:rPr>
          <w:rStyle w:val="Odwoaniedokomentarza"/>
          <w:rFonts w:ascii="Arial" w:hAnsi="Arial" w:cs="Arial"/>
          <w:sz w:val="28"/>
          <w:szCs w:val="28"/>
        </w:rPr>
        <w:t>Name</w:t>
      </w:r>
      <w:proofErr w:type="spellEnd"/>
      <w:r w:rsidRPr="0020096C">
        <w:rPr>
          <w:rStyle w:val="Odwoaniedokomentarza"/>
          <w:rFonts w:ascii="Arial" w:hAnsi="Arial" w:cs="Arial"/>
          <w:sz w:val="28"/>
          <w:szCs w:val="28"/>
        </w:rPr>
        <w:t>) w certyfikacie klienckim.</w:t>
      </w:r>
    </w:p>
    <w:p w14:paraId="3E67B75F" w14:textId="77777777" w:rsidR="00756F6B" w:rsidRPr="0020096C" w:rsidRDefault="00756F6B" w:rsidP="00F82C9B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Autoryzacja użytkowników w systemie odbywa się na podstawie udostępnianego przez dostawcę danych publicznego certyfikatu SSL. Dostawca danych, którego certyfikat nie będzie zaufany przez serwer aplikacyjny, nie zostanie upoważniony do pobierania/wysyłania danych.</w:t>
      </w:r>
    </w:p>
    <w:p w14:paraId="2BF27FF8" w14:textId="77777777" w:rsidR="00756F6B" w:rsidRPr="0020096C" w:rsidRDefault="00756F6B" w:rsidP="00615EF7">
      <w:pPr>
        <w:pStyle w:val="Nagwek3"/>
        <w:numPr>
          <w:ilvl w:val="2"/>
          <w:numId w:val="0"/>
        </w:numPr>
        <w:spacing w:before="40" w:line="276" w:lineRule="auto"/>
        <w:ind w:left="720" w:hanging="720"/>
        <w:rPr>
          <w:rFonts w:ascii="Arial" w:hAnsi="Arial" w:cs="Arial"/>
          <w:b w:val="0"/>
          <w:color w:val="auto"/>
          <w:sz w:val="28"/>
          <w:szCs w:val="28"/>
        </w:rPr>
      </w:pPr>
      <w:bookmarkStart w:id="6" w:name="_Toc51839872"/>
      <w:r w:rsidRPr="0020096C">
        <w:rPr>
          <w:rFonts w:ascii="Arial" w:hAnsi="Arial" w:cs="Arial"/>
          <w:color w:val="auto"/>
          <w:sz w:val="28"/>
          <w:szCs w:val="28"/>
        </w:rPr>
        <w:t>2.2.2 Konfiguracja dla komunikacji pojazd-serwer</w:t>
      </w:r>
      <w:bookmarkEnd w:id="6"/>
    </w:p>
    <w:p w14:paraId="11241960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W przypadku komunikacji pojazd–serwer autoryzacja użytkowników w systemie odbywa się na podstawie weryfikacji zgodności adresu karty GSM podłączonej do dedykowanego prywatnego APN dostarczonej przez ZDIUM. </w:t>
      </w:r>
    </w:p>
    <w:p w14:paraId="30EE27E8" w14:textId="77777777" w:rsidR="00756F6B" w:rsidRPr="0020096C" w:rsidRDefault="00756F6B" w:rsidP="00F82C9B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Dla takiej komunikacji będą udostępnione takie same metody w interfejsie komunikacyjnym, ale nie będzie wymagana autoryzacja za pomocą certyfikatu SSL.</w:t>
      </w:r>
    </w:p>
    <w:p w14:paraId="3B7DB351" w14:textId="77777777" w:rsidR="00756F6B" w:rsidRPr="00F82C9B" w:rsidRDefault="00756F6B" w:rsidP="00F82C9B">
      <w:pPr>
        <w:pStyle w:val="Nagwek2"/>
        <w:numPr>
          <w:ilvl w:val="1"/>
          <w:numId w:val="0"/>
        </w:numPr>
        <w:spacing w:before="40" w:line="276" w:lineRule="auto"/>
        <w:ind w:left="426" w:hanging="426"/>
        <w:rPr>
          <w:rFonts w:ascii="Arial" w:hAnsi="Arial" w:cs="Arial"/>
          <w:color w:val="auto"/>
          <w:sz w:val="28"/>
          <w:szCs w:val="28"/>
        </w:rPr>
      </w:pPr>
      <w:bookmarkStart w:id="7" w:name="_Toc51839789"/>
      <w:bookmarkStart w:id="8" w:name="_Toc51839855"/>
      <w:bookmarkStart w:id="9" w:name="_Toc51839873"/>
      <w:bookmarkStart w:id="10" w:name="_Toc51839790"/>
      <w:bookmarkStart w:id="11" w:name="_Toc51839856"/>
      <w:bookmarkStart w:id="12" w:name="_Toc51839874"/>
      <w:bookmarkStart w:id="13" w:name="_Toc51839875"/>
      <w:bookmarkEnd w:id="7"/>
      <w:bookmarkEnd w:id="8"/>
      <w:bookmarkEnd w:id="9"/>
      <w:bookmarkEnd w:id="10"/>
      <w:bookmarkEnd w:id="11"/>
      <w:bookmarkEnd w:id="12"/>
      <w:r w:rsidRPr="0020096C">
        <w:rPr>
          <w:rFonts w:ascii="Arial" w:hAnsi="Arial" w:cs="Arial"/>
          <w:color w:val="auto"/>
          <w:sz w:val="28"/>
          <w:szCs w:val="28"/>
        </w:rPr>
        <w:t>2.3 Definicja wariantów związanych z przesyłaniem punktów zgłoszeniowych do systemu ITS</w:t>
      </w:r>
      <w:bookmarkEnd w:id="13"/>
    </w:p>
    <w:p w14:paraId="60550191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Dostawca danych do systemu ITS może dostarczać do systemu ITS zgłoszenia priorytetu w 3 wariantach:</w:t>
      </w:r>
    </w:p>
    <w:p w14:paraId="3829FB08" w14:textId="77777777" w:rsidR="00756F6B" w:rsidRPr="0020096C" w:rsidRDefault="00756F6B" w:rsidP="00615EF7">
      <w:pPr>
        <w:pStyle w:val="Akapitzlist"/>
        <w:numPr>
          <w:ilvl w:val="0"/>
          <w:numId w:val="25"/>
        </w:numPr>
        <w:spacing w:after="160"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b/>
          <w:sz w:val="28"/>
          <w:szCs w:val="28"/>
        </w:rPr>
        <w:t>Wariant A</w:t>
      </w:r>
      <w:r w:rsidRPr="0020096C">
        <w:rPr>
          <w:rFonts w:ascii="Arial" w:hAnsi="Arial" w:cs="Arial"/>
          <w:sz w:val="28"/>
          <w:szCs w:val="28"/>
        </w:rPr>
        <w:t xml:space="preserve"> – Wariant zgłaszania priorytetu przejazdu dla linii tramwajowej. Dane wejściowe stanowią ramki lokalizacyjne przesyłane co 15 sekund oraz zgłoszenia priorytetu, które są powiązanie z segmentem trasy (parą słupków) rozkładu jazdy. W definicji punktów zgłoszeniowych znajduje się również konfiguracja modułów radiowych na skrzyżowaniach, do których zdarzenie osiągnięcia przez pojazd punktu zgłoszeniowego musi być wysłane również przy pomocy radia krótkiego zasięgu.</w:t>
      </w:r>
    </w:p>
    <w:p w14:paraId="3D903633" w14:textId="77777777" w:rsidR="00756F6B" w:rsidRPr="0020096C" w:rsidRDefault="00756F6B" w:rsidP="00615EF7">
      <w:pPr>
        <w:pStyle w:val="Akapitzlist"/>
        <w:numPr>
          <w:ilvl w:val="0"/>
          <w:numId w:val="25"/>
        </w:numPr>
        <w:spacing w:after="160"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b/>
          <w:sz w:val="28"/>
          <w:szCs w:val="28"/>
        </w:rPr>
        <w:t>Wariant B</w:t>
      </w:r>
      <w:r w:rsidRPr="0020096C">
        <w:rPr>
          <w:rFonts w:ascii="Arial" w:hAnsi="Arial" w:cs="Arial"/>
          <w:sz w:val="28"/>
          <w:szCs w:val="28"/>
        </w:rPr>
        <w:t xml:space="preserve"> – Wariant zgłaszania priorytetu przejazdu (autobus lub tramwaj) dla pojazdów posiadających komputery pokładowe zasilone wirtualnymi punktami zgłoszeniowymi niezależnymi od rozkładów jazdy. Pojazdy niezależnie od realizowanej trasy zgłaszają żądanie priorytetu w każdym obszarze zdefiniowanym w tym wariancie. </w:t>
      </w:r>
    </w:p>
    <w:p w14:paraId="607C29A1" w14:textId="77777777" w:rsidR="00756F6B" w:rsidRPr="00F82C9B" w:rsidRDefault="00756F6B" w:rsidP="00615EF7">
      <w:pPr>
        <w:pStyle w:val="Akapitzlist"/>
        <w:numPr>
          <w:ilvl w:val="0"/>
          <w:numId w:val="25"/>
        </w:numPr>
        <w:spacing w:after="160"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b/>
          <w:sz w:val="28"/>
          <w:szCs w:val="28"/>
        </w:rPr>
        <w:t>Wariant C</w:t>
      </w:r>
      <w:r w:rsidRPr="0020096C">
        <w:rPr>
          <w:rFonts w:ascii="Arial" w:hAnsi="Arial" w:cs="Arial"/>
          <w:sz w:val="28"/>
          <w:szCs w:val="28"/>
        </w:rPr>
        <w:t xml:space="preserve"> – Wariant zgłaszania priorytetu przejazdu (autobus) linii przejazdu linii priorytetowej. Komputery pokładowe zmienią częstość </w:t>
      </w:r>
      <w:r w:rsidRPr="0020096C">
        <w:rPr>
          <w:rFonts w:ascii="Arial" w:hAnsi="Arial" w:cs="Arial"/>
          <w:sz w:val="28"/>
          <w:szCs w:val="28"/>
        </w:rPr>
        <w:lastRenderedPageBreak/>
        <w:t>nadawania ramek synchronicznych do systemu ITS z 15s na 2s (jeśli znajdą się wewnątrz zdefiniowanych obszarów punktów zgłoszeniowych)</w:t>
      </w:r>
    </w:p>
    <w:p w14:paraId="1655DCEF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W zależności od potrzeb właściciel systemu ITS – ZDIUM Wrocław – będzie informował dostawcę danych o terminie wprowadzenia nowego sposobu zgłaszania priorytetu przez wskazane pojazdy (z wyprzedzeniem 14</w:t>
      </w:r>
      <w:r w:rsidR="00565F9A" w:rsidRPr="0020096C">
        <w:rPr>
          <w:rFonts w:ascii="Arial" w:hAnsi="Arial" w:cs="Arial"/>
          <w:sz w:val="28"/>
          <w:szCs w:val="28"/>
        </w:rPr>
        <w:t xml:space="preserve"> dni kalendarzowych</w:t>
      </w:r>
      <w:r w:rsidRPr="0020096C">
        <w:rPr>
          <w:rFonts w:ascii="Arial" w:hAnsi="Arial" w:cs="Arial"/>
          <w:sz w:val="28"/>
          <w:szCs w:val="28"/>
        </w:rPr>
        <w:t>).</w:t>
      </w:r>
    </w:p>
    <w:p w14:paraId="77096F53" w14:textId="77777777" w:rsidR="00756F6B" w:rsidRPr="0020096C" w:rsidRDefault="00756F6B" w:rsidP="00F82C9B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Dostawca danych musi mieć możliwość rekonfiguracji komputerów pokładowych we własnych pojazdach oraz być przygotowany do realizacji zgłaszania priorytetu w każdym wariancie opisanym w niniejszym dokumencie.</w:t>
      </w:r>
    </w:p>
    <w:p w14:paraId="4000AD53" w14:textId="77777777" w:rsidR="00756F6B" w:rsidRPr="0020096C" w:rsidRDefault="00756F6B" w:rsidP="00615EF7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eastAsiaTheme="minorHAnsi" w:hAnsi="Arial" w:cs="Arial"/>
          <w:color w:val="auto"/>
          <w:sz w:val="28"/>
          <w:szCs w:val="28"/>
        </w:rPr>
      </w:pPr>
      <w:bookmarkStart w:id="14" w:name="_Toc51839876"/>
      <w:r w:rsidRPr="0020096C">
        <w:rPr>
          <w:rFonts w:ascii="Arial" w:eastAsiaTheme="minorHAnsi" w:hAnsi="Arial" w:cs="Arial"/>
          <w:color w:val="auto"/>
          <w:sz w:val="28"/>
          <w:szCs w:val="28"/>
        </w:rPr>
        <w:t>2.4 Konfiguracja repozytorium danych rozkładowych</w:t>
      </w:r>
      <w:bookmarkEnd w:id="14"/>
    </w:p>
    <w:p w14:paraId="750631D3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Każdy dostawca danych zobowiązany jest do realizacji zadań przewozowych wynikających z umowy. W poniższym interfejsie dostawca danych zobowiązany jest do przesyłania ramek asynchronicznych związanych z realizacją rozkładu jazdy.</w:t>
      </w:r>
      <w:r w:rsidR="00F82C9B">
        <w:rPr>
          <w:rFonts w:ascii="Arial" w:hAnsi="Arial" w:cs="Arial"/>
          <w:sz w:val="28"/>
          <w:szCs w:val="28"/>
        </w:rPr>
        <w:t xml:space="preserve"> </w:t>
      </w:r>
      <w:r w:rsidRPr="0020096C">
        <w:rPr>
          <w:rFonts w:ascii="Arial" w:hAnsi="Arial" w:cs="Arial"/>
          <w:sz w:val="28"/>
          <w:szCs w:val="28"/>
        </w:rPr>
        <w:t xml:space="preserve">Organizatorem transportu publicznego we Wrocławiu jest Wydział Transportu Urzędu Miasta (WTR). WTR przygotowuje rozkłady jazdy dla wszystkich przewoźników (dostawców danych) w oprogramowaniu </w:t>
      </w:r>
      <w:proofErr w:type="spellStart"/>
      <w:r w:rsidRPr="0020096C">
        <w:rPr>
          <w:rFonts w:ascii="Arial" w:hAnsi="Arial" w:cs="Arial"/>
          <w:sz w:val="28"/>
          <w:szCs w:val="28"/>
        </w:rPr>
        <w:t>Busman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. Wszystkie zatwierdzone rozkłady jazdy trafiają do bazy danych </w:t>
      </w:r>
      <w:proofErr w:type="spellStart"/>
      <w:r w:rsidRPr="0020096C">
        <w:rPr>
          <w:rFonts w:ascii="Arial" w:hAnsi="Arial" w:cs="Arial"/>
          <w:sz w:val="28"/>
          <w:szCs w:val="28"/>
        </w:rPr>
        <w:t>Busman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CB, która jest bazą pozwalającą na integrację z innymi systemami.</w:t>
      </w:r>
    </w:p>
    <w:p w14:paraId="09B26258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Wszystkie identyfikatory przesyłane w rekordach danych muszą być zgodne z identyfikatorami w bazie </w:t>
      </w:r>
      <w:proofErr w:type="spellStart"/>
      <w:r w:rsidRPr="0020096C">
        <w:rPr>
          <w:rFonts w:ascii="Arial" w:hAnsi="Arial" w:cs="Arial"/>
          <w:sz w:val="28"/>
          <w:szCs w:val="28"/>
        </w:rPr>
        <w:t>Busman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CB, której właścicielem jest WTR. </w:t>
      </w:r>
    </w:p>
    <w:p w14:paraId="1B7372A8" w14:textId="77777777" w:rsidR="00756F6B" w:rsidRPr="00F82C9B" w:rsidRDefault="00E63C63" w:rsidP="00F82C9B">
      <w:pPr>
        <w:pStyle w:val="Nagwek1"/>
        <w:tabs>
          <w:tab w:val="left" w:pos="142"/>
        </w:tabs>
        <w:spacing w:before="240" w:line="276" w:lineRule="auto"/>
        <w:rPr>
          <w:rFonts w:ascii="Arial" w:hAnsi="Arial" w:cs="Arial"/>
          <w:color w:val="auto"/>
        </w:rPr>
      </w:pPr>
      <w:bookmarkStart w:id="15" w:name="_Toc51839877"/>
      <w:r w:rsidRPr="0020096C">
        <w:rPr>
          <w:rFonts w:ascii="Arial" w:hAnsi="Arial" w:cs="Arial"/>
          <w:color w:val="auto"/>
        </w:rPr>
        <w:t xml:space="preserve">3. </w:t>
      </w:r>
      <w:r w:rsidR="00756F6B" w:rsidRPr="0020096C">
        <w:rPr>
          <w:rFonts w:ascii="Arial" w:hAnsi="Arial" w:cs="Arial"/>
          <w:color w:val="auto"/>
        </w:rPr>
        <w:t>Interfejs wymiany danych dla pojazdów transportu publicznego</w:t>
      </w:r>
      <w:bookmarkEnd w:id="15"/>
    </w:p>
    <w:p w14:paraId="370262B6" w14:textId="77777777" w:rsidR="00756F6B" w:rsidRPr="00F82C9B" w:rsidRDefault="00756F6B" w:rsidP="00F82C9B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eastAsiaTheme="minorEastAsia" w:hAnsi="Arial" w:cs="Arial"/>
          <w:bCs w:val="0"/>
          <w:color w:val="auto"/>
          <w:sz w:val="28"/>
          <w:szCs w:val="28"/>
        </w:rPr>
      </w:pPr>
      <w:bookmarkStart w:id="16" w:name="_Toc51839878"/>
      <w:r w:rsidRPr="0020096C">
        <w:rPr>
          <w:rFonts w:ascii="Arial" w:hAnsi="Arial" w:cs="Arial"/>
          <w:color w:val="auto"/>
          <w:sz w:val="28"/>
          <w:szCs w:val="28"/>
        </w:rPr>
        <w:t>3.1 Opis zasobów dostawców danych</w:t>
      </w:r>
      <w:bookmarkEnd w:id="16"/>
    </w:p>
    <w:p w14:paraId="7191A520" w14:textId="77777777" w:rsidR="00756F6B" w:rsidRPr="0020096C" w:rsidRDefault="00756F6B" w:rsidP="00F82C9B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Zasoby dostawców danych pozwalają zweryfikować skonfigurowanych w bazie danych dostawców oraz sprawdzić poprawność klienckiego certyfikatu SSL.</w:t>
      </w:r>
    </w:p>
    <w:p w14:paraId="7B78A1A0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Model danych obiektu dostawcy:</w:t>
      </w:r>
    </w:p>
    <w:p w14:paraId="5DDD71A2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135D2D18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"id": [liczba całkowita – identyfikator bazodanowy],</w:t>
      </w:r>
    </w:p>
    <w:p w14:paraId="7897B201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</w:t>
      </w:r>
      <w:proofErr w:type="spellStart"/>
      <w:r w:rsidRPr="0020096C">
        <w:rPr>
          <w:rFonts w:ascii="Arial" w:hAnsi="Arial" w:cs="Arial"/>
          <w:sz w:val="28"/>
          <w:szCs w:val="28"/>
        </w:rPr>
        <w:t>name</w:t>
      </w:r>
      <w:proofErr w:type="spellEnd"/>
      <w:r w:rsidRPr="0020096C">
        <w:rPr>
          <w:rFonts w:ascii="Arial" w:hAnsi="Arial" w:cs="Arial"/>
          <w:sz w:val="28"/>
          <w:szCs w:val="28"/>
        </w:rPr>
        <w:t>": [tekst – nazwa dostawcy]</w:t>
      </w:r>
    </w:p>
    <w:p w14:paraId="6E94CAB8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5D31E682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</w:p>
    <w:p w14:paraId="5E64F832" w14:textId="77777777" w:rsidR="00756F6B" w:rsidRPr="0020096C" w:rsidRDefault="00756F6B" w:rsidP="00615EF7">
      <w:pPr>
        <w:pStyle w:val="Akapitzlist"/>
        <w:numPr>
          <w:ilvl w:val="0"/>
          <w:numId w:val="22"/>
        </w:numPr>
        <w:tabs>
          <w:tab w:val="left" w:pos="4536"/>
        </w:tabs>
        <w:spacing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Adres: https://&lt;adres_ip&gt;/api/providers</w:t>
      </w:r>
    </w:p>
    <w:p w14:paraId="62927060" w14:textId="77777777" w:rsidR="00756F6B" w:rsidRPr="00F82C9B" w:rsidRDefault="00756F6B" w:rsidP="00F82C9B">
      <w:pPr>
        <w:pStyle w:val="Akapitzlist"/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Metoda: GET</w:t>
      </w:r>
      <w:r w:rsidRPr="0020096C">
        <w:rPr>
          <w:rFonts w:ascii="Arial" w:hAnsi="Arial" w:cs="Arial"/>
          <w:sz w:val="28"/>
          <w:szCs w:val="28"/>
        </w:rPr>
        <w:br/>
        <w:t>Odpowiedź: HTTP 200 - tablica obiektów dostawców danych</w:t>
      </w:r>
      <w:r w:rsidRPr="0020096C">
        <w:rPr>
          <w:rFonts w:ascii="Arial" w:hAnsi="Arial" w:cs="Arial"/>
          <w:sz w:val="28"/>
          <w:szCs w:val="28"/>
        </w:rPr>
        <w:br/>
        <w:t>Dostęp ograniczony wyłącznie dla klienta administracyjnego</w:t>
      </w:r>
    </w:p>
    <w:p w14:paraId="26EE0764" w14:textId="77777777" w:rsidR="00756F6B" w:rsidRPr="0020096C" w:rsidRDefault="00756F6B" w:rsidP="00615EF7">
      <w:pPr>
        <w:pStyle w:val="Akapitzlist"/>
        <w:numPr>
          <w:ilvl w:val="0"/>
          <w:numId w:val="22"/>
        </w:numPr>
        <w:tabs>
          <w:tab w:val="left" w:pos="4536"/>
        </w:tabs>
        <w:spacing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Adres: https://&lt;adres_ip&gt;/api/providers/current</w:t>
      </w:r>
    </w:p>
    <w:p w14:paraId="149E4C1E" w14:textId="77777777" w:rsidR="00756F6B" w:rsidRPr="0020096C" w:rsidRDefault="00756F6B" w:rsidP="00615EF7">
      <w:pPr>
        <w:pStyle w:val="Akapitzlist"/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Metoda: GET</w:t>
      </w:r>
    </w:p>
    <w:p w14:paraId="17DAC4A3" w14:textId="77777777" w:rsidR="00756F6B" w:rsidRPr="0020096C" w:rsidRDefault="00756F6B" w:rsidP="00F82C9B">
      <w:pPr>
        <w:pStyle w:val="Akapitzlist"/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Odpowiedź: HTTP 200 - własny obiekt dostawcy danych bazujący na klienckim certyfikacie SSL</w:t>
      </w:r>
    </w:p>
    <w:p w14:paraId="3EB65B5C" w14:textId="77777777" w:rsidR="00756F6B" w:rsidRPr="0020096C" w:rsidRDefault="00756F6B" w:rsidP="00615EF7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hAnsi="Arial" w:cs="Arial"/>
          <w:color w:val="auto"/>
          <w:sz w:val="28"/>
          <w:szCs w:val="28"/>
        </w:rPr>
      </w:pPr>
      <w:bookmarkStart w:id="17" w:name="_Toc51839879"/>
      <w:r w:rsidRPr="0020096C">
        <w:rPr>
          <w:rFonts w:ascii="Arial" w:hAnsi="Arial" w:cs="Arial"/>
          <w:color w:val="auto"/>
          <w:sz w:val="28"/>
          <w:szCs w:val="28"/>
        </w:rPr>
        <w:lastRenderedPageBreak/>
        <w:t>3.2 Opis zasobów zdarzeń</w:t>
      </w:r>
      <w:bookmarkEnd w:id="17"/>
    </w:p>
    <w:p w14:paraId="74DBB076" w14:textId="77777777" w:rsidR="00756F6B" w:rsidRPr="0020096C" w:rsidRDefault="00756F6B" w:rsidP="00F82C9B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Zasoby zdarzeń zwracają listę możliwych typów zdarzeń, które mają być wysyłane przez dostawców danych. Końcówka API utworzona w celu statycznej weryfikacji i upraszczająca integrację.</w:t>
      </w:r>
    </w:p>
    <w:p w14:paraId="2B0D891E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Model danych obiektu zdarzeń:</w:t>
      </w:r>
    </w:p>
    <w:p w14:paraId="41520D41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03D349CA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"id": [liczba całkowita – identyfikator bazodanowy],</w:t>
      </w:r>
    </w:p>
    <w:p w14:paraId="5BC26F52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"</w:t>
      </w:r>
      <w:proofErr w:type="spellStart"/>
      <w:r w:rsidRPr="0020096C">
        <w:rPr>
          <w:rFonts w:ascii="Arial" w:hAnsi="Arial" w:cs="Arial"/>
          <w:sz w:val="28"/>
          <w:szCs w:val="28"/>
        </w:rPr>
        <w:t>description</w:t>
      </w:r>
      <w:proofErr w:type="spellEnd"/>
      <w:r w:rsidRPr="0020096C">
        <w:rPr>
          <w:rFonts w:ascii="Arial" w:hAnsi="Arial" w:cs="Arial"/>
          <w:sz w:val="28"/>
          <w:szCs w:val="28"/>
        </w:rPr>
        <w:t>": [tekst – opis zdarzenia]</w:t>
      </w:r>
    </w:p>
    <w:p w14:paraId="4D358BAF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1A3C8BD2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</w:p>
    <w:p w14:paraId="1FCCC990" w14:textId="77777777" w:rsidR="00756F6B" w:rsidRPr="0020096C" w:rsidRDefault="00756F6B" w:rsidP="00615EF7">
      <w:pPr>
        <w:pStyle w:val="Akapitzlist"/>
        <w:numPr>
          <w:ilvl w:val="0"/>
          <w:numId w:val="22"/>
        </w:numPr>
        <w:tabs>
          <w:tab w:val="left" w:pos="4536"/>
        </w:tabs>
        <w:spacing w:line="276" w:lineRule="auto"/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Adres: https://&lt;adres_ip&gt;/api/events</w:t>
      </w:r>
    </w:p>
    <w:p w14:paraId="0E5D5DBA" w14:textId="77777777" w:rsidR="00756F6B" w:rsidRPr="0020096C" w:rsidRDefault="00756F6B" w:rsidP="00615EF7">
      <w:pPr>
        <w:pStyle w:val="Akapitzlist"/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Metoda: GET</w:t>
      </w:r>
      <w:r w:rsidRPr="0020096C">
        <w:rPr>
          <w:rFonts w:ascii="Arial" w:hAnsi="Arial" w:cs="Arial"/>
          <w:sz w:val="28"/>
          <w:szCs w:val="28"/>
        </w:rPr>
        <w:br/>
        <w:t>Odpowiedź: HTTP 200 - tablica obiektów zdarzeń</w:t>
      </w:r>
    </w:p>
    <w:p w14:paraId="2EE155D4" w14:textId="77777777" w:rsidR="00F82C9B" w:rsidRDefault="00F82C9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</w:p>
    <w:p w14:paraId="15A674C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Oczekiwana lista zdarzeń wymagana do integracji z systemem ITS:</w:t>
      </w:r>
    </w:p>
    <w:p w14:paraId="2DDA595F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3435"/>
        <w:gridCol w:w="4145"/>
      </w:tblGrid>
      <w:tr w:rsidR="00756F6B" w:rsidRPr="0020096C" w14:paraId="55207899" w14:textId="77777777" w:rsidTr="00704C9E">
        <w:trPr>
          <w:trHeight w:val="504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36702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Identyfikator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374DF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Nazwa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74AE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Opis</w:t>
            </w:r>
          </w:p>
        </w:tc>
      </w:tr>
      <w:tr w:rsidR="00756F6B" w:rsidRPr="0020096C" w14:paraId="0C38DC0D" w14:textId="77777777" w:rsidTr="00704C9E">
        <w:trPr>
          <w:trHeight w:val="2397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F5DC5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46C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Lokalizacja GPS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01B13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 xml:space="preserve">Lokalizacja GPS </w:t>
            </w:r>
            <w:r w:rsidRPr="0020096C">
              <w:rPr>
                <w:rFonts w:ascii="Arial" w:hAnsi="Arial" w:cs="Arial"/>
                <w:sz w:val="28"/>
                <w:szCs w:val="28"/>
              </w:rPr>
              <w:t>jest zdarzeniem synchronicznym, generowanym przez urządzenie pokładowe z określonym interwałem czasu ustawionym na urządzeniu</w:t>
            </w:r>
          </w:p>
          <w:p w14:paraId="06EB9441" w14:textId="77777777" w:rsidR="00756F6B" w:rsidRPr="0020096C" w:rsidRDefault="00756F6B" w:rsidP="00615EF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0096C">
              <w:rPr>
                <w:rFonts w:ascii="Arial" w:hAnsi="Arial" w:cs="Arial"/>
                <w:b/>
                <w:sz w:val="28"/>
                <w:szCs w:val="28"/>
              </w:rPr>
              <w:t>Uwaga:</w:t>
            </w:r>
          </w:p>
          <w:p w14:paraId="16A327C1" w14:textId="77777777" w:rsidR="00756F6B" w:rsidRPr="0020096C" w:rsidRDefault="00756F6B" w:rsidP="00615EF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0096C">
              <w:rPr>
                <w:rFonts w:ascii="Arial" w:hAnsi="Arial" w:cs="Arial"/>
                <w:b/>
                <w:sz w:val="28"/>
                <w:szCs w:val="28"/>
              </w:rPr>
              <w:t>Wymagany maksymalny interwał czasowy w strefach detekcji wariantu C wynosi 2 sekundy, dla pozostałych lokalizacji 15 sekund.</w:t>
            </w:r>
          </w:p>
        </w:tc>
      </w:tr>
      <w:tr w:rsidR="00756F6B" w:rsidRPr="0020096C" w14:paraId="42FE39B1" w14:textId="77777777" w:rsidTr="00704C9E">
        <w:trPr>
          <w:trHeight w:val="2119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E966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C78F5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Zalogowanie kursu / Wylogowanie kursu 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927F3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Zalogowanie/wylogowanie kursu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o wybraniu przez motorniczego kursu, który będzie realizowany lub rezygnacji z realizacji wybranego uprzednio kursu (negacja wartości w polu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course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 xml:space="preserve"> oznacza wylogowanie z tego kursu)</w:t>
            </w:r>
            <w:r w:rsidR="0074564B" w:rsidRPr="0020096C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756F6B" w:rsidRPr="0020096C" w14:paraId="659F8B5E" w14:textId="77777777" w:rsidTr="00704C9E">
        <w:trPr>
          <w:trHeight w:val="987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1FC8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810DA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Rozpoczęcie kursu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B42D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Rozpoczęcie kursu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o rozpoczęciu realizacji kursu. </w:t>
            </w:r>
          </w:p>
        </w:tc>
      </w:tr>
      <w:tr w:rsidR="00756F6B" w:rsidRPr="0020096C" w14:paraId="35E8C813" w14:textId="77777777" w:rsidTr="00704C9E">
        <w:trPr>
          <w:trHeight w:val="973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27283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FCB8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Zakończenie / przerwania kursu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EB60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Przerwanie kursu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o ukończeniu realizacji kursu.</w:t>
            </w:r>
          </w:p>
        </w:tc>
      </w:tr>
      <w:tr w:rsidR="00756F6B" w:rsidRPr="0020096C" w14:paraId="0B806AC0" w14:textId="77777777" w:rsidTr="00704C9E">
        <w:trPr>
          <w:trHeight w:val="1270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040AB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DA9B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Przyjazd na przystanek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4201B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Przyjazd na przystanek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o wjeździe pojazdu w strefę przystanku i zatrzymaniu pojazdu.</w:t>
            </w:r>
          </w:p>
        </w:tc>
      </w:tr>
      <w:tr w:rsidR="00756F6B" w:rsidRPr="0020096C" w14:paraId="06392FC1" w14:textId="77777777" w:rsidTr="00704C9E">
        <w:trPr>
          <w:trHeight w:val="977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C1167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48B77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Otwarcie drzwi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70F0D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Otwarcie drzwi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</w:t>
            </w:r>
            <w:r w:rsidRPr="0020096C">
              <w:rPr>
                <w:rFonts w:ascii="Arial" w:hAnsi="Arial" w:cs="Arial"/>
                <w:sz w:val="28"/>
                <w:szCs w:val="28"/>
              </w:rPr>
              <w:br/>
              <w:t>o otwarciu drzwi w strefie przystanku.</w:t>
            </w:r>
          </w:p>
        </w:tc>
      </w:tr>
      <w:tr w:rsidR="00756F6B" w:rsidRPr="0020096C" w14:paraId="42A0680F" w14:textId="77777777" w:rsidTr="00756F6B"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9C445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B7E0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Zamknięcie drzwi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DDEA2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Zamknięcie drzwi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</w:t>
            </w:r>
            <w:r w:rsidRPr="0020096C">
              <w:rPr>
                <w:rFonts w:ascii="Arial" w:hAnsi="Arial" w:cs="Arial"/>
                <w:sz w:val="28"/>
                <w:szCs w:val="28"/>
              </w:rPr>
              <w:br/>
              <w:t>o zamknięciu drzwi w strefie przystanku.</w:t>
            </w:r>
          </w:p>
          <w:p w14:paraId="0112A068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6F6B" w:rsidRPr="0020096C" w14:paraId="06EB9EF4" w14:textId="77777777" w:rsidTr="00704C9E">
        <w:trPr>
          <w:trHeight w:val="1245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4DCB9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458E9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Odjazd z przystanku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3A2DC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 xml:space="preserve">Odjazd z przystanku 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jest zdarzeniem asynchronicznym informującym </w:t>
            </w:r>
            <w:r w:rsidRPr="0020096C">
              <w:rPr>
                <w:rFonts w:ascii="Arial" w:hAnsi="Arial" w:cs="Arial"/>
                <w:sz w:val="28"/>
                <w:szCs w:val="28"/>
              </w:rPr>
              <w:br/>
              <w:t>o ruszeniu pojazdu i opuszczeniu strefy przystanku.</w:t>
            </w:r>
          </w:p>
        </w:tc>
      </w:tr>
      <w:tr w:rsidR="00756F6B" w:rsidRPr="0020096C" w14:paraId="078938ED" w14:textId="77777777" w:rsidTr="00704C9E">
        <w:trPr>
          <w:trHeight w:val="708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DAB2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AE0D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Przejazd przez przystanek bez zatrzymania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FD9F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 xml:space="preserve">Przejazd przez przystanek bez zatrzymania </w:t>
            </w:r>
            <w:r w:rsidRPr="0020096C">
              <w:rPr>
                <w:rFonts w:ascii="Arial" w:hAnsi="Arial" w:cs="Arial"/>
                <w:sz w:val="28"/>
                <w:szCs w:val="28"/>
              </w:rPr>
              <w:t>jest zdarzeniem asynchronicznym informującym o sytuacji, w której pojazd przejechał przez strefę przystanku zaplanowanego na realizowanej trasie bez zatrzymywania się na nim.</w:t>
            </w:r>
          </w:p>
        </w:tc>
      </w:tr>
      <w:tr w:rsidR="00756F6B" w:rsidRPr="0020096C" w14:paraId="2F2BDA3B" w14:textId="77777777" w:rsidTr="00704C9E">
        <w:trPr>
          <w:trHeight w:val="973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99EA3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79215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Dojazd do zajezdni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BF25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Dojazd do zajezdni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</w:t>
            </w:r>
            <w:r w:rsidRPr="0020096C">
              <w:rPr>
                <w:rFonts w:ascii="Arial" w:hAnsi="Arial" w:cs="Arial"/>
                <w:sz w:val="28"/>
                <w:szCs w:val="28"/>
              </w:rPr>
              <w:br/>
              <w:t>o wjeździe pojazdu na teren zajezdni.</w:t>
            </w:r>
          </w:p>
        </w:tc>
      </w:tr>
      <w:tr w:rsidR="00756F6B" w:rsidRPr="0020096C" w14:paraId="36661702" w14:textId="77777777" w:rsidTr="00704C9E">
        <w:trPr>
          <w:trHeight w:val="987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FC3E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lastRenderedPageBreak/>
              <w:t>11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A5C4A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Wyjazd z zajezdni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35CA6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</w:t>
            </w:r>
            <w:r w:rsidRPr="0020096C">
              <w:rPr>
                <w:rFonts w:ascii="Arial" w:hAnsi="Arial" w:cs="Arial"/>
                <w:iCs/>
                <w:sz w:val="28"/>
                <w:szCs w:val="28"/>
              </w:rPr>
              <w:t>Wyjazd z zajezdni</w:t>
            </w:r>
            <w:r w:rsidRPr="0020096C">
              <w:rPr>
                <w:rFonts w:ascii="Arial" w:hAnsi="Arial" w:cs="Arial"/>
                <w:sz w:val="28"/>
                <w:szCs w:val="28"/>
              </w:rPr>
              <w:t xml:space="preserve"> jest zdarzeniem asynchronicznym informującym </w:t>
            </w:r>
            <w:r w:rsidRPr="0020096C">
              <w:rPr>
                <w:rFonts w:ascii="Arial" w:hAnsi="Arial" w:cs="Arial"/>
                <w:sz w:val="28"/>
                <w:szCs w:val="28"/>
              </w:rPr>
              <w:br/>
              <w:t>o wyjeździe pojazdu z terenu zajezdni.</w:t>
            </w:r>
          </w:p>
        </w:tc>
      </w:tr>
      <w:tr w:rsidR="00756F6B" w:rsidRPr="0020096C" w14:paraId="3748655E" w14:textId="77777777" w:rsidTr="00704C9E">
        <w:trPr>
          <w:trHeight w:val="1129"/>
        </w:trPr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D853E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101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D4303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Zdarzenie związane ze strefą detekcji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0995D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Zdarzenie jest zdarzeniem asynchronicznym informującym o wjeździe lub wyjeździe pojazdu do/z obszaru detekcji (w zależności od wartości parametru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notificationType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>)</w:t>
            </w:r>
            <w:r w:rsidR="00704C9E" w:rsidRPr="0020096C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14:paraId="6F65A628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p w14:paraId="29A432A9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p w14:paraId="1B38470D" w14:textId="77777777" w:rsidR="00756F6B" w:rsidRPr="0020096C" w:rsidRDefault="00756F6B" w:rsidP="00615EF7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hAnsi="Arial" w:cs="Arial"/>
          <w:color w:val="auto"/>
          <w:sz w:val="28"/>
          <w:szCs w:val="28"/>
        </w:rPr>
      </w:pPr>
      <w:bookmarkStart w:id="18" w:name="_Toc51839880"/>
      <w:bookmarkStart w:id="19" w:name="_Ref7164303"/>
      <w:r w:rsidRPr="0020096C">
        <w:rPr>
          <w:rFonts w:ascii="Arial" w:hAnsi="Arial" w:cs="Arial"/>
          <w:color w:val="auto"/>
          <w:sz w:val="28"/>
          <w:szCs w:val="28"/>
        </w:rPr>
        <w:t>3.3 Opis zasobów obszarów detekcji</w:t>
      </w:r>
      <w:bookmarkEnd w:id="18"/>
      <w:r w:rsidRPr="0020096C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590A8667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Metoda pozwala na pobranie listy punktów detekcji, wykorzystywanych przez system ITS do celów sterowania ruchem oraz wyznaczania predykcji czasów przejazdu na tablicach DIP.</w:t>
      </w:r>
    </w:p>
    <w:p w14:paraId="03D2FE9B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Zasoby te definiują strefy detekcji GPS, które w zależności od typu takiej strefy powinny być w odpowiedni sposób interpretowane przez komputer pokładowy. W poniższej tabeli opisano wszystkie typy takich stref oraz wymagania dla komputerów pokładowych, które muszą w odpowiedni sposób zareagować znajdując się w takiej strefie.</w:t>
      </w:r>
    </w:p>
    <w:p w14:paraId="507E23F9" w14:textId="77777777" w:rsidR="008D2420" w:rsidRPr="0020096C" w:rsidRDefault="008D2420" w:rsidP="00615EF7">
      <w:pPr>
        <w:spacing w:line="276" w:lineRule="auto"/>
        <w:rPr>
          <w:rFonts w:ascii="Arial" w:hAnsi="Arial" w:cs="Arial"/>
          <w:sz w:val="28"/>
          <w:szCs w:val="28"/>
        </w:rPr>
      </w:pPr>
    </w:p>
    <w:p w14:paraId="1236F2FB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Pole „</w:t>
      </w:r>
      <w:proofErr w:type="spellStart"/>
      <w:r w:rsidRPr="0020096C">
        <w:rPr>
          <w:rFonts w:ascii="Arial" w:hAnsi="Arial" w:cs="Arial"/>
          <w:sz w:val="28"/>
          <w:szCs w:val="28"/>
        </w:rPr>
        <w:t>detectionType</w:t>
      </w:r>
      <w:proofErr w:type="spellEnd"/>
      <w:r w:rsidRPr="0020096C">
        <w:rPr>
          <w:rFonts w:ascii="Arial" w:hAnsi="Arial" w:cs="Arial"/>
          <w:sz w:val="28"/>
          <w:szCs w:val="28"/>
        </w:rPr>
        <w:t>” może przyjmować następujące wartości:</w:t>
      </w:r>
    </w:p>
    <w:p w14:paraId="611453C2" w14:textId="77777777" w:rsidR="00DD1EB6" w:rsidRPr="0020096C" w:rsidRDefault="00DD1EB6" w:rsidP="00615EF7">
      <w:pPr>
        <w:rPr>
          <w:rFonts w:ascii="Arial" w:hAnsi="Arial" w:cs="Arial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3359"/>
        <w:gridCol w:w="3988"/>
      </w:tblGrid>
      <w:tr w:rsidR="00756F6B" w:rsidRPr="0020096C" w14:paraId="338C0649" w14:textId="77777777" w:rsidTr="0023650F">
        <w:trPr>
          <w:trHeight w:val="570"/>
        </w:trPr>
        <w:tc>
          <w:tcPr>
            <w:tcW w:w="1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E2BBE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detectionType</w:t>
            </w:r>
            <w:proofErr w:type="spellEnd"/>
          </w:p>
        </w:tc>
        <w:tc>
          <w:tcPr>
            <w:tcW w:w="36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0F1F0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Nazwa</w:t>
            </w:r>
          </w:p>
        </w:tc>
        <w:tc>
          <w:tcPr>
            <w:tcW w:w="4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E5CD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Opis</w:t>
            </w:r>
          </w:p>
        </w:tc>
      </w:tr>
      <w:tr w:rsidR="00756F6B" w:rsidRPr="0020096C" w14:paraId="2976E476" w14:textId="77777777" w:rsidTr="00507E21">
        <w:trPr>
          <w:trHeight w:val="1825"/>
        </w:trPr>
        <w:tc>
          <w:tcPr>
            <w:tcW w:w="1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9ED1F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6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A867E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Strefa przystankowa</w:t>
            </w:r>
          </w:p>
        </w:tc>
        <w:tc>
          <w:tcPr>
            <w:tcW w:w="4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66D83" w14:textId="77777777" w:rsidR="00756F6B" w:rsidRPr="0020096C" w:rsidRDefault="00756F6B" w:rsidP="00615EF7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20096C">
              <w:rPr>
                <w:rFonts w:ascii="Arial" w:hAnsi="Arial" w:cs="Arial"/>
                <w:bCs/>
                <w:sz w:val="28"/>
                <w:szCs w:val="28"/>
              </w:rPr>
              <w:t>Komputer pokładowy będąc wewnątrz tej strefy musi wysłać dodatkowe zdarzenia asynchroniczne 5-9 (otwarcie/zamknięcie drzwi, przyjazd na przystanek, opuszczenie przystanku), pozwalające na przekazanie odpowiedniego sygnału do systemu sterowania ruchem.</w:t>
            </w:r>
          </w:p>
          <w:p w14:paraId="4A93F6FB" w14:textId="77777777" w:rsidR="00756F6B" w:rsidRPr="0020096C" w:rsidRDefault="00756F6B" w:rsidP="00615EF7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756F6B" w:rsidRPr="0020096C" w14:paraId="44563585" w14:textId="77777777" w:rsidTr="00507E21">
        <w:trPr>
          <w:trHeight w:val="3396"/>
        </w:trPr>
        <w:tc>
          <w:tcPr>
            <w:tcW w:w="1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3E36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A720F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wariant A</w:t>
            </w:r>
          </w:p>
        </w:tc>
        <w:tc>
          <w:tcPr>
            <w:tcW w:w="4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69E7C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Komputer pokładowy, który realizuje zgłaszanie priorytetu zgodnie  z wariantem A musi przesłać do systemu ITS komunikat 101 lub 102 (w zależności od wartości „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notificationType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>”.</w:t>
            </w:r>
          </w:p>
          <w:p w14:paraId="533AF09C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Żądanie jest wysyłane wyłącznie gdy pojazd realizuje kurs pomiędzy przystankami zdefiniowanymi jako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postIdFrom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postIdTo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172D6A5D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Równolegle  musi zostać wysłany komunikat do odbiornika radiowego na skrzyżowaniu (definicja parametrów dla radia zawiera się w parametrach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onlyWariantA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>).</w:t>
            </w:r>
          </w:p>
        </w:tc>
      </w:tr>
      <w:tr w:rsidR="00756F6B" w:rsidRPr="0020096C" w14:paraId="19B25EBB" w14:textId="77777777" w:rsidTr="00507E21">
        <w:trPr>
          <w:trHeight w:val="2551"/>
        </w:trPr>
        <w:tc>
          <w:tcPr>
            <w:tcW w:w="13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010F3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6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07C1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wariant B</w:t>
            </w:r>
          </w:p>
        </w:tc>
        <w:tc>
          <w:tcPr>
            <w:tcW w:w="4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149E9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Komputer pokładowy, który realizuje zgłaszanie priorytetu zgodnie  z wariantem B musi przesłać do systemu ITS komunikat 101 lub 102 (w zależności od wartości „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notificationType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>”.</w:t>
            </w:r>
          </w:p>
          <w:p w14:paraId="43DD3E78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Równolegle musi zostać wysłany komunikat do odbiornika radiowego, jeśli dla tego detektora zostały uzupełnione pola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RFAddress</w:t>
            </w:r>
            <w:proofErr w:type="spellEnd"/>
            <w:r w:rsidRPr="0020096C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RFChannel</w:t>
            </w:r>
            <w:proofErr w:type="spellEnd"/>
          </w:p>
        </w:tc>
      </w:tr>
      <w:tr w:rsidR="00756F6B" w:rsidRPr="0020096C" w14:paraId="56EC088A" w14:textId="77777777" w:rsidTr="00507E21">
        <w:trPr>
          <w:trHeight w:val="238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8FD4E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A7D38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wariant C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85C4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Komputery pokładowe, który realizuje obsługę priorytetu zgodnie z wariantem C po wjechaniu do takiej strefy detekcji musi zmienić częstotliwość przesyłania ramek lokalizacyjnych do systemu ITS z 15s na 2s. Po wyjechaniu ze strefy częstotliwość przesyłania ramek powinna przywrócona do 15s. </w:t>
            </w:r>
          </w:p>
          <w:p w14:paraId="0EC2816E" w14:textId="77777777" w:rsidR="00756F6B" w:rsidRPr="0020096C" w:rsidRDefault="00756F6B" w:rsidP="00615EF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107D16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</w:p>
    <w:p w14:paraId="6B9B7E7F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Model danych obiektu obszaru detekcji:</w:t>
      </w:r>
    </w:p>
    <w:p w14:paraId="4750AF3E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7D5FC6F2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"id": [liczba całkowita – identyfikator bazodanowy],</w:t>
      </w:r>
    </w:p>
    <w:p w14:paraId="5E60218E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name</w:t>
      </w:r>
      <w:proofErr w:type="spellEnd"/>
      <w:r w:rsidRPr="0020096C">
        <w:rPr>
          <w:rFonts w:ascii="Arial" w:hAnsi="Arial" w:cs="Arial"/>
          <w:sz w:val="28"/>
          <w:szCs w:val="28"/>
        </w:rPr>
        <w:t>": [tekst – nazwa opisowa detektora],</w:t>
      </w:r>
    </w:p>
    <w:p w14:paraId="28F4374E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detectionType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- zgodnie powyższą tabelą],</w:t>
      </w:r>
    </w:p>
    <w:p w14:paraId="3BFA6255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notificationType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[liczba całkowita – rodzaj oczekiwanego powiadomienia. Pole </w:t>
      </w:r>
      <w:proofErr w:type="spellStart"/>
      <w:r w:rsidRPr="0020096C">
        <w:rPr>
          <w:rFonts w:ascii="Arial" w:hAnsi="Arial" w:cs="Arial"/>
          <w:sz w:val="28"/>
          <w:szCs w:val="28"/>
        </w:rPr>
        <w:t>notificationType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reprezentuje bitowo następujące rodzaje notyfikacji:</w:t>
      </w:r>
    </w:p>
    <w:p w14:paraId="0F9B3D29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ab/>
        <w:t>1b (2</w:t>
      </w:r>
      <w:r w:rsidRPr="0020096C">
        <w:rPr>
          <w:rFonts w:ascii="Arial" w:hAnsi="Arial" w:cs="Arial"/>
          <w:sz w:val="28"/>
          <w:szCs w:val="28"/>
          <w:vertAlign w:val="superscript"/>
        </w:rPr>
        <w:t>0</w:t>
      </w:r>
      <w:r w:rsidRPr="0020096C">
        <w:rPr>
          <w:rFonts w:ascii="Arial" w:hAnsi="Arial" w:cs="Arial"/>
          <w:sz w:val="28"/>
          <w:szCs w:val="28"/>
        </w:rPr>
        <w:t>) – wyjazd z obszaru,</w:t>
      </w:r>
    </w:p>
    <w:p w14:paraId="5185FF0C" w14:textId="77777777" w:rsidR="00756F6B" w:rsidRPr="0020096C" w:rsidRDefault="00756F6B" w:rsidP="00615EF7">
      <w:pPr>
        <w:ind w:left="284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2b (2</w:t>
      </w:r>
      <w:r w:rsidRPr="0020096C">
        <w:rPr>
          <w:rFonts w:ascii="Arial" w:hAnsi="Arial" w:cs="Arial"/>
          <w:sz w:val="28"/>
          <w:szCs w:val="28"/>
          <w:vertAlign w:val="superscript"/>
        </w:rPr>
        <w:t>1</w:t>
      </w:r>
      <w:r w:rsidRPr="0020096C">
        <w:rPr>
          <w:rFonts w:ascii="Arial" w:hAnsi="Arial" w:cs="Arial"/>
          <w:sz w:val="28"/>
          <w:szCs w:val="28"/>
        </w:rPr>
        <w:t>) – wjazd do obszaru,</w:t>
      </w:r>
    </w:p>
    <w:p w14:paraId="1C964F32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ab/>
        <w:t>3b (2</w:t>
      </w:r>
      <w:r w:rsidRPr="0020096C">
        <w:rPr>
          <w:rFonts w:ascii="Arial" w:hAnsi="Arial" w:cs="Arial"/>
          <w:sz w:val="28"/>
          <w:szCs w:val="28"/>
          <w:vertAlign w:val="superscript"/>
        </w:rPr>
        <w:t>2</w:t>
      </w:r>
      <w:r w:rsidRPr="0020096C">
        <w:rPr>
          <w:rFonts w:ascii="Arial" w:hAnsi="Arial" w:cs="Arial"/>
          <w:sz w:val="28"/>
          <w:szCs w:val="28"/>
        </w:rPr>
        <w:t>) – zamknięcie drzwi w obszarze,</w:t>
      </w:r>
    </w:p>
    <w:p w14:paraId="4D68F0DA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ab/>
        <w:t>4b (2</w:t>
      </w:r>
      <w:r w:rsidRPr="0020096C">
        <w:rPr>
          <w:rFonts w:ascii="Arial" w:hAnsi="Arial" w:cs="Arial"/>
          <w:sz w:val="28"/>
          <w:szCs w:val="28"/>
          <w:vertAlign w:val="superscript"/>
        </w:rPr>
        <w:t>3</w:t>
      </w:r>
      <w:r w:rsidRPr="0020096C">
        <w:rPr>
          <w:rFonts w:ascii="Arial" w:hAnsi="Arial" w:cs="Arial"/>
          <w:sz w:val="28"/>
          <w:szCs w:val="28"/>
        </w:rPr>
        <w:t>) – otwarcie drzwi w obszarze,</w:t>
      </w:r>
    </w:p>
    <w:p w14:paraId="4DECC42B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ab/>
        <w:t xml:space="preserve">dopuszcza się wartość 0 w polu </w:t>
      </w:r>
      <w:proofErr w:type="spellStart"/>
      <w:r w:rsidRPr="0020096C">
        <w:rPr>
          <w:rFonts w:ascii="Arial" w:hAnsi="Arial" w:cs="Arial"/>
          <w:sz w:val="28"/>
          <w:szCs w:val="28"/>
        </w:rPr>
        <w:t>notificationType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(n</w:t>
      </w:r>
      <w:r w:rsidR="0075208B">
        <w:rPr>
          <w:rFonts w:ascii="Arial" w:hAnsi="Arial" w:cs="Arial"/>
          <w:sz w:val="28"/>
          <w:szCs w:val="28"/>
        </w:rPr>
        <w:t>a przykład</w:t>
      </w:r>
      <w:r w:rsidRPr="0020096C">
        <w:rPr>
          <w:rFonts w:ascii="Arial" w:hAnsi="Arial" w:cs="Arial"/>
          <w:sz w:val="28"/>
          <w:szCs w:val="28"/>
        </w:rPr>
        <w:t xml:space="preserve"> dla obszarów opisujących wariant C – komputer pokładowy wewnątrz strefy zmienia częstotliwość przesyłania ramek lokalizacyjnych, ale nie przesyła do systemu ITS zdarzenia event.id=101),</w:t>
      </w:r>
    </w:p>
    <w:p w14:paraId="0F2E91D2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latitude</w:t>
      </w:r>
      <w:proofErr w:type="spellEnd"/>
      <w:r w:rsidRPr="0020096C">
        <w:rPr>
          <w:rFonts w:ascii="Arial" w:hAnsi="Arial" w:cs="Arial"/>
          <w:sz w:val="28"/>
          <w:szCs w:val="28"/>
        </w:rPr>
        <w:t>": [liczba zmiennoprzecinkowa – szerokość geograficzna w odniesieniu WGS84],</w:t>
      </w:r>
    </w:p>
    <w:p w14:paraId="089CE3DC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longitude</w:t>
      </w:r>
      <w:proofErr w:type="spellEnd"/>
      <w:r w:rsidRPr="0020096C">
        <w:rPr>
          <w:rFonts w:ascii="Arial" w:hAnsi="Arial" w:cs="Arial"/>
          <w:sz w:val="28"/>
          <w:szCs w:val="28"/>
        </w:rPr>
        <w:t>": [liczba zmiennoprzecinkowa – długość geograficzna w odniesieniu WGS84],</w:t>
      </w:r>
    </w:p>
    <w:p w14:paraId="05DE15BD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"radius": [liczba całkowita – promień obszaru wyrażony w metrach],</w:t>
      </w:r>
    </w:p>
    <w:p w14:paraId="33F4AA95" w14:textId="77777777" w:rsidR="00756F6B" w:rsidRPr="0020096C" w:rsidRDefault="00756F6B" w:rsidP="00615EF7">
      <w:pPr>
        <w:ind w:left="284" w:hanging="426"/>
        <w:rPr>
          <w:rFonts w:ascii="Arial" w:hAnsi="Arial" w:cs="Arial"/>
          <w:sz w:val="28"/>
          <w:szCs w:val="28"/>
        </w:rPr>
      </w:pPr>
    </w:p>
    <w:p w14:paraId="4C40F570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proofErr w:type="spellStart"/>
      <w:r w:rsidRPr="0020096C">
        <w:rPr>
          <w:rFonts w:ascii="Arial" w:hAnsi="Arial" w:cs="Arial"/>
          <w:sz w:val="28"/>
          <w:szCs w:val="28"/>
        </w:rPr>
        <w:t>onlyWariantA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: </w:t>
      </w:r>
    </w:p>
    <w:p w14:paraId="7314A552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7A17409C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bookmarkStart w:id="20" w:name="_Hlk42256042"/>
      <w:proofErr w:type="spellStart"/>
      <w:r w:rsidRPr="0020096C">
        <w:rPr>
          <w:rFonts w:ascii="Arial" w:hAnsi="Arial" w:cs="Arial"/>
          <w:sz w:val="28"/>
          <w:szCs w:val="28"/>
        </w:rPr>
        <w:t>RFAddress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</w:t>
      </w:r>
      <w:bookmarkEnd w:id="20"/>
      <w:r w:rsidRPr="0020096C">
        <w:rPr>
          <w:rFonts w:ascii="Arial" w:hAnsi="Arial" w:cs="Arial"/>
          <w:sz w:val="28"/>
          <w:szCs w:val="28"/>
        </w:rPr>
        <w:t>[liczba całkowita - opcjonalnie adres radia krótkiego zasięgu],</w:t>
      </w:r>
    </w:p>
    <w:p w14:paraId="69168A65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RFChannel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- opcjonalnie kanał radia krótkiego zasięgu],</w:t>
      </w:r>
    </w:p>
    <w:p w14:paraId="20C829EC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postIdFrom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[liczba całkowita - identyfikator słupka segmentu trasy, pozwalający na powiązanie detektora z unikalnym segmentem trasy w </w:t>
      </w:r>
      <w:proofErr w:type="spellStart"/>
      <w:r w:rsidRPr="0020096C">
        <w:rPr>
          <w:rFonts w:ascii="Arial" w:hAnsi="Arial" w:cs="Arial"/>
          <w:sz w:val="28"/>
          <w:szCs w:val="28"/>
        </w:rPr>
        <w:t>Busman</w:t>
      </w:r>
      <w:proofErr w:type="spellEnd"/>
      <w:r w:rsidRPr="0020096C">
        <w:rPr>
          <w:rFonts w:ascii="Arial" w:hAnsi="Arial" w:cs="Arial"/>
          <w:sz w:val="28"/>
          <w:szCs w:val="28"/>
        </w:rPr>
        <w:t>],</w:t>
      </w:r>
    </w:p>
    <w:p w14:paraId="39FD056C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postIdTo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[liczba całkowita - identyfikator słupka segmentu trasy, pozwalający na powiązanie detektora z unikalnym segmentem trasy w </w:t>
      </w:r>
      <w:proofErr w:type="spellStart"/>
      <w:r w:rsidRPr="0020096C">
        <w:rPr>
          <w:rFonts w:ascii="Arial" w:hAnsi="Arial" w:cs="Arial"/>
          <w:sz w:val="28"/>
          <w:szCs w:val="28"/>
        </w:rPr>
        <w:t>Busman</w:t>
      </w:r>
      <w:proofErr w:type="spellEnd"/>
      <w:r w:rsidRPr="0020096C">
        <w:rPr>
          <w:rFonts w:ascii="Arial" w:hAnsi="Arial" w:cs="Arial"/>
          <w:sz w:val="28"/>
          <w:szCs w:val="28"/>
        </w:rPr>
        <w:t>],</w:t>
      </w:r>
    </w:p>
    <w:p w14:paraId="3AC5CD09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entryNo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- opcjonalnie numer zgłoszenia dla systemu sterowania],</w:t>
      </w:r>
    </w:p>
    <w:p w14:paraId="5157B313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distanseFromPost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- oznacza odległość od początkowego słupka segmentu trasy],</w:t>
      </w:r>
    </w:p>
    <w:p w14:paraId="2C7DD3D1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iDirection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- kierunek przejazdu przez skrzyżowanie],</w:t>
      </w:r>
    </w:p>
    <w:p w14:paraId="7233D2B0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exceptions</w:t>
      </w:r>
      <w:proofErr w:type="spellEnd"/>
      <w:r w:rsidRPr="0020096C">
        <w:rPr>
          <w:rFonts w:ascii="Arial" w:hAnsi="Arial" w:cs="Arial"/>
          <w:sz w:val="28"/>
          <w:szCs w:val="28"/>
        </w:rPr>
        <w:t>": [lista numerów kursów, dla których nie będą wysyłane żądania priorytetu],</w:t>
      </w:r>
    </w:p>
    <w:p w14:paraId="49269B01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691552F2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ab/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courseID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całkowita]</w:t>
      </w:r>
    </w:p>
    <w:p w14:paraId="721C0918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3895CF3C" w14:textId="77777777" w:rsidR="00756F6B" w:rsidRPr="0020096C" w:rsidRDefault="00756F6B" w:rsidP="00615EF7">
      <w:pPr>
        <w:ind w:left="851" w:hanging="567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663C11D4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  </w:t>
      </w:r>
    </w:p>
    <w:p w14:paraId="2984D479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Adres: https://&lt;adres_ip&gt;/api/area/detections</w:t>
      </w:r>
    </w:p>
    <w:p w14:paraId="67D7F35B" w14:textId="77777777" w:rsidR="00756F6B" w:rsidRPr="0020096C" w:rsidRDefault="00756F6B" w:rsidP="00615EF7">
      <w:pPr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lastRenderedPageBreak/>
        <w:t>Metoda: GET</w:t>
      </w:r>
    </w:p>
    <w:p w14:paraId="629FDC3F" w14:textId="77777777" w:rsidR="00756F6B" w:rsidRPr="0020096C" w:rsidRDefault="00756F6B" w:rsidP="00615EF7">
      <w:pPr>
        <w:rPr>
          <w:rFonts w:ascii="Arial" w:hAnsi="Arial" w:cs="Arial"/>
          <w:b/>
          <w:bCs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Odpowiedź: HTTP 200 – tablica obiektów obszarów detekcji</w:t>
      </w:r>
      <w:bookmarkEnd w:id="19"/>
    </w:p>
    <w:p w14:paraId="29D15633" w14:textId="77777777" w:rsidR="008D2420" w:rsidRPr="0020096C" w:rsidRDefault="008D2420" w:rsidP="00F12B1C">
      <w:pPr>
        <w:pStyle w:val="Nagwek2"/>
        <w:numPr>
          <w:ilvl w:val="1"/>
          <w:numId w:val="0"/>
        </w:numPr>
        <w:spacing w:before="40" w:line="259" w:lineRule="auto"/>
        <w:rPr>
          <w:rFonts w:ascii="Arial" w:hAnsi="Arial" w:cs="Arial"/>
          <w:color w:val="auto"/>
          <w:sz w:val="28"/>
          <w:szCs w:val="28"/>
        </w:rPr>
      </w:pPr>
      <w:bookmarkStart w:id="21" w:name="_Toc51839881"/>
    </w:p>
    <w:p w14:paraId="5EE498EC" w14:textId="77777777" w:rsidR="00756F6B" w:rsidRPr="00F82C9B" w:rsidRDefault="00756F6B" w:rsidP="00F82C9B">
      <w:pPr>
        <w:pStyle w:val="Nagwek2"/>
        <w:numPr>
          <w:ilvl w:val="1"/>
          <w:numId w:val="0"/>
        </w:numPr>
        <w:spacing w:before="40" w:line="276" w:lineRule="auto"/>
        <w:ind w:left="576" w:hanging="576"/>
        <w:rPr>
          <w:rFonts w:ascii="Arial" w:hAnsi="Arial" w:cs="Arial"/>
          <w:color w:val="auto"/>
          <w:sz w:val="28"/>
          <w:szCs w:val="28"/>
        </w:rPr>
      </w:pPr>
      <w:r w:rsidRPr="0020096C">
        <w:rPr>
          <w:rFonts w:ascii="Arial" w:hAnsi="Arial" w:cs="Arial"/>
          <w:color w:val="auto"/>
          <w:sz w:val="28"/>
          <w:szCs w:val="28"/>
        </w:rPr>
        <w:t>3.4 Opis zasobów rekordów danych</w:t>
      </w:r>
      <w:bookmarkEnd w:id="21"/>
    </w:p>
    <w:p w14:paraId="02CB90FF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b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Zasoby rekordów danych pozwalają dostarczyć dane od dostawców danych (przewoźników) do systemu ITS</w:t>
      </w:r>
      <w:r w:rsidRPr="0020096C">
        <w:rPr>
          <w:rFonts w:ascii="Arial" w:hAnsi="Arial" w:cs="Arial"/>
          <w:b/>
          <w:sz w:val="28"/>
          <w:szCs w:val="28"/>
        </w:rPr>
        <w:t xml:space="preserve">. </w:t>
      </w:r>
    </w:p>
    <w:p w14:paraId="56863265" w14:textId="77777777" w:rsidR="00756F6B" w:rsidRPr="0020096C" w:rsidRDefault="00756F6B" w:rsidP="00615EF7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Jest to jedyna metoda POST, a więc ta metoda pozwala na przekazanie ramek synchronicznych oraz asynchronicznych do systemu ITS.</w:t>
      </w:r>
    </w:p>
    <w:p w14:paraId="75482987" w14:textId="77777777" w:rsidR="00756F6B" w:rsidRPr="0020096C" w:rsidRDefault="00756F6B" w:rsidP="00F12B1C">
      <w:pPr>
        <w:tabs>
          <w:tab w:val="left" w:pos="4536"/>
        </w:tabs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Model danych rekordów: </w:t>
      </w:r>
    </w:p>
    <w:p w14:paraId="6C6E12E8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{</w:t>
      </w:r>
    </w:p>
    <w:p w14:paraId="55D839A7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"id": [liczba całkowita – unikalny identyfikator bazodanowy lub numer sekwencji pozwalający na kontrolę kompletności lub kolejności ramek],</w:t>
      </w:r>
    </w:p>
    <w:p w14:paraId="6328A0BF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idProvider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identyfikator dostawcy (zgodny z providers.id)],</w:t>
      </w:r>
    </w:p>
    <w:p w14:paraId="28AB9A80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idEvent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identyfikator zdarzenia (zgodny z events.id)],</w:t>
      </w:r>
    </w:p>
    <w:p w14:paraId="5A52F58B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sideNumber</w:t>
      </w:r>
      <w:proofErr w:type="spellEnd"/>
      <w:r w:rsidRPr="0020096C">
        <w:rPr>
          <w:rFonts w:ascii="Arial" w:hAnsi="Arial" w:cs="Arial"/>
          <w:sz w:val="28"/>
          <w:szCs w:val="28"/>
        </w:rPr>
        <w:t>": [tekst – numer boczny pojazdu],</w:t>
      </w:r>
    </w:p>
    <w:p w14:paraId="3BA2B58E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plateNumber</w:t>
      </w:r>
      <w:proofErr w:type="spellEnd"/>
      <w:r w:rsidRPr="0020096C">
        <w:rPr>
          <w:rFonts w:ascii="Arial" w:hAnsi="Arial" w:cs="Arial"/>
          <w:sz w:val="28"/>
          <w:szCs w:val="28"/>
        </w:rPr>
        <w:t>": [tekst – tablica rejestracyjna do 8 znaków],</w:t>
      </w:r>
    </w:p>
    <w:p w14:paraId="6C1BDD2D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timeRegistered</w:t>
      </w:r>
      <w:proofErr w:type="spellEnd"/>
      <w:r w:rsidRPr="0020096C">
        <w:rPr>
          <w:rFonts w:ascii="Arial" w:hAnsi="Arial" w:cs="Arial"/>
          <w:sz w:val="28"/>
          <w:szCs w:val="28"/>
        </w:rPr>
        <w:t>": [data czas – czas rejestracji na urządzeniu pokładowym],</w:t>
      </w:r>
    </w:p>
    <w:p w14:paraId="04010A54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timeSent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[data czas – czas rejestracji w systemie], </w:t>
      </w:r>
    </w:p>
    <w:p w14:paraId="36F5D91C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latitude</w:t>
      </w:r>
      <w:proofErr w:type="spellEnd"/>
      <w:r w:rsidRPr="0020096C">
        <w:rPr>
          <w:rFonts w:ascii="Arial" w:hAnsi="Arial" w:cs="Arial"/>
          <w:sz w:val="28"/>
          <w:szCs w:val="28"/>
        </w:rPr>
        <w:t>": [liczba zmiennoprzecinkowa – szerokość geograficzna w odniesieniu WGS84],</w:t>
      </w:r>
    </w:p>
    <w:p w14:paraId="1096E18A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longitude</w:t>
      </w:r>
      <w:proofErr w:type="spellEnd"/>
      <w:r w:rsidRPr="0020096C">
        <w:rPr>
          <w:rFonts w:ascii="Arial" w:hAnsi="Arial" w:cs="Arial"/>
          <w:sz w:val="28"/>
          <w:szCs w:val="28"/>
        </w:rPr>
        <w:t>": [liczba zmiennoprzecinkowa – długość geograficzna w odniesieniu WGS84],</w:t>
      </w:r>
    </w:p>
    <w:p w14:paraId="075720DC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velocity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prędkość chwilowa wyrażona w m/h],</w:t>
      </w:r>
    </w:p>
    <w:p w14:paraId="34945477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tacho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wskazanie tachometru pojazdu],</w:t>
      </w:r>
    </w:p>
    <w:p w14:paraId="39792A14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vehicleType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wyróżnik rodzaju pojazdu (1 – autobus, 2 – tramwaj)],</w:t>
      </w:r>
    </w:p>
    <w:p w14:paraId="78501ABA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lineName</w:t>
      </w:r>
      <w:proofErr w:type="spellEnd"/>
      <w:r w:rsidRPr="0020096C">
        <w:rPr>
          <w:rFonts w:ascii="Arial" w:hAnsi="Arial" w:cs="Arial"/>
          <w:sz w:val="28"/>
          <w:szCs w:val="28"/>
        </w:rPr>
        <w:t>": [tekst – symbol obsługiwanej linii],</w:t>
      </w:r>
    </w:p>
    <w:p w14:paraId="341E4D21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busmanId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identyfikator rozkładu jazdy załadowanego w komputerze</w:t>
      </w:r>
    </w:p>
    <w:p w14:paraId="0981B2B3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 xml:space="preserve">pokładowym, identyfikator z bazy </w:t>
      </w:r>
      <w:proofErr w:type="spellStart"/>
      <w:r w:rsidRPr="0020096C">
        <w:rPr>
          <w:rFonts w:ascii="Arial" w:hAnsi="Arial" w:cs="Arial"/>
          <w:sz w:val="28"/>
          <w:szCs w:val="28"/>
        </w:rPr>
        <w:t>BusmanCB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– trozklady.id],</w:t>
      </w:r>
    </w:p>
    <w:p w14:paraId="4FB129FC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idRouteVariant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[liczba całkowita – identyfikator wariantu trasy, identyfikator z bazy </w:t>
      </w:r>
      <w:proofErr w:type="spellStart"/>
      <w:r w:rsidRPr="0020096C">
        <w:rPr>
          <w:rFonts w:ascii="Arial" w:hAnsi="Arial" w:cs="Arial"/>
          <w:sz w:val="28"/>
          <w:szCs w:val="28"/>
        </w:rPr>
        <w:t>BusmanCB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– twarianty.id],</w:t>
      </w:r>
    </w:p>
    <w:p w14:paraId="5AA481C9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brigade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[tekst – nazwa brygady, identyfikator z bazy </w:t>
      </w:r>
      <w:proofErr w:type="spellStart"/>
      <w:r w:rsidRPr="0020096C">
        <w:rPr>
          <w:rFonts w:ascii="Arial" w:hAnsi="Arial" w:cs="Arial"/>
          <w:sz w:val="28"/>
          <w:szCs w:val="28"/>
        </w:rPr>
        <w:t>BusmanCB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20096C">
        <w:rPr>
          <w:rFonts w:ascii="Arial" w:hAnsi="Arial" w:cs="Arial"/>
          <w:sz w:val="28"/>
          <w:szCs w:val="28"/>
        </w:rPr>
        <w:t>tzadania.nazwa</w:t>
      </w:r>
      <w:proofErr w:type="spellEnd"/>
      <w:r w:rsidRPr="0020096C">
        <w:rPr>
          <w:rFonts w:ascii="Arial" w:hAnsi="Arial" w:cs="Arial"/>
          <w:sz w:val="28"/>
          <w:szCs w:val="28"/>
        </w:rPr>
        <w:t>],</w:t>
      </w:r>
    </w:p>
    <w:p w14:paraId="7413E2AB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course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[liczba całkowita – identyfikator kursu realizowanego przez pojazd (identyfikator z </w:t>
      </w:r>
      <w:proofErr w:type="spellStart"/>
      <w:r w:rsidRPr="0020096C">
        <w:rPr>
          <w:rFonts w:ascii="Arial" w:hAnsi="Arial" w:cs="Arial"/>
          <w:sz w:val="28"/>
          <w:szCs w:val="28"/>
        </w:rPr>
        <w:t>Busman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CB – tkursy.id)],</w:t>
      </w:r>
    </w:p>
    <w:p w14:paraId="39EBB47B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delay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": [liczba całkowita – opóźnienie (dodatnia) lub </w:t>
      </w:r>
      <w:proofErr w:type="spellStart"/>
      <w:r w:rsidRPr="0020096C">
        <w:rPr>
          <w:rFonts w:ascii="Arial" w:hAnsi="Arial" w:cs="Arial"/>
          <w:sz w:val="28"/>
          <w:szCs w:val="28"/>
        </w:rPr>
        <w:t>nadspieszenie</w:t>
      </w:r>
      <w:proofErr w:type="spellEnd"/>
      <w:r w:rsidRPr="0020096C">
        <w:rPr>
          <w:rFonts w:ascii="Arial" w:hAnsi="Arial" w:cs="Arial"/>
          <w:sz w:val="28"/>
          <w:szCs w:val="28"/>
        </w:rPr>
        <w:t xml:space="preserve"> (ujemna) na ostatnim odwiedzonym słupku przystankowym], </w:t>
      </w:r>
    </w:p>
    <w:p w14:paraId="22779DFD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postSymbol</w:t>
      </w:r>
      <w:proofErr w:type="spellEnd"/>
      <w:r w:rsidRPr="0020096C">
        <w:rPr>
          <w:rFonts w:ascii="Arial" w:hAnsi="Arial" w:cs="Arial"/>
          <w:sz w:val="28"/>
          <w:szCs w:val="28"/>
        </w:rPr>
        <w:t>": [tekst – symbol słupka],</w:t>
      </w:r>
    </w:p>
    <w:p w14:paraId="61F4BB70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"driver": [tekst – identyfikator kierowcy, n</w:t>
      </w:r>
      <w:r w:rsidR="0075208B">
        <w:rPr>
          <w:rFonts w:ascii="Arial" w:hAnsi="Arial" w:cs="Arial"/>
          <w:sz w:val="28"/>
          <w:szCs w:val="28"/>
        </w:rPr>
        <w:t xml:space="preserve">a przykład </w:t>
      </w:r>
      <w:r w:rsidRPr="0020096C">
        <w:rPr>
          <w:rFonts w:ascii="Arial" w:hAnsi="Arial" w:cs="Arial"/>
          <w:sz w:val="28"/>
          <w:szCs w:val="28"/>
        </w:rPr>
        <w:t>numer służbowy],</w:t>
      </w:r>
    </w:p>
    <w:p w14:paraId="04C7B14D" w14:textId="77777777" w:rsidR="00756F6B" w:rsidRPr="0020096C" w:rsidRDefault="00756F6B" w:rsidP="00615EF7">
      <w:pPr>
        <w:tabs>
          <w:tab w:val="left" w:pos="4536"/>
        </w:tabs>
        <w:ind w:left="709" w:hanging="709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"</w:t>
      </w:r>
      <w:proofErr w:type="spellStart"/>
      <w:r w:rsidRPr="0020096C">
        <w:rPr>
          <w:rFonts w:ascii="Arial" w:hAnsi="Arial" w:cs="Arial"/>
          <w:sz w:val="28"/>
          <w:szCs w:val="28"/>
        </w:rPr>
        <w:t>detectionId</w:t>
      </w:r>
      <w:proofErr w:type="spellEnd"/>
      <w:r w:rsidRPr="0020096C">
        <w:rPr>
          <w:rFonts w:ascii="Arial" w:hAnsi="Arial" w:cs="Arial"/>
          <w:sz w:val="28"/>
          <w:szCs w:val="28"/>
        </w:rPr>
        <w:t>": [liczba całkowita – identyfikator strefy GPS zgodny z detections.id)],</w:t>
      </w:r>
    </w:p>
    <w:p w14:paraId="7BE982E1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484EDC83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p w14:paraId="146E614A" w14:textId="77777777" w:rsidR="00756F6B" w:rsidRPr="0020096C" w:rsidRDefault="00756F6B" w:rsidP="00615EF7">
      <w:pPr>
        <w:pStyle w:val="Akapitzlist"/>
        <w:numPr>
          <w:ilvl w:val="0"/>
          <w:numId w:val="22"/>
        </w:numPr>
        <w:tabs>
          <w:tab w:val="left" w:pos="4536"/>
        </w:tabs>
        <w:contextualSpacing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lastRenderedPageBreak/>
        <w:t>Adres: https://&lt;adres_ip&gt;/api/records</w:t>
      </w:r>
    </w:p>
    <w:p w14:paraId="6997033C" w14:textId="77777777" w:rsidR="00756F6B" w:rsidRPr="0020096C" w:rsidRDefault="00756F6B" w:rsidP="00615EF7">
      <w:pPr>
        <w:pStyle w:val="Akapitzlist"/>
        <w:tabs>
          <w:tab w:val="left" w:pos="4536"/>
        </w:tabs>
        <w:rPr>
          <w:rFonts w:ascii="Arial" w:hAnsi="Arial" w:cs="Arial"/>
          <w:sz w:val="28"/>
          <w:szCs w:val="28"/>
          <w:lang w:val="en-US"/>
        </w:rPr>
      </w:pPr>
      <w:proofErr w:type="spellStart"/>
      <w:r w:rsidRPr="0020096C">
        <w:rPr>
          <w:rFonts w:ascii="Arial" w:hAnsi="Arial" w:cs="Arial"/>
          <w:sz w:val="28"/>
          <w:szCs w:val="28"/>
          <w:lang w:val="en-US"/>
        </w:rPr>
        <w:t>Metoda</w:t>
      </w:r>
      <w:proofErr w:type="spellEnd"/>
      <w:r w:rsidRPr="0020096C">
        <w:rPr>
          <w:rFonts w:ascii="Arial" w:hAnsi="Arial" w:cs="Arial"/>
          <w:sz w:val="28"/>
          <w:szCs w:val="28"/>
          <w:lang w:val="en-US"/>
        </w:rPr>
        <w:t xml:space="preserve">: POST </w:t>
      </w:r>
    </w:p>
    <w:p w14:paraId="61640D34" w14:textId="77777777" w:rsidR="00756F6B" w:rsidRPr="0020096C" w:rsidRDefault="00756F6B" w:rsidP="00615EF7">
      <w:pPr>
        <w:pStyle w:val="Akapitzlist"/>
        <w:tabs>
          <w:tab w:val="left" w:pos="4536"/>
        </w:tabs>
        <w:rPr>
          <w:rFonts w:ascii="Arial" w:hAnsi="Arial" w:cs="Arial"/>
          <w:sz w:val="28"/>
          <w:szCs w:val="28"/>
          <w:lang w:val="en-US"/>
        </w:rPr>
      </w:pPr>
      <w:proofErr w:type="spellStart"/>
      <w:r w:rsidRPr="0020096C">
        <w:rPr>
          <w:rFonts w:ascii="Arial" w:hAnsi="Arial" w:cs="Arial"/>
          <w:sz w:val="28"/>
          <w:szCs w:val="28"/>
          <w:lang w:val="en-US"/>
        </w:rPr>
        <w:t>Nagłówek</w:t>
      </w:r>
      <w:proofErr w:type="spellEnd"/>
      <w:r w:rsidRPr="0020096C">
        <w:rPr>
          <w:rFonts w:ascii="Arial" w:hAnsi="Arial" w:cs="Arial"/>
          <w:sz w:val="28"/>
          <w:szCs w:val="28"/>
          <w:lang w:val="en-US"/>
        </w:rPr>
        <w:t xml:space="preserve">: </w:t>
      </w:r>
      <w:r w:rsidRPr="0020096C">
        <w:rPr>
          <w:rFonts w:ascii="Arial" w:hAnsi="Arial" w:cs="Arial"/>
          <w:iCs/>
          <w:sz w:val="28"/>
          <w:szCs w:val="28"/>
          <w:lang w:val="en-US"/>
        </w:rPr>
        <w:t>application/</w:t>
      </w:r>
      <w:proofErr w:type="spellStart"/>
      <w:r w:rsidRPr="0020096C">
        <w:rPr>
          <w:rFonts w:ascii="Arial" w:hAnsi="Arial" w:cs="Arial"/>
          <w:iCs/>
          <w:sz w:val="28"/>
          <w:szCs w:val="28"/>
          <w:lang w:val="en-US"/>
        </w:rPr>
        <w:t>json;charset</w:t>
      </w:r>
      <w:proofErr w:type="spellEnd"/>
      <w:r w:rsidRPr="0020096C">
        <w:rPr>
          <w:rFonts w:ascii="Arial" w:hAnsi="Arial" w:cs="Arial"/>
          <w:iCs/>
          <w:sz w:val="28"/>
          <w:szCs w:val="28"/>
          <w:lang w:val="en-US"/>
        </w:rPr>
        <w:t>=UTF-8</w:t>
      </w:r>
    </w:p>
    <w:p w14:paraId="565B801F" w14:textId="77777777" w:rsidR="00756F6B" w:rsidRPr="0020096C" w:rsidRDefault="00756F6B" w:rsidP="00615EF7">
      <w:pPr>
        <w:pStyle w:val="Akapitzlist"/>
        <w:tabs>
          <w:tab w:val="left" w:pos="4536"/>
        </w:tabs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Body: tablica obiektów rekordów</w:t>
      </w:r>
      <w:r w:rsidRPr="0020096C">
        <w:rPr>
          <w:rFonts w:ascii="Arial" w:hAnsi="Arial" w:cs="Arial"/>
          <w:sz w:val="28"/>
          <w:szCs w:val="28"/>
        </w:rPr>
        <w:br/>
        <w:t>Zwraca: HTTP 204 No Content</w:t>
      </w:r>
    </w:p>
    <w:p w14:paraId="0F4F0540" w14:textId="77777777" w:rsidR="00756F6B" w:rsidRPr="0020096C" w:rsidRDefault="00756F6B" w:rsidP="00615EF7">
      <w:pPr>
        <w:pStyle w:val="Akapitzlist"/>
        <w:tabs>
          <w:tab w:val="left" w:pos="4536"/>
        </w:tabs>
        <w:rPr>
          <w:rFonts w:ascii="Arial" w:hAnsi="Arial" w:cs="Arial"/>
          <w:sz w:val="28"/>
          <w:szCs w:val="28"/>
        </w:rPr>
      </w:pPr>
    </w:p>
    <w:p w14:paraId="65890F83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Wartości wymagane dla wszystkich typów zdarzeń (</w:t>
      </w:r>
      <w:proofErr w:type="spellStart"/>
      <w:r w:rsidRPr="0020096C">
        <w:rPr>
          <w:rFonts w:ascii="Arial" w:hAnsi="Arial" w:cs="Arial"/>
          <w:sz w:val="28"/>
          <w:szCs w:val="28"/>
        </w:rPr>
        <w:t>idEvent</w:t>
      </w:r>
      <w:proofErr w:type="spellEnd"/>
      <w:r w:rsidRPr="0020096C">
        <w:rPr>
          <w:rFonts w:ascii="Arial" w:hAnsi="Arial" w:cs="Arial"/>
          <w:sz w:val="28"/>
          <w:szCs w:val="28"/>
        </w:rPr>
        <w:t>):</w:t>
      </w:r>
    </w:p>
    <w:p w14:paraId="5624F552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  <w:lang w:val="en-GB"/>
        </w:rPr>
      </w:pPr>
      <w:r w:rsidRPr="0020096C">
        <w:rPr>
          <w:rFonts w:ascii="Arial" w:hAnsi="Arial" w:cs="Arial"/>
          <w:sz w:val="28"/>
          <w:szCs w:val="28"/>
          <w:lang w:val="en-GB"/>
        </w:rPr>
        <w:t>{</w:t>
      </w:r>
    </w:p>
    <w:p w14:paraId="62E437BC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  <w:lang w:val="en-GB"/>
        </w:rPr>
      </w:pPr>
      <w:r w:rsidRPr="0020096C">
        <w:rPr>
          <w:rFonts w:ascii="Arial" w:hAnsi="Arial" w:cs="Arial"/>
          <w:sz w:val="28"/>
          <w:szCs w:val="28"/>
          <w:lang w:val="en-GB"/>
        </w:rPr>
        <w:t>id</w:t>
      </w:r>
    </w:p>
    <w:p w14:paraId="683B052E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  <w:lang w:val="en-GB"/>
        </w:rPr>
      </w:pPr>
      <w:proofErr w:type="spellStart"/>
      <w:r w:rsidRPr="0020096C">
        <w:rPr>
          <w:rFonts w:ascii="Arial" w:hAnsi="Arial" w:cs="Arial"/>
          <w:sz w:val="28"/>
          <w:szCs w:val="28"/>
          <w:lang w:val="en-GB"/>
        </w:rPr>
        <w:t>idProvider</w:t>
      </w:r>
      <w:proofErr w:type="spellEnd"/>
    </w:p>
    <w:p w14:paraId="3B42A667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  <w:lang w:val="en-GB"/>
        </w:rPr>
      </w:pPr>
      <w:proofErr w:type="spellStart"/>
      <w:r w:rsidRPr="0020096C">
        <w:rPr>
          <w:rFonts w:ascii="Arial" w:hAnsi="Arial" w:cs="Arial"/>
          <w:sz w:val="28"/>
          <w:szCs w:val="28"/>
          <w:lang w:val="en-GB"/>
        </w:rPr>
        <w:t>idEvent</w:t>
      </w:r>
      <w:proofErr w:type="spellEnd"/>
    </w:p>
    <w:p w14:paraId="06F69E74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  <w:lang w:val="en-GB"/>
        </w:rPr>
      </w:pPr>
      <w:proofErr w:type="spellStart"/>
      <w:r w:rsidRPr="0020096C">
        <w:rPr>
          <w:rFonts w:ascii="Arial" w:hAnsi="Arial" w:cs="Arial"/>
          <w:sz w:val="28"/>
          <w:szCs w:val="28"/>
          <w:lang w:val="en-GB"/>
        </w:rPr>
        <w:t>sideNumber</w:t>
      </w:r>
      <w:proofErr w:type="spellEnd"/>
    </w:p>
    <w:p w14:paraId="3E29843C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  <w:lang w:val="en-GB"/>
        </w:rPr>
      </w:pPr>
      <w:proofErr w:type="spellStart"/>
      <w:r w:rsidRPr="0020096C">
        <w:rPr>
          <w:rFonts w:ascii="Arial" w:hAnsi="Arial" w:cs="Arial"/>
          <w:sz w:val="28"/>
          <w:szCs w:val="28"/>
          <w:lang w:val="en-GB"/>
        </w:rPr>
        <w:t>timeRegistered</w:t>
      </w:r>
      <w:proofErr w:type="spellEnd"/>
    </w:p>
    <w:p w14:paraId="59C2BF32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  <w:lang w:val="en-GB"/>
        </w:rPr>
      </w:pPr>
      <w:r w:rsidRPr="0020096C">
        <w:rPr>
          <w:rFonts w:ascii="Arial" w:hAnsi="Arial" w:cs="Arial"/>
          <w:sz w:val="28"/>
          <w:szCs w:val="28"/>
          <w:lang w:val="en-GB"/>
        </w:rPr>
        <w:t>latitude</w:t>
      </w:r>
    </w:p>
    <w:p w14:paraId="1F2DD35B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</w:rPr>
      </w:pPr>
      <w:proofErr w:type="spellStart"/>
      <w:r w:rsidRPr="0020096C">
        <w:rPr>
          <w:rFonts w:ascii="Arial" w:hAnsi="Arial" w:cs="Arial"/>
          <w:sz w:val="28"/>
          <w:szCs w:val="28"/>
        </w:rPr>
        <w:t>longitude</w:t>
      </w:r>
      <w:proofErr w:type="spellEnd"/>
    </w:p>
    <w:p w14:paraId="3C121D01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</w:rPr>
      </w:pPr>
      <w:proofErr w:type="spellStart"/>
      <w:r w:rsidRPr="0020096C">
        <w:rPr>
          <w:rFonts w:ascii="Arial" w:hAnsi="Arial" w:cs="Arial"/>
          <w:sz w:val="28"/>
          <w:szCs w:val="28"/>
        </w:rPr>
        <w:t>velocity</w:t>
      </w:r>
      <w:proofErr w:type="spellEnd"/>
    </w:p>
    <w:p w14:paraId="1DEF8C20" w14:textId="77777777" w:rsidR="00756F6B" w:rsidRPr="0020096C" w:rsidRDefault="00756F6B" w:rsidP="00615EF7">
      <w:pPr>
        <w:tabs>
          <w:tab w:val="left" w:pos="4536"/>
        </w:tabs>
        <w:ind w:left="708"/>
        <w:rPr>
          <w:rFonts w:ascii="Arial" w:hAnsi="Arial" w:cs="Arial"/>
          <w:sz w:val="28"/>
          <w:szCs w:val="28"/>
        </w:rPr>
      </w:pPr>
      <w:proofErr w:type="spellStart"/>
      <w:r w:rsidRPr="0020096C">
        <w:rPr>
          <w:rFonts w:ascii="Arial" w:hAnsi="Arial" w:cs="Arial"/>
          <w:sz w:val="28"/>
          <w:szCs w:val="28"/>
        </w:rPr>
        <w:t>tacho</w:t>
      </w:r>
      <w:proofErr w:type="spellEnd"/>
    </w:p>
    <w:p w14:paraId="09DF7C86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}</w:t>
      </w:r>
    </w:p>
    <w:p w14:paraId="5DB8CC70" w14:textId="77777777" w:rsidR="00B2248C" w:rsidRPr="0020096C" w:rsidRDefault="00B2248C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p w14:paraId="1587C187" w14:textId="77777777" w:rsidR="00B2248C" w:rsidRPr="0020096C" w:rsidRDefault="00B2248C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p w14:paraId="14180D8B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Dodatkowo dla pozostałych typów zdarzeń wymagane są następujące parametry:</w:t>
      </w:r>
    </w:p>
    <w:p w14:paraId="79CC5B7E" w14:textId="77777777" w:rsidR="00756F6B" w:rsidRPr="0020096C" w:rsidRDefault="00756F6B" w:rsidP="00615EF7">
      <w:pPr>
        <w:tabs>
          <w:tab w:val="left" w:pos="4536"/>
        </w:tabs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756F6B" w:rsidRPr="0020096C" w14:paraId="12AEF03F" w14:textId="77777777" w:rsidTr="00B2248C">
        <w:trPr>
          <w:trHeight w:val="531"/>
        </w:trPr>
        <w:tc>
          <w:tcPr>
            <w:tcW w:w="3964" w:type="dxa"/>
            <w:vAlign w:val="center"/>
          </w:tcPr>
          <w:p w14:paraId="2FDEF459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idEvent</w:t>
            </w:r>
            <w:proofErr w:type="spellEnd"/>
          </w:p>
        </w:tc>
        <w:tc>
          <w:tcPr>
            <w:tcW w:w="5096" w:type="dxa"/>
            <w:vAlign w:val="center"/>
          </w:tcPr>
          <w:p w14:paraId="1750D2AD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56F6B" w:rsidRPr="0020096C" w14:paraId="045000B6" w14:textId="77777777" w:rsidTr="00B2248C">
        <w:trPr>
          <w:trHeight w:val="1417"/>
        </w:trPr>
        <w:tc>
          <w:tcPr>
            <w:tcW w:w="3964" w:type="dxa"/>
            <w:vAlign w:val="center"/>
          </w:tcPr>
          <w:p w14:paraId="5C43599B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2          Zalogowanie/wylogowanie kursu</w:t>
            </w:r>
          </w:p>
          <w:p w14:paraId="1ED17C68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3           Rozpoczęcie kursu </w:t>
            </w:r>
          </w:p>
          <w:p w14:paraId="659E673D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4           Zakończenie kursu</w:t>
            </w:r>
          </w:p>
        </w:tc>
        <w:tc>
          <w:tcPr>
            <w:tcW w:w="5096" w:type="dxa"/>
            <w:vAlign w:val="center"/>
          </w:tcPr>
          <w:p w14:paraId="08EB779D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busmanId</w:t>
            </w:r>
            <w:proofErr w:type="spellEnd"/>
          </w:p>
          <w:p w14:paraId="4C587D74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idRouteVariant</w:t>
            </w:r>
            <w:proofErr w:type="spellEnd"/>
          </w:p>
          <w:p w14:paraId="79D1A68D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brigade</w:t>
            </w:r>
          </w:p>
          <w:p w14:paraId="7AEF6023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course</w:t>
            </w:r>
          </w:p>
          <w:p w14:paraId="4C4814BA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driver</w:t>
            </w:r>
          </w:p>
        </w:tc>
      </w:tr>
      <w:tr w:rsidR="00756F6B" w:rsidRPr="0020096C" w14:paraId="78F85437" w14:textId="77777777" w:rsidTr="00B2248C">
        <w:trPr>
          <w:trHeight w:val="1833"/>
        </w:trPr>
        <w:tc>
          <w:tcPr>
            <w:tcW w:w="3964" w:type="dxa"/>
            <w:vAlign w:val="center"/>
          </w:tcPr>
          <w:p w14:paraId="0C37F121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5           Zatrzymanie na przystanku</w:t>
            </w:r>
          </w:p>
          <w:p w14:paraId="592A3C81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6           Otwarcie drzwi</w:t>
            </w:r>
          </w:p>
          <w:p w14:paraId="445FFF93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7           Zamknięcie drzwi</w:t>
            </w:r>
          </w:p>
          <w:p w14:paraId="31DC74A8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8           Odjazd z przystanku</w:t>
            </w:r>
          </w:p>
          <w:p w14:paraId="71742B18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9           Przejazd bez zatrzymania</w:t>
            </w:r>
          </w:p>
        </w:tc>
        <w:tc>
          <w:tcPr>
            <w:tcW w:w="5096" w:type="dxa"/>
            <w:vAlign w:val="center"/>
          </w:tcPr>
          <w:p w14:paraId="10A61E4C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busmanId</w:t>
            </w:r>
            <w:proofErr w:type="spellEnd"/>
          </w:p>
          <w:p w14:paraId="4FE516B6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idRouteVariant</w:t>
            </w:r>
            <w:proofErr w:type="spellEnd"/>
          </w:p>
          <w:p w14:paraId="22A51A70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brigade</w:t>
            </w:r>
          </w:p>
          <w:p w14:paraId="32F3F7C1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course</w:t>
            </w:r>
          </w:p>
          <w:p w14:paraId="54748260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delay</w:t>
            </w:r>
          </w:p>
          <w:p w14:paraId="14BA7FDC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  <w:lang w:val="en-GB"/>
              </w:rPr>
              <w:t>postSymbol</w:t>
            </w:r>
            <w:proofErr w:type="spellEnd"/>
          </w:p>
          <w:p w14:paraId="51C7CC60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driver</w:t>
            </w:r>
          </w:p>
        </w:tc>
      </w:tr>
      <w:tr w:rsidR="00756F6B" w:rsidRPr="0020096C" w14:paraId="0E6F6C72" w14:textId="77777777" w:rsidTr="00B2248C">
        <w:trPr>
          <w:trHeight w:val="839"/>
        </w:trPr>
        <w:tc>
          <w:tcPr>
            <w:tcW w:w="3964" w:type="dxa"/>
            <w:vAlign w:val="center"/>
          </w:tcPr>
          <w:p w14:paraId="69C3BDE9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10           Dojazd do zajezdni</w:t>
            </w:r>
          </w:p>
          <w:p w14:paraId="15597E45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11           Wyjazd z zajezdni</w:t>
            </w:r>
          </w:p>
        </w:tc>
        <w:tc>
          <w:tcPr>
            <w:tcW w:w="5096" w:type="dxa"/>
            <w:vAlign w:val="center"/>
          </w:tcPr>
          <w:p w14:paraId="254DE2C0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busmanId</w:t>
            </w:r>
            <w:proofErr w:type="spellEnd"/>
          </w:p>
          <w:p w14:paraId="3800B6BE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driver</w:t>
            </w:r>
          </w:p>
        </w:tc>
      </w:tr>
      <w:tr w:rsidR="00756F6B" w:rsidRPr="0020096C" w14:paraId="7AC6BB59" w14:textId="77777777" w:rsidTr="00B2248C">
        <w:trPr>
          <w:trHeight w:val="837"/>
        </w:trPr>
        <w:tc>
          <w:tcPr>
            <w:tcW w:w="3964" w:type="dxa"/>
            <w:vAlign w:val="center"/>
          </w:tcPr>
          <w:p w14:paraId="63A00796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 xml:space="preserve">101         Wjazd do strefy detekcji </w:t>
            </w:r>
          </w:p>
          <w:p w14:paraId="0D4FEBD9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r w:rsidRPr="0020096C">
              <w:rPr>
                <w:rFonts w:ascii="Arial" w:hAnsi="Arial" w:cs="Arial"/>
                <w:sz w:val="28"/>
                <w:szCs w:val="28"/>
              </w:rPr>
              <w:t>102         Wyjazd ze strefy detekcji</w:t>
            </w:r>
          </w:p>
        </w:tc>
        <w:tc>
          <w:tcPr>
            <w:tcW w:w="5096" w:type="dxa"/>
            <w:vAlign w:val="center"/>
          </w:tcPr>
          <w:p w14:paraId="4E179BF4" w14:textId="77777777" w:rsidR="00756F6B" w:rsidRPr="0020096C" w:rsidRDefault="00756F6B" w:rsidP="00615EF7">
            <w:pPr>
              <w:tabs>
                <w:tab w:val="left" w:pos="4536"/>
              </w:tabs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20096C">
              <w:rPr>
                <w:rFonts w:ascii="Arial" w:hAnsi="Arial" w:cs="Arial"/>
                <w:sz w:val="28"/>
                <w:szCs w:val="28"/>
              </w:rPr>
              <w:t>detectionId</w:t>
            </w:r>
            <w:proofErr w:type="spellEnd"/>
          </w:p>
        </w:tc>
      </w:tr>
    </w:tbl>
    <w:p w14:paraId="350E5220" w14:textId="77777777" w:rsidR="008D2420" w:rsidRPr="0020096C" w:rsidRDefault="008D2420" w:rsidP="00615EF7">
      <w:pPr>
        <w:rPr>
          <w:rFonts w:ascii="Arial" w:eastAsiaTheme="majorEastAsia" w:hAnsi="Arial" w:cs="Arial"/>
          <w:color w:val="365F91" w:themeColor="accent1" w:themeShade="BF"/>
          <w:sz w:val="28"/>
          <w:szCs w:val="28"/>
        </w:rPr>
      </w:pPr>
    </w:p>
    <w:p w14:paraId="017154CB" w14:textId="77777777" w:rsidR="00756F6B" w:rsidRPr="0020096C" w:rsidRDefault="00756F6B" w:rsidP="00615EF7">
      <w:pPr>
        <w:pStyle w:val="Nagwek1"/>
        <w:spacing w:before="240" w:line="276" w:lineRule="auto"/>
        <w:rPr>
          <w:rFonts w:ascii="Arial" w:hAnsi="Arial" w:cs="Arial"/>
          <w:b w:val="0"/>
          <w:color w:val="auto"/>
        </w:rPr>
      </w:pPr>
      <w:bookmarkStart w:id="22" w:name="_Toc51839882"/>
      <w:r w:rsidRPr="0020096C">
        <w:rPr>
          <w:rFonts w:ascii="Arial" w:hAnsi="Arial" w:cs="Arial"/>
          <w:color w:val="auto"/>
        </w:rPr>
        <w:lastRenderedPageBreak/>
        <w:t>4. Dokumentacja API</w:t>
      </w:r>
      <w:bookmarkEnd w:id="22"/>
    </w:p>
    <w:p w14:paraId="73CEA7F1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Opis wszystkich metod dostępnych w ramach usługi wraz z przykładowymi zapytaniami i odpowiedziami dostępny jest pod adresem http://&lt;adresIP&gt;/swagger-ui.html</w:t>
      </w:r>
      <w:r w:rsidR="00BB76E5">
        <w:rPr>
          <w:rFonts w:ascii="Arial" w:hAnsi="Arial" w:cs="Arial"/>
          <w:sz w:val="28"/>
          <w:szCs w:val="28"/>
        </w:rPr>
        <w:t>.</w:t>
      </w:r>
    </w:p>
    <w:p w14:paraId="5A0DAB3B" w14:textId="77777777" w:rsidR="00756F6B" w:rsidRPr="0020096C" w:rsidRDefault="00756F6B" w:rsidP="00615EF7">
      <w:pPr>
        <w:spacing w:line="276" w:lineRule="auto"/>
        <w:rPr>
          <w:rFonts w:ascii="Arial" w:hAnsi="Arial" w:cs="Arial"/>
          <w:sz w:val="28"/>
          <w:szCs w:val="28"/>
        </w:rPr>
      </w:pPr>
      <w:r w:rsidRPr="0020096C">
        <w:rPr>
          <w:rFonts w:ascii="Arial" w:hAnsi="Arial" w:cs="Arial"/>
          <w:sz w:val="28"/>
          <w:szCs w:val="28"/>
        </w:rPr>
        <w:t>Do wyświetlenia tej strony w oknie przeglądarki konieczne jest dodanie klienckiego certyfikatu SSL do przeglądarki, zaufanego przez serwer aplikacyjny.</w:t>
      </w:r>
    </w:p>
    <w:p w14:paraId="596EE45A" w14:textId="77777777" w:rsidR="00926772" w:rsidRPr="0020096C" w:rsidRDefault="00926772" w:rsidP="00615EF7">
      <w:pPr>
        <w:pStyle w:val="Akapitzlist"/>
        <w:spacing w:line="276" w:lineRule="auto"/>
        <w:ind w:left="720"/>
        <w:rPr>
          <w:rFonts w:ascii="Arial" w:hAnsi="Arial" w:cs="Arial"/>
          <w:sz w:val="28"/>
          <w:szCs w:val="28"/>
        </w:rPr>
      </w:pPr>
    </w:p>
    <w:sectPr w:rsidR="00926772" w:rsidRPr="0020096C" w:rsidSect="00615EF7">
      <w:footerReference w:type="default" r:id="rId8"/>
      <w:pgSz w:w="11906" w:h="16838"/>
      <w:pgMar w:top="851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838BD" w14:textId="77777777" w:rsidR="00653728" w:rsidRDefault="00653728" w:rsidP="00653728">
      <w:r>
        <w:separator/>
      </w:r>
    </w:p>
  </w:endnote>
  <w:endnote w:type="continuationSeparator" w:id="0">
    <w:p w14:paraId="4FB5E48A" w14:textId="77777777" w:rsidR="00653728" w:rsidRDefault="00653728" w:rsidP="0065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86925"/>
      <w:docPartObj>
        <w:docPartGallery w:val="Page Numbers (Bottom of Page)"/>
        <w:docPartUnique/>
      </w:docPartObj>
    </w:sdtPr>
    <w:sdtEndPr/>
    <w:sdtContent>
      <w:p w14:paraId="6C7FA643" w14:textId="77777777" w:rsidR="0020096C" w:rsidRDefault="002009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1A5731" w14:textId="77777777" w:rsidR="00653728" w:rsidRDefault="0065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B3C72" w14:textId="77777777" w:rsidR="00653728" w:rsidRDefault="00653728" w:rsidP="00653728">
      <w:r>
        <w:separator/>
      </w:r>
    </w:p>
  </w:footnote>
  <w:footnote w:type="continuationSeparator" w:id="0">
    <w:p w14:paraId="0DA3F350" w14:textId="77777777" w:rsidR="00653728" w:rsidRDefault="00653728" w:rsidP="00653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15D60"/>
    <w:multiLevelType w:val="hybridMultilevel"/>
    <w:tmpl w:val="4AA4C692"/>
    <w:lvl w:ilvl="0" w:tplc="A00A1998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5F6255"/>
    <w:multiLevelType w:val="hybridMultilevel"/>
    <w:tmpl w:val="BE2638E0"/>
    <w:lvl w:ilvl="0" w:tplc="74C2C3F2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8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12E49AC"/>
    <w:multiLevelType w:val="hybridMultilevel"/>
    <w:tmpl w:val="1CC0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D4F41"/>
    <w:multiLevelType w:val="multilevel"/>
    <w:tmpl w:val="74FC5746"/>
    <w:name w:val="WW8Num2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5"/>
      <w:numFmt w:val="decimal"/>
      <w:isLgl/>
      <w:lvlText w:val="%1.%2"/>
      <w:lvlJc w:val="left"/>
      <w:pPr>
        <w:ind w:left="160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2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1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05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33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22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112" w:hanging="252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5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9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66DB374A"/>
    <w:multiLevelType w:val="hybridMultilevel"/>
    <w:tmpl w:val="932A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47636F6"/>
    <w:multiLevelType w:val="hybridMultilevel"/>
    <w:tmpl w:val="5A5E3D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22"/>
  </w:num>
  <w:num w:numId="5">
    <w:abstractNumId w:val="25"/>
  </w:num>
  <w:num w:numId="6">
    <w:abstractNumId w:val="18"/>
  </w:num>
  <w:num w:numId="7">
    <w:abstractNumId w:val="14"/>
  </w:num>
  <w:num w:numId="8">
    <w:abstractNumId w:val="6"/>
  </w:num>
  <w:num w:numId="9">
    <w:abstractNumId w:val="9"/>
  </w:num>
  <w:num w:numId="10">
    <w:abstractNumId w:val="17"/>
  </w:num>
  <w:num w:numId="11">
    <w:abstractNumId w:val="20"/>
  </w:num>
  <w:num w:numId="12">
    <w:abstractNumId w:val="16"/>
  </w:num>
  <w:num w:numId="13">
    <w:abstractNumId w:val="10"/>
  </w:num>
  <w:num w:numId="14">
    <w:abstractNumId w:val="4"/>
  </w:num>
  <w:num w:numId="15">
    <w:abstractNumId w:val="1"/>
  </w:num>
  <w:num w:numId="16">
    <w:abstractNumId w:val="23"/>
  </w:num>
  <w:num w:numId="17">
    <w:abstractNumId w:val="7"/>
  </w:num>
  <w:num w:numId="18">
    <w:abstractNumId w:val="15"/>
  </w:num>
  <w:num w:numId="19">
    <w:abstractNumId w:val="19"/>
  </w:num>
  <w:num w:numId="20">
    <w:abstractNumId w:val="8"/>
  </w:num>
  <w:num w:numId="21">
    <w:abstractNumId w:val="13"/>
  </w:num>
  <w:num w:numId="22">
    <w:abstractNumId w:val="5"/>
  </w:num>
  <w:num w:numId="23">
    <w:abstractNumId w:val="3"/>
  </w:num>
  <w:num w:numId="24">
    <w:abstractNumId w:val="24"/>
  </w:num>
  <w:num w:numId="25">
    <w:abstractNumId w:val="11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11881"/>
    <w:rsid w:val="0002528B"/>
    <w:rsid w:val="0007669A"/>
    <w:rsid w:val="00093DC3"/>
    <w:rsid w:val="000A326E"/>
    <w:rsid w:val="000B06E7"/>
    <w:rsid w:val="000B0E34"/>
    <w:rsid w:val="000D03DC"/>
    <w:rsid w:val="00120BBB"/>
    <w:rsid w:val="00174341"/>
    <w:rsid w:val="00180605"/>
    <w:rsid w:val="00181B02"/>
    <w:rsid w:val="001B77B6"/>
    <w:rsid w:val="001C1D0C"/>
    <w:rsid w:val="001C54EB"/>
    <w:rsid w:val="001D3395"/>
    <w:rsid w:val="001E4CFC"/>
    <w:rsid w:val="001E65D9"/>
    <w:rsid w:val="0020096C"/>
    <w:rsid w:val="0023650F"/>
    <w:rsid w:val="00253AF9"/>
    <w:rsid w:val="002744D3"/>
    <w:rsid w:val="0028222C"/>
    <w:rsid w:val="00292343"/>
    <w:rsid w:val="002B4CB6"/>
    <w:rsid w:val="002C0948"/>
    <w:rsid w:val="002D4E0F"/>
    <w:rsid w:val="002E21C2"/>
    <w:rsid w:val="002E3BC0"/>
    <w:rsid w:val="002F6FC4"/>
    <w:rsid w:val="00304CF5"/>
    <w:rsid w:val="00305C5A"/>
    <w:rsid w:val="0032720C"/>
    <w:rsid w:val="00335328"/>
    <w:rsid w:val="00337AD8"/>
    <w:rsid w:val="00365260"/>
    <w:rsid w:val="0037325D"/>
    <w:rsid w:val="00376FF7"/>
    <w:rsid w:val="00390B21"/>
    <w:rsid w:val="003932A1"/>
    <w:rsid w:val="003F2CC9"/>
    <w:rsid w:val="003F7764"/>
    <w:rsid w:val="004426BE"/>
    <w:rsid w:val="00452FA2"/>
    <w:rsid w:val="004559AE"/>
    <w:rsid w:val="004726DD"/>
    <w:rsid w:val="004726E1"/>
    <w:rsid w:val="00485F33"/>
    <w:rsid w:val="00494785"/>
    <w:rsid w:val="004C7FDD"/>
    <w:rsid w:val="004E754C"/>
    <w:rsid w:val="00507E21"/>
    <w:rsid w:val="00545BD6"/>
    <w:rsid w:val="00565F9A"/>
    <w:rsid w:val="00586B49"/>
    <w:rsid w:val="005906FF"/>
    <w:rsid w:val="0059530B"/>
    <w:rsid w:val="005A062F"/>
    <w:rsid w:val="005A0821"/>
    <w:rsid w:val="005A4AFD"/>
    <w:rsid w:val="005C4F5A"/>
    <w:rsid w:val="005D47E6"/>
    <w:rsid w:val="00615EF7"/>
    <w:rsid w:val="00644D59"/>
    <w:rsid w:val="00653728"/>
    <w:rsid w:val="006608D7"/>
    <w:rsid w:val="00667A23"/>
    <w:rsid w:val="00676746"/>
    <w:rsid w:val="006D0969"/>
    <w:rsid w:val="006D3381"/>
    <w:rsid w:val="006D68CE"/>
    <w:rsid w:val="006E7A70"/>
    <w:rsid w:val="00704C9E"/>
    <w:rsid w:val="0074090B"/>
    <w:rsid w:val="0074564B"/>
    <w:rsid w:val="0075208B"/>
    <w:rsid w:val="00754349"/>
    <w:rsid w:val="00755693"/>
    <w:rsid w:val="00756F6B"/>
    <w:rsid w:val="007607A0"/>
    <w:rsid w:val="00781B87"/>
    <w:rsid w:val="007C09BD"/>
    <w:rsid w:val="007C1CF5"/>
    <w:rsid w:val="007E4149"/>
    <w:rsid w:val="007F498D"/>
    <w:rsid w:val="00810180"/>
    <w:rsid w:val="00856F6C"/>
    <w:rsid w:val="00866EEC"/>
    <w:rsid w:val="0089104A"/>
    <w:rsid w:val="008A7A2E"/>
    <w:rsid w:val="008B4BCD"/>
    <w:rsid w:val="008D2420"/>
    <w:rsid w:val="008F50C4"/>
    <w:rsid w:val="0090404E"/>
    <w:rsid w:val="00926772"/>
    <w:rsid w:val="009340F0"/>
    <w:rsid w:val="0093669A"/>
    <w:rsid w:val="00940555"/>
    <w:rsid w:val="00944FC5"/>
    <w:rsid w:val="00962B3B"/>
    <w:rsid w:val="009850A3"/>
    <w:rsid w:val="009855BE"/>
    <w:rsid w:val="00997236"/>
    <w:rsid w:val="009B73B1"/>
    <w:rsid w:val="00A63027"/>
    <w:rsid w:val="00A70AD4"/>
    <w:rsid w:val="00A96A5C"/>
    <w:rsid w:val="00AA24A9"/>
    <w:rsid w:val="00AB6DDC"/>
    <w:rsid w:val="00AD2B4F"/>
    <w:rsid w:val="00AD3438"/>
    <w:rsid w:val="00AF664C"/>
    <w:rsid w:val="00B02BAD"/>
    <w:rsid w:val="00B1014F"/>
    <w:rsid w:val="00B2248C"/>
    <w:rsid w:val="00B24EA6"/>
    <w:rsid w:val="00B345F6"/>
    <w:rsid w:val="00B45D50"/>
    <w:rsid w:val="00B67328"/>
    <w:rsid w:val="00B6754F"/>
    <w:rsid w:val="00B71634"/>
    <w:rsid w:val="00B818A7"/>
    <w:rsid w:val="00B91C52"/>
    <w:rsid w:val="00BB76E5"/>
    <w:rsid w:val="00BC0EC2"/>
    <w:rsid w:val="00BE786A"/>
    <w:rsid w:val="00C0326B"/>
    <w:rsid w:val="00C07955"/>
    <w:rsid w:val="00C240E1"/>
    <w:rsid w:val="00C32887"/>
    <w:rsid w:val="00C33C71"/>
    <w:rsid w:val="00C57BB0"/>
    <w:rsid w:val="00C64332"/>
    <w:rsid w:val="00C64E63"/>
    <w:rsid w:val="00CA2BF1"/>
    <w:rsid w:val="00CA5D8C"/>
    <w:rsid w:val="00CC16CE"/>
    <w:rsid w:val="00CF0C79"/>
    <w:rsid w:val="00D0654E"/>
    <w:rsid w:val="00D16961"/>
    <w:rsid w:val="00D70428"/>
    <w:rsid w:val="00D7779C"/>
    <w:rsid w:val="00D840F7"/>
    <w:rsid w:val="00DA535E"/>
    <w:rsid w:val="00DC6B63"/>
    <w:rsid w:val="00DD1EB6"/>
    <w:rsid w:val="00DD39F3"/>
    <w:rsid w:val="00DE7F72"/>
    <w:rsid w:val="00DF1767"/>
    <w:rsid w:val="00E63C63"/>
    <w:rsid w:val="00E7291F"/>
    <w:rsid w:val="00E81A7C"/>
    <w:rsid w:val="00E91F55"/>
    <w:rsid w:val="00EB006C"/>
    <w:rsid w:val="00ED2D1B"/>
    <w:rsid w:val="00ED33C3"/>
    <w:rsid w:val="00ED5173"/>
    <w:rsid w:val="00F12B1C"/>
    <w:rsid w:val="00F44850"/>
    <w:rsid w:val="00F460AE"/>
    <w:rsid w:val="00F50BA1"/>
    <w:rsid w:val="00F56B78"/>
    <w:rsid w:val="00F73E43"/>
    <w:rsid w:val="00F82C9B"/>
    <w:rsid w:val="00FA7759"/>
    <w:rsid w:val="00FB379C"/>
    <w:rsid w:val="00FD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A1AA2"/>
  <w15:docId w15:val="{F94F8FA9-B7BB-4B64-AE0F-B3D5ECC0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6F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6F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F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56F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6F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F6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756F6B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756F6B"/>
    <w:rPr>
      <w:rFonts w:ascii="Calibri" w:hAnsi="Calibri" w:cs="Calibri"/>
      <w:b/>
      <w:bCs/>
      <w:sz w:val="34"/>
      <w:szCs w:val="34"/>
    </w:rPr>
  </w:style>
  <w:style w:type="table" w:styleId="Tabela-Siatka">
    <w:name w:val="Table Grid"/>
    <w:basedOn w:val="Standardowy"/>
    <w:uiPriority w:val="39"/>
    <w:rsid w:val="00756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11"/>
    <w:basedOn w:val="Standardowy"/>
    <w:rsid w:val="00756F6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Tabelasiatki4akcent11">
    <w:name w:val="Tabela siatki 4 — akcent 11"/>
    <w:basedOn w:val="Standardowy"/>
    <w:uiPriority w:val="49"/>
    <w:rsid w:val="00756F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653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728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728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13F70-E7A3-4C75-8534-4BB42F67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3013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10</cp:revision>
  <cp:lastPrinted>2023-07-07T09:31:00Z</cp:lastPrinted>
  <dcterms:created xsi:type="dcterms:W3CDTF">2023-11-10T08:27:00Z</dcterms:created>
  <dcterms:modified xsi:type="dcterms:W3CDTF">2024-04-22T09:25:00Z</dcterms:modified>
</cp:coreProperties>
</file>