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835CB" w14:textId="77777777" w:rsidR="00B865FC" w:rsidRDefault="00B865FC" w:rsidP="00B865FC">
      <w:pPr>
        <w:jc w:val="center"/>
        <w:rPr>
          <w:rFonts w:ascii="Verdana" w:hAnsi="Verdana"/>
          <w:b/>
          <w:sz w:val="20"/>
          <w:szCs w:val="20"/>
        </w:rPr>
      </w:pPr>
      <w:r w:rsidRPr="00392479">
        <w:rPr>
          <w:rFonts w:ascii="Verdana" w:hAnsi="Verdana"/>
          <w:b/>
        </w:rPr>
        <w:t>OBWIESZCZENIE</w:t>
      </w:r>
      <w:r w:rsidRPr="00B865FC">
        <w:rPr>
          <w:rFonts w:ascii="Verdana" w:hAnsi="Verdana"/>
          <w:b/>
          <w:sz w:val="20"/>
          <w:szCs w:val="20"/>
        </w:rPr>
        <w:t xml:space="preserve"> </w:t>
      </w:r>
    </w:p>
    <w:p w14:paraId="12345942" w14:textId="77777777" w:rsidR="00B865FC" w:rsidRDefault="00B865FC" w:rsidP="00B865FC">
      <w:pPr>
        <w:jc w:val="center"/>
        <w:rPr>
          <w:rFonts w:ascii="Verdana" w:hAnsi="Verdana"/>
          <w:b/>
          <w:sz w:val="20"/>
          <w:szCs w:val="20"/>
        </w:rPr>
      </w:pPr>
      <w:r w:rsidRPr="00B865FC">
        <w:rPr>
          <w:rFonts w:ascii="Verdana" w:hAnsi="Verdana"/>
          <w:b/>
          <w:sz w:val="20"/>
          <w:szCs w:val="20"/>
        </w:rPr>
        <w:t>PREZYDENT</w:t>
      </w:r>
      <w:r w:rsidR="00134AEE">
        <w:rPr>
          <w:rFonts w:ascii="Verdana" w:hAnsi="Verdana"/>
          <w:b/>
          <w:sz w:val="20"/>
          <w:szCs w:val="20"/>
        </w:rPr>
        <w:t>A</w:t>
      </w:r>
      <w:r w:rsidRPr="00B865FC">
        <w:rPr>
          <w:rFonts w:ascii="Verdana" w:hAnsi="Verdana"/>
          <w:b/>
          <w:sz w:val="20"/>
          <w:szCs w:val="20"/>
        </w:rPr>
        <w:t xml:space="preserve"> WROCŁAWIA</w:t>
      </w:r>
    </w:p>
    <w:p w14:paraId="7D50E867" w14:textId="3C5A23FF" w:rsidR="00E43C54" w:rsidRDefault="00E43C54" w:rsidP="00B865FC">
      <w:pPr>
        <w:jc w:val="center"/>
        <w:rPr>
          <w:rFonts w:ascii="Verdana" w:hAnsi="Verdana"/>
          <w:b/>
        </w:rPr>
      </w:pPr>
      <w:r w:rsidRPr="00E43C54">
        <w:rPr>
          <w:rFonts w:ascii="Verdana" w:hAnsi="Verdana"/>
          <w:b/>
        </w:rPr>
        <w:t xml:space="preserve">z dnia </w:t>
      </w:r>
      <w:r w:rsidR="00390AC7">
        <w:rPr>
          <w:rFonts w:ascii="Verdana" w:hAnsi="Verdana"/>
          <w:b/>
        </w:rPr>
        <w:t>06 maja</w:t>
      </w:r>
      <w:r>
        <w:rPr>
          <w:rFonts w:ascii="Verdana" w:hAnsi="Verdana"/>
          <w:b/>
        </w:rPr>
        <w:t xml:space="preserve"> 2024 r.</w:t>
      </w:r>
    </w:p>
    <w:p w14:paraId="23F0B6CC" w14:textId="77777777" w:rsidR="00E43C54" w:rsidRPr="00E43C54" w:rsidRDefault="00E43C54" w:rsidP="00B865FC">
      <w:pPr>
        <w:jc w:val="center"/>
        <w:rPr>
          <w:rFonts w:ascii="Verdana" w:hAnsi="Verdana"/>
        </w:rPr>
      </w:pPr>
    </w:p>
    <w:p w14:paraId="64A181DB" w14:textId="77777777" w:rsidR="00B865FC" w:rsidRPr="00B865FC" w:rsidRDefault="00DA6D78" w:rsidP="00B97278">
      <w:pPr>
        <w:spacing w:after="0" w:line="360" w:lineRule="auto"/>
        <w:jc w:val="both"/>
        <w:rPr>
          <w:rFonts w:ascii="Verdana" w:hAnsi="Verdana"/>
          <w:sz w:val="20"/>
          <w:szCs w:val="20"/>
        </w:rPr>
      </w:pPr>
      <w:r w:rsidRPr="005C2040">
        <w:rPr>
          <w:rFonts w:ascii="Verdana" w:hAnsi="Verdana"/>
          <w:sz w:val="20"/>
          <w:szCs w:val="20"/>
        </w:rPr>
        <w:t xml:space="preserve">Na podstawie art. 49 ustawy z dnia 14 czerwca 1960 r. Kodeks postepowania </w:t>
      </w:r>
      <w:r w:rsidR="00CC2279">
        <w:rPr>
          <w:rFonts w:ascii="Verdana" w:hAnsi="Verdana"/>
          <w:sz w:val="20"/>
          <w:szCs w:val="20"/>
        </w:rPr>
        <w:t>administracyjnego (Dz. U. z 2024</w:t>
      </w:r>
      <w:r w:rsidR="00B865FC">
        <w:rPr>
          <w:rFonts w:ascii="Verdana" w:hAnsi="Verdana"/>
          <w:sz w:val="20"/>
          <w:szCs w:val="20"/>
        </w:rPr>
        <w:t xml:space="preserve"> r.</w:t>
      </w:r>
      <w:r w:rsidRPr="005C2040">
        <w:rPr>
          <w:rFonts w:ascii="Verdana" w:hAnsi="Verdana"/>
          <w:sz w:val="20"/>
          <w:szCs w:val="20"/>
        </w:rPr>
        <w:t xml:space="preserve"> poz. </w:t>
      </w:r>
      <w:r w:rsidR="00CC2279">
        <w:rPr>
          <w:rFonts w:ascii="Verdana" w:hAnsi="Verdana"/>
          <w:sz w:val="20"/>
          <w:szCs w:val="20"/>
        </w:rPr>
        <w:t>572</w:t>
      </w:r>
      <w:r w:rsidRPr="005C2040">
        <w:rPr>
          <w:rFonts w:ascii="Verdana" w:hAnsi="Verdana"/>
          <w:sz w:val="20"/>
          <w:szCs w:val="20"/>
        </w:rPr>
        <w:t xml:space="preserve">) w związku z art. 17 ustawy z dnia </w:t>
      </w:r>
      <w:r w:rsidR="00D6724C" w:rsidRPr="005C2040">
        <w:rPr>
          <w:rFonts w:ascii="Verdana" w:hAnsi="Verdana"/>
          <w:sz w:val="20"/>
          <w:szCs w:val="20"/>
        </w:rPr>
        <w:t xml:space="preserve">7 lipca 2023 r. o zmianie niektórych ustaw w celu ograniczenia niektórych skutków kradzieży tożsamości (Dz. U. </w:t>
      </w:r>
      <w:r w:rsidR="00B865FC">
        <w:rPr>
          <w:rFonts w:ascii="Verdana" w:hAnsi="Verdana"/>
          <w:sz w:val="20"/>
          <w:szCs w:val="20"/>
        </w:rPr>
        <w:t xml:space="preserve">z </w:t>
      </w:r>
      <w:r w:rsidR="00D6724C" w:rsidRPr="005C2040">
        <w:rPr>
          <w:rFonts w:ascii="Verdana" w:hAnsi="Verdana"/>
          <w:sz w:val="20"/>
          <w:szCs w:val="20"/>
        </w:rPr>
        <w:t>2023</w:t>
      </w:r>
      <w:r w:rsidR="00B865FC">
        <w:rPr>
          <w:rFonts w:ascii="Verdana" w:hAnsi="Verdana"/>
          <w:sz w:val="20"/>
          <w:szCs w:val="20"/>
        </w:rPr>
        <w:t xml:space="preserve"> r.</w:t>
      </w:r>
      <w:r w:rsidR="00D6724C" w:rsidRPr="005C2040">
        <w:rPr>
          <w:rFonts w:ascii="Verdana" w:hAnsi="Verdana"/>
          <w:sz w:val="20"/>
          <w:szCs w:val="20"/>
        </w:rPr>
        <w:t xml:space="preserve"> poz. 1394) </w:t>
      </w:r>
      <w:r w:rsidR="00D6724C" w:rsidRPr="00B865FC">
        <w:rPr>
          <w:rFonts w:ascii="Verdana" w:hAnsi="Verdana"/>
          <w:sz w:val="20"/>
          <w:szCs w:val="20"/>
        </w:rPr>
        <w:t>zawiadamia</w:t>
      </w:r>
      <w:r w:rsidR="00B865FC" w:rsidRPr="00B865FC">
        <w:rPr>
          <w:rFonts w:ascii="Verdana" w:hAnsi="Verdana"/>
          <w:sz w:val="20"/>
          <w:szCs w:val="20"/>
        </w:rPr>
        <w:t xml:space="preserve"> się </w:t>
      </w:r>
    </w:p>
    <w:p w14:paraId="22FF8EEB" w14:textId="77777777" w:rsidR="00B97278" w:rsidRDefault="00B97278" w:rsidP="00B97278">
      <w:pPr>
        <w:spacing w:after="0" w:line="360" w:lineRule="auto"/>
        <w:jc w:val="center"/>
        <w:rPr>
          <w:rFonts w:ascii="Verdana" w:hAnsi="Verdana"/>
          <w:b/>
          <w:sz w:val="20"/>
          <w:szCs w:val="20"/>
        </w:rPr>
      </w:pPr>
    </w:p>
    <w:p w14:paraId="411A977A" w14:textId="77777777" w:rsidR="009C0533" w:rsidRPr="00B865FC" w:rsidRDefault="00B865FC" w:rsidP="00B97278">
      <w:pPr>
        <w:spacing w:after="0" w:line="360" w:lineRule="auto"/>
        <w:jc w:val="center"/>
        <w:rPr>
          <w:rFonts w:ascii="Verdana" w:hAnsi="Verdana"/>
          <w:b/>
          <w:sz w:val="20"/>
          <w:szCs w:val="20"/>
        </w:rPr>
      </w:pPr>
      <w:r w:rsidRPr="00B865FC">
        <w:rPr>
          <w:rFonts w:ascii="Verdana" w:hAnsi="Verdana"/>
          <w:b/>
          <w:sz w:val="20"/>
          <w:szCs w:val="20"/>
        </w:rPr>
        <w:t>o wygaśnięciu z dniem 10 czerwca 2024 r.</w:t>
      </w:r>
    </w:p>
    <w:p w14:paraId="3431EF73" w14:textId="77777777" w:rsidR="00B97278" w:rsidRDefault="00B97278" w:rsidP="00B97278">
      <w:pPr>
        <w:spacing w:after="0" w:line="360" w:lineRule="auto"/>
        <w:jc w:val="both"/>
        <w:rPr>
          <w:rFonts w:ascii="Verdana" w:hAnsi="Verdana"/>
          <w:sz w:val="20"/>
          <w:szCs w:val="20"/>
        </w:rPr>
      </w:pPr>
    </w:p>
    <w:p w14:paraId="7ABBD73B" w14:textId="77777777" w:rsidR="00D6724C" w:rsidRPr="00CC2279" w:rsidRDefault="00D6724C" w:rsidP="00B97278">
      <w:pPr>
        <w:spacing w:after="0" w:line="360" w:lineRule="auto"/>
        <w:jc w:val="both"/>
        <w:rPr>
          <w:rFonts w:ascii="Verdana" w:hAnsi="Verdana"/>
          <w:sz w:val="20"/>
          <w:szCs w:val="20"/>
        </w:rPr>
      </w:pPr>
      <w:r w:rsidRPr="005C2040">
        <w:rPr>
          <w:rFonts w:ascii="Verdana" w:hAnsi="Verdana"/>
          <w:sz w:val="20"/>
          <w:szCs w:val="20"/>
        </w:rPr>
        <w:t xml:space="preserve">decyzji o rejestracji pojazdów wydanych przed dniem 14 marca 2005 r. dotyczących pojazdów nieposiadających ważnego okresowego badania technicznego, w stosunku do których ich posiadacze nie dopełnili obowiązku zawarcia umowy obowiązkowego ubezpieczenia odpowiedzialności cywilnej posiadaczy pojazdów mechanicznych, jeżeli pojazd im podlega przez okres dłuższy niż 10 lat, przypadający bezpośrednio przed dniem wejścia  w życie ustawy z dnia 7 lipca 2023 r. o zmianie niektórych ustaw  w celu ograniczenia niektórych skutków kradzieży tożsamości. </w:t>
      </w:r>
    </w:p>
    <w:p w14:paraId="133CE514" w14:textId="77777777" w:rsidR="00392479" w:rsidRPr="009C0533" w:rsidRDefault="00CA3BC1" w:rsidP="00B97278">
      <w:pPr>
        <w:spacing w:after="0" w:line="360" w:lineRule="auto"/>
        <w:jc w:val="both"/>
        <w:rPr>
          <w:rFonts w:ascii="Verdana" w:hAnsi="Verdana"/>
          <w:sz w:val="20"/>
          <w:szCs w:val="20"/>
        </w:rPr>
      </w:pPr>
      <w:r w:rsidRPr="00134AEE">
        <w:rPr>
          <w:rFonts w:ascii="Verdana" w:hAnsi="Verdana"/>
          <w:sz w:val="20"/>
          <w:szCs w:val="20"/>
        </w:rPr>
        <w:t>Wygaśnięciu nie podlegają decyzje dotyczące pojazdów zabytkowych i pojazdów wolnobieżnych</w:t>
      </w:r>
      <w:r w:rsidR="00E93274" w:rsidRPr="00134AEE">
        <w:rPr>
          <w:rFonts w:ascii="Verdana" w:hAnsi="Verdana"/>
          <w:sz w:val="20"/>
          <w:szCs w:val="20"/>
        </w:rPr>
        <w:t>.</w:t>
      </w:r>
      <w:r w:rsidR="00392479" w:rsidRPr="005C2040">
        <w:rPr>
          <w:rFonts w:ascii="Verdana" w:hAnsi="Verdana"/>
          <w:sz w:val="20"/>
          <w:szCs w:val="20"/>
        </w:rPr>
        <w:t xml:space="preserve"> </w:t>
      </w:r>
    </w:p>
    <w:p w14:paraId="222CE072" w14:textId="77777777" w:rsidR="00134AEE" w:rsidRDefault="00CC2279" w:rsidP="00B97278">
      <w:pPr>
        <w:spacing w:after="0" w:line="360" w:lineRule="auto"/>
        <w:jc w:val="both"/>
        <w:rPr>
          <w:rFonts w:ascii="Verdana" w:hAnsi="Verdana"/>
          <w:sz w:val="20"/>
          <w:szCs w:val="20"/>
        </w:rPr>
      </w:pPr>
      <w:r>
        <w:rPr>
          <w:rFonts w:ascii="Verdana" w:hAnsi="Verdana"/>
          <w:sz w:val="20"/>
          <w:szCs w:val="20"/>
        </w:rPr>
        <w:t xml:space="preserve">Wykaz zawierający dane </w:t>
      </w:r>
      <w:r w:rsidR="00134AEE">
        <w:rPr>
          <w:rFonts w:ascii="Verdana" w:hAnsi="Verdana"/>
          <w:sz w:val="20"/>
          <w:szCs w:val="20"/>
        </w:rPr>
        <w:t>o numerach rejestracyjnych</w:t>
      </w:r>
      <w:r w:rsidR="00CA3BC1">
        <w:rPr>
          <w:rFonts w:ascii="Verdana" w:hAnsi="Verdana"/>
          <w:sz w:val="20"/>
          <w:szCs w:val="20"/>
        </w:rPr>
        <w:t xml:space="preserve"> </w:t>
      </w:r>
      <w:r>
        <w:rPr>
          <w:rFonts w:ascii="Verdana" w:hAnsi="Verdana"/>
          <w:sz w:val="20"/>
          <w:szCs w:val="20"/>
        </w:rPr>
        <w:t xml:space="preserve">pojazdów kwalifikujących się do wygaszenia decyzji o </w:t>
      </w:r>
      <w:r w:rsidRPr="00134AEE">
        <w:rPr>
          <w:rFonts w:ascii="Verdana" w:hAnsi="Verdana"/>
          <w:sz w:val="20"/>
          <w:szCs w:val="20"/>
        </w:rPr>
        <w:t>reje</w:t>
      </w:r>
      <w:r w:rsidR="009C0533" w:rsidRPr="00134AEE">
        <w:rPr>
          <w:rFonts w:ascii="Verdana" w:hAnsi="Verdana"/>
          <w:sz w:val="20"/>
          <w:szCs w:val="20"/>
        </w:rPr>
        <w:t>stracji</w:t>
      </w:r>
      <w:r w:rsidR="00134AEE">
        <w:rPr>
          <w:rFonts w:ascii="Verdana" w:hAnsi="Verdana"/>
          <w:sz w:val="20"/>
          <w:szCs w:val="20"/>
        </w:rPr>
        <w:t xml:space="preserve"> (</w:t>
      </w:r>
      <w:r w:rsidR="00CA3BC1" w:rsidRPr="00134AEE">
        <w:rPr>
          <w:rFonts w:ascii="Verdana" w:eastAsia="Calibri" w:hAnsi="Verdana" w:cs="Arial"/>
          <w:color w:val="464646"/>
          <w:sz w:val="20"/>
          <w:szCs w:val="20"/>
          <w:shd w:val="clear" w:color="auto" w:fill="FFFFFF"/>
        </w:rPr>
        <w:t>przekazany Prezydentowi Wrocławia przez Ministra właściwego do spraw informatyzacji</w:t>
      </w:r>
      <w:r w:rsidR="00134AEE">
        <w:rPr>
          <w:rFonts w:ascii="Verdana" w:eastAsia="Calibri" w:hAnsi="Verdana" w:cs="Arial"/>
          <w:color w:val="464646"/>
          <w:sz w:val="20"/>
          <w:szCs w:val="20"/>
          <w:shd w:val="clear" w:color="auto" w:fill="FFFFFF"/>
        </w:rPr>
        <w:t>)</w:t>
      </w:r>
      <w:r w:rsidR="00CA3BC1" w:rsidRPr="00134AEE">
        <w:rPr>
          <w:rFonts w:ascii="Verdana" w:eastAsia="Calibri" w:hAnsi="Verdana" w:cs="Arial"/>
          <w:color w:val="464646"/>
          <w:sz w:val="20"/>
          <w:szCs w:val="20"/>
          <w:shd w:val="clear" w:color="auto" w:fill="FFFFFF"/>
        </w:rPr>
        <w:t xml:space="preserve"> </w:t>
      </w:r>
      <w:r w:rsidR="00B865FC" w:rsidRPr="00134AEE">
        <w:rPr>
          <w:rFonts w:ascii="Verdana" w:hAnsi="Verdana"/>
          <w:sz w:val="20"/>
          <w:szCs w:val="20"/>
        </w:rPr>
        <w:t xml:space="preserve">stanowi załącznik do niniejszego Obwieszczenia oraz </w:t>
      </w:r>
      <w:r w:rsidR="009C0533" w:rsidRPr="00134AEE">
        <w:rPr>
          <w:rFonts w:ascii="Verdana" w:hAnsi="Verdana"/>
          <w:sz w:val="20"/>
          <w:szCs w:val="20"/>
        </w:rPr>
        <w:t>dostępny jest w Wydziale Spraw Obywatelskich Urzędu Miejskiego Wrocławia</w:t>
      </w:r>
      <w:r w:rsidR="00134AEE" w:rsidRPr="00134AEE">
        <w:rPr>
          <w:rFonts w:ascii="Verdana" w:hAnsi="Verdana"/>
          <w:sz w:val="20"/>
          <w:szCs w:val="20"/>
        </w:rPr>
        <w:t xml:space="preserve"> </w:t>
      </w:r>
      <w:r w:rsidR="008E5206" w:rsidRPr="00134AEE">
        <w:rPr>
          <w:rFonts w:ascii="Verdana" w:hAnsi="Verdana"/>
          <w:sz w:val="20"/>
          <w:szCs w:val="20"/>
        </w:rPr>
        <w:t>Dzia</w:t>
      </w:r>
      <w:r w:rsidR="00161D5F" w:rsidRPr="00134AEE">
        <w:rPr>
          <w:rFonts w:ascii="Verdana" w:hAnsi="Verdana"/>
          <w:sz w:val="20"/>
          <w:szCs w:val="20"/>
        </w:rPr>
        <w:t>le</w:t>
      </w:r>
      <w:r w:rsidR="008E5206" w:rsidRPr="00134AEE">
        <w:rPr>
          <w:rFonts w:ascii="Verdana" w:hAnsi="Verdana"/>
          <w:sz w:val="20"/>
          <w:szCs w:val="20"/>
        </w:rPr>
        <w:t xml:space="preserve"> Rejestracji Pojazdów ul. G. Zapolskiej 4</w:t>
      </w:r>
      <w:r w:rsidR="00134AEE" w:rsidRPr="00134AEE">
        <w:rPr>
          <w:rFonts w:ascii="Verdana" w:hAnsi="Verdana"/>
          <w:sz w:val="20"/>
          <w:szCs w:val="20"/>
        </w:rPr>
        <w:t>.</w:t>
      </w:r>
    </w:p>
    <w:p w14:paraId="2EAB4763" w14:textId="77777777" w:rsidR="009C0533" w:rsidRDefault="009C0533" w:rsidP="00B97278">
      <w:pPr>
        <w:spacing w:after="0" w:line="360" w:lineRule="auto"/>
        <w:jc w:val="both"/>
        <w:rPr>
          <w:rFonts w:ascii="Verdana" w:hAnsi="Verdana"/>
          <w:sz w:val="20"/>
          <w:szCs w:val="20"/>
        </w:rPr>
      </w:pPr>
      <w:r>
        <w:rPr>
          <w:rFonts w:ascii="Verdana" w:hAnsi="Verdana"/>
          <w:sz w:val="20"/>
          <w:szCs w:val="20"/>
        </w:rPr>
        <w:t>Jednocześ</w:t>
      </w:r>
      <w:r w:rsidR="00B865FC">
        <w:rPr>
          <w:rFonts w:ascii="Verdana" w:hAnsi="Verdana"/>
          <w:sz w:val="20"/>
          <w:szCs w:val="20"/>
        </w:rPr>
        <w:t>nie informuje się</w:t>
      </w:r>
      <w:r w:rsidR="0041409A">
        <w:rPr>
          <w:rFonts w:ascii="Verdana" w:hAnsi="Verdana"/>
          <w:sz w:val="20"/>
          <w:szCs w:val="20"/>
        </w:rPr>
        <w:t>,</w:t>
      </w:r>
      <w:r>
        <w:rPr>
          <w:rFonts w:ascii="Verdana" w:hAnsi="Verdana"/>
          <w:sz w:val="20"/>
          <w:szCs w:val="20"/>
        </w:rPr>
        <w:t xml:space="preserve"> że pojazd, którego decyzja o rejestracji została wygaszona </w:t>
      </w:r>
      <w:r w:rsidR="00B865FC">
        <w:rPr>
          <w:rFonts w:ascii="Verdana" w:hAnsi="Verdana"/>
          <w:sz w:val="20"/>
          <w:szCs w:val="20"/>
        </w:rPr>
        <w:br/>
      </w:r>
      <w:r>
        <w:rPr>
          <w:rFonts w:ascii="Verdana" w:hAnsi="Verdana"/>
          <w:sz w:val="20"/>
          <w:szCs w:val="20"/>
        </w:rPr>
        <w:t>z dniem 10 czerwca 2024 r.</w:t>
      </w:r>
      <w:r w:rsidR="0041409A">
        <w:rPr>
          <w:rFonts w:ascii="Verdana" w:hAnsi="Verdana"/>
          <w:sz w:val="20"/>
          <w:szCs w:val="20"/>
        </w:rPr>
        <w:t>,</w:t>
      </w:r>
      <w:r>
        <w:rPr>
          <w:rFonts w:ascii="Verdana" w:hAnsi="Verdana"/>
          <w:sz w:val="20"/>
          <w:szCs w:val="20"/>
        </w:rPr>
        <w:t xml:space="preserve"> może podlegać powtórnej rejestracji</w:t>
      </w:r>
      <w:r w:rsidR="0041409A">
        <w:rPr>
          <w:rFonts w:ascii="Verdana" w:hAnsi="Verdana"/>
          <w:sz w:val="20"/>
          <w:szCs w:val="20"/>
        </w:rPr>
        <w:t>,</w:t>
      </w:r>
      <w:r>
        <w:rPr>
          <w:rFonts w:ascii="Verdana" w:hAnsi="Verdana"/>
          <w:sz w:val="20"/>
          <w:szCs w:val="20"/>
        </w:rPr>
        <w:t xml:space="preserve"> w przypadku spełnienia przez właściciela pojazd</w:t>
      </w:r>
      <w:r w:rsidR="00B865FC">
        <w:rPr>
          <w:rFonts w:ascii="Verdana" w:hAnsi="Verdana"/>
          <w:sz w:val="20"/>
          <w:szCs w:val="20"/>
        </w:rPr>
        <w:t>u</w:t>
      </w:r>
      <w:r>
        <w:rPr>
          <w:rFonts w:ascii="Verdana" w:hAnsi="Verdana"/>
          <w:sz w:val="20"/>
          <w:szCs w:val="20"/>
        </w:rPr>
        <w:t xml:space="preserve"> warunków niezbędnych do rejestracji związanych </w:t>
      </w:r>
      <w:r w:rsidR="00B865FC">
        <w:rPr>
          <w:rFonts w:ascii="Verdana" w:hAnsi="Verdana"/>
          <w:sz w:val="20"/>
          <w:szCs w:val="20"/>
        </w:rPr>
        <w:br/>
      </w:r>
      <w:r w:rsidRPr="00B865FC">
        <w:rPr>
          <w:rFonts w:ascii="Verdana" w:hAnsi="Verdana"/>
          <w:sz w:val="20"/>
          <w:szCs w:val="20"/>
        </w:rPr>
        <w:t xml:space="preserve">z ubezpieczeniem oraz badaniem technicznym pojazdu.  </w:t>
      </w:r>
    </w:p>
    <w:p w14:paraId="7BDE6FDC" w14:textId="77777777" w:rsidR="00CA3BC1" w:rsidRDefault="00CA3BC1" w:rsidP="00B97278">
      <w:pPr>
        <w:spacing w:after="0" w:line="360" w:lineRule="auto"/>
        <w:jc w:val="both"/>
        <w:rPr>
          <w:rFonts w:ascii="Verdana" w:hAnsi="Verdana"/>
          <w:sz w:val="20"/>
          <w:szCs w:val="20"/>
        </w:rPr>
      </w:pPr>
    </w:p>
    <w:p w14:paraId="1F765564" w14:textId="77777777" w:rsidR="00CA3BC1" w:rsidRDefault="00CA3BC1" w:rsidP="00CA3BC1">
      <w:pPr>
        <w:ind w:left="6372"/>
        <w:jc w:val="both"/>
        <w:rPr>
          <w:rFonts w:ascii="Verdana" w:hAnsi="Verdana"/>
          <w:sz w:val="20"/>
          <w:szCs w:val="20"/>
        </w:rPr>
      </w:pPr>
      <w:r>
        <w:rPr>
          <w:rFonts w:ascii="Verdana" w:hAnsi="Verdana"/>
          <w:sz w:val="20"/>
          <w:szCs w:val="20"/>
        </w:rPr>
        <w:t>Prezydent Wrocławia</w:t>
      </w:r>
    </w:p>
    <w:p w14:paraId="19B6AA95" w14:textId="77777777" w:rsidR="00CA3BC1" w:rsidRPr="00B865FC" w:rsidRDefault="00CA3BC1" w:rsidP="00CA3BC1">
      <w:pPr>
        <w:ind w:left="6372"/>
        <w:jc w:val="both"/>
        <w:rPr>
          <w:rFonts w:ascii="Verdana" w:hAnsi="Verdana"/>
          <w:sz w:val="20"/>
          <w:szCs w:val="20"/>
        </w:rPr>
      </w:pPr>
      <w:r>
        <w:rPr>
          <w:rFonts w:ascii="Verdana" w:hAnsi="Verdana"/>
          <w:sz w:val="20"/>
          <w:szCs w:val="20"/>
        </w:rPr>
        <w:t xml:space="preserve">    (-) Jacek </w:t>
      </w:r>
      <w:proofErr w:type="spellStart"/>
      <w:r>
        <w:rPr>
          <w:rFonts w:ascii="Verdana" w:hAnsi="Verdana"/>
          <w:sz w:val="20"/>
          <w:szCs w:val="20"/>
        </w:rPr>
        <w:t>Sutryk</w:t>
      </w:r>
      <w:proofErr w:type="spellEnd"/>
    </w:p>
    <w:sectPr w:rsidR="00CA3BC1" w:rsidRPr="00B865FC" w:rsidSect="00B9727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4A091" w14:textId="77777777" w:rsidR="004F0405" w:rsidRDefault="004F0405" w:rsidP="00392479">
      <w:pPr>
        <w:spacing w:after="0" w:line="240" w:lineRule="auto"/>
      </w:pPr>
      <w:r>
        <w:separator/>
      </w:r>
    </w:p>
  </w:endnote>
  <w:endnote w:type="continuationSeparator" w:id="0">
    <w:p w14:paraId="29E02F58" w14:textId="77777777" w:rsidR="004F0405" w:rsidRDefault="004F0405" w:rsidP="00392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9391A" w14:textId="77777777" w:rsidR="004F0405" w:rsidRDefault="004F0405" w:rsidP="00392479">
      <w:pPr>
        <w:spacing w:after="0" w:line="240" w:lineRule="auto"/>
      </w:pPr>
      <w:r>
        <w:separator/>
      </w:r>
    </w:p>
  </w:footnote>
  <w:footnote w:type="continuationSeparator" w:id="0">
    <w:p w14:paraId="45DA6CF9" w14:textId="77777777" w:rsidR="004F0405" w:rsidRDefault="004F0405" w:rsidP="00392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437B3"/>
    <w:multiLevelType w:val="hybridMultilevel"/>
    <w:tmpl w:val="564AD8A2"/>
    <w:lvl w:ilvl="0" w:tplc="F83467A4">
      <w:numFmt w:val="bullet"/>
      <w:lvlText w:val=""/>
      <w:lvlJc w:val="left"/>
      <w:pPr>
        <w:ind w:left="465" w:hanging="360"/>
      </w:pPr>
      <w:rPr>
        <w:rFonts w:ascii="Symbol" w:eastAsiaTheme="minorHAnsi" w:hAnsi="Symbol" w:cstheme="minorBidi" w:hint="default"/>
      </w:rPr>
    </w:lvl>
    <w:lvl w:ilvl="1" w:tplc="04150003" w:tentative="1">
      <w:start w:val="1"/>
      <w:numFmt w:val="bullet"/>
      <w:lvlText w:val="o"/>
      <w:lvlJc w:val="left"/>
      <w:pPr>
        <w:ind w:left="1185" w:hanging="360"/>
      </w:pPr>
      <w:rPr>
        <w:rFonts w:ascii="Courier New" w:hAnsi="Courier New" w:cs="Courier New" w:hint="default"/>
      </w:rPr>
    </w:lvl>
    <w:lvl w:ilvl="2" w:tplc="04150005" w:tentative="1">
      <w:start w:val="1"/>
      <w:numFmt w:val="bullet"/>
      <w:lvlText w:val=""/>
      <w:lvlJc w:val="left"/>
      <w:pPr>
        <w:ind w:left="1905" w:hanging="360"/>
      </w:pPr>
      <w:rPr>
        <w:rFonts w:ascii="Wingdings" w:hAnsi="Wingdings" w:hint="default"/>
      </w:rPr>
    </w:lvl>
    <w:lvl w:ilvl="3" w:tplc="04150001" w:tentative="1">
      <w:start w:val="1"/>
      <w:numFmt w:val="bullet"/>
      <w:lvlText w:val=""/>
      <w:lvlJc w:val="left"/>
      <w:pPr>
        <w:ind w:left="2625" w:hanging="360"/>
      </w:pPr>
      <w:rPr>
        <w:rFonts w:ascii="Symbol" w:hAnsi="Symbol" w:hint="default"/>
      </w:rPr>
    </w:lvl>
    <w:lvl w:ilvl="4" w:tplc="04150003" w:tentative="1">
      <w:start w:val="1"/>
      <w:numFmt w:val="bullet"/>
      <w:lvlText w:val="o"/>
      <w:lvlJc w:val="left"/>
      <w:pPr>
        <w:ind w:left="3345" w:hanging="360"/>
      </w:pPr>
      <w:rPr>
        <w:rFonts w:ascii="Courier New" w:hAnsi="Courier New" w:cs="Courier New" w:hint="default"/>
      </w:rPr>
    </w:lvl>
    <w:lvl w:ilvl="5" w:tplc="04150005" w:tentative="1">
      <w:start w:val="1"/>
      <w:numFmt w:val="bullet"/>
      <w:lvlText w:val=""/>
      <w:lvlJc w:val="left"/>
      <w:pPr>
        <w:ind w:left="4065" w:hanging="360"/>
      </w:pPr>
      <w:rPr>
        <w:rFonts w:ascii="Wingdings" w:hAnsi="Wingdings" w:hint="default"/>
      </w:rPr>
    </w:lvl>
    <w:lvl w:ilvl="6" w:tplc="04150001" w:tentative="1">
      <w:start w:val="1"/>
      <w:numFmt w:val="bullet"/>
      <w:lvlText w:val=""/>
      <w:lvlJc w:val="left"/>
      <w:pPr>
        <w:ind w:left="4785" w:hanging="360"/>
      </w:pPr>
      <w:rPr>
        <w:rFonts w:ascii="Symbol" w:hAnsi="Symbol" w:hint="default"/>
      </w:rPr>
    </w:lvl>
    <w:lvl w:ilvl="7" w:tplc="04150003" w:tentative="1">
      <w:start w:val="1"/>
      <w:numFmt w:val="bullet"/>
      <w:lvlText w:val="o"/>
      <w:lvlJc w:val="left"/>
      <w:pPr>
        <w:ind w:left="5505" w:hanging="360"/>
      </w:pPr>
      <w:rPr>
        <w:rFonts w:ascii="Courier New" w:hAnsi="Courier New" w:cs="Courier New" w:hint="default"/>
      </w:rPr>
    </w:lvl>
    <w:lvl w:ilvl="8" w:tplc="04150005" w:tentative="1">
      <w:start w:val="1"/>
      <w:numFmt w:val="bullet"/>
      <w:lvlText w:val=""/>
      <w:lvlJc w:val="left"/>
      <w:pPr>
        <w:ind w:left="6225" w:hanging="360"/>
      </w:pPr>
      <w:rPr>
        <w:rFonts w:ascii="Wingdings" w:hAnsi="Wingdings" w:hint="default"/>
      </w:rPr>
    </w:lvl>
  </w:abstractNum>
  <w:abstractNum w:abstractNumId="1" w15:restartNumberingAfterBreak="0">
    <w:nsid w:val="67380ECB"/>
    <w:multiLevelType w:val="multilevel"/>
    <w:tmpl w:val="7802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78"/>
    <w:rsid w:val="00021F1F"/>
    <w:rsid w:val="00134AEE"/>
    <w:rsid w:val="00161D5F"/>
    <w:rsid w:val="00255EF6"/>
    <w:rsid w:val="00342174"/>
    <w:rsid w:val="00390AC7"/>
    <w:rsid w:val="00392479"/>
    <w:rsid w:val="0041409A"/>
    <w:rsid w:val="004D37DF"/>
    <w:rsid w:val="004F0405"/>
    <w:rsid w:val="005B07BC"/>
    <w:rsid w:val="005B6978"/>
    <w:rsid w:val="005C2040"/>
    <w:rsid w:val="005C6506"/>
    <w:rsid w:val="006330AA"/>
    <w:rsid w:val="00693772"/>
    <w:rsid w:val="006971B1"/>
    <w:rsid w:val="007C1BBC"/>
    <w:rsid w:val="008320F0"/>
    <w:rsid w:val="008E0AC8"/>
    <w:rsid w:val="008E5206"/>
    <w:rsid w:val="008F01DE"/>
    <w:rsid w:val="00936368"/>
    <w:rsid w:val="009C0533"/>
    <w:rsid w:val="009C25AD"/>
    <w:rsid w:val="00AA2068"/>
    <w:rsid w:val="00B23E24"/>
    <w:rsid w:val="00B865FC"/>
    <w:rsid w:val="00B97278"/>
    <w:rsid w:val="00B97349"/>
    <w:rsid w:val="00BC688C"/>
    <w:rsid w:val="00C00B3A"/>
    <w:rsid w:val="00C076E9"/>
    <w:rsid w:val="00CA3BC1"/>
    <w:rsid w:val="00CC2279"/>
    <w:rsid w:val="00D6724C"/>
    <w:rsid w:val="00DA6D78"/>
    <w:rsid w:val="00E156F2"/>
    <w:rsid w:val="00E230E4"/>
    <w:rsid w:val="00E43C54"/>
    <w:rsid w:val="00E93274"/>
    <w:rsid w:val="00EC53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77044"/>
  <w15:docId w15:val="{1E0907F2-AC2E-4174-B172-B22E26C6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30A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6724C"/>
    <w:pPr>
      <w:ind w:left="720"/>
      <w:contextualSpacing/>
    </w:pPr>
  </w:style>
  <w:style w:type="paragraph" w:styleId="Tekstprzypisukocowego">
    <w:name w:val="endnote text"/>
    <w:basedOn w:val="Normalny"/>
    <w:link w:val="TekstprzypisukocowegoZnak"/>
    <w:uiPriority w:val="99"/>
    <w:semiHidden/>
    <w:unhideWhenUsed/>
    <w:rsid w:val="0039247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92479"/>
    <w:rPr>
      <w:sz w:val="20"/>
      <w:szCs w:val="20"/>
    </w:rPr>
  </w:style>
  <w:style w:type="character" w:styleId="Odwoanieprzypisukocowego">
    <w:name w:val="endnote reference"/>
    <w:basedOn w:val="Domylnaczcionkaakapitu"/>
    <w:uiPriority w:val="99"/>
    <w:semiHidden/>
    <w:unhideWhenUsed/>
    <w:rsid w:val="00392479"/>
    <w:rPr>
      <w:vertAlign w:val="superscript"/>
    </w:rPr>
  </w:style>
  <w:style w:type="paragraph" w:styleId="Tekstdymka">
    <w:name w:val="Balloon Text"/>
    <w:basedOn w:val="Normalny"/>
    <w:link w:val="TekstdymkaZnak"/>
    <w:uiPriority w:val="99"/>
    <w:semiHidden/>
    <w:unhideWhenUsed/>
    <w:rsid w:val="0069377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37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90074-6B43-4644-9FF0-722C957A5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1512</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Białogłowicz Ewa</dc:creator>
  <cp:lastModifiedBy>Florczak Monika</cp:lastModifiedBy>
  <cp:revision>2</cp:revision>
  <cp:lastPrinted>2024-05-17T12:14:00Z</cp:lastPrinted>
  <dcterms:created xsi:type="dcterms:W3CDTF">2024-05-17T12:18:00Z</dcterms:created>
  <dcterms:modified xsi:type="dcterms:W3CDTF">2024-05-17T12:18:00Z</dcterms:modified>
</cp:coreProperties>
</file>