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1D" w:rsidRDefault="0013181D" w:rsidP="0049379E">
      <w:pPr>
        <w:pStyle w:val="04StanowiskoAdresata"/>
        <w:tabs>
          <w:tab w:val="left" w:pos="2955"/>
        </w:tabs>
      </w:pPr>
      <w:r>
        <w:t>...........................................</w:t>
      </w:r>
    </w:p>
    <w:p w:rsidR="0013181D" w:rsidRDefault="0013181D" w:rsidP="0049379E">
      <w:pPr>
        <w:pStyle w:val="04StanowiskoAdresata"/>
        <w:tabs>
          <w:tab w:val="left" w:pos="2955"/>
        </w:tabs>
      </w:pPr>
      <w:r>
        <w:t>.................</w:t>
      </w:r>
    </w:p>
    <w:p w:rsidR="009C368C" w:rsidRDefault="0013181D" w:rsidP="0049379E">
      <w:pPr>
        <w:pStyle w:val="04StanowiskoAdresata"/>
        <w:tabs>
          <w:tab w:val="left" w:pos="2955"/>
        </w:tabs>
      </w:pPr>
      <w:r>
        <w:t>......................</w:t>
      </w:r>
    </w:p>
    <w:p w:rsidR="009C368C" w:rsidRPr="000452D3" w:rsidRDefault="009C368C" w:rsidP="0049379E">
      <w:pPr>
        <w:pStyle w:val="04StanowiskoAdresata"/>
        <w:tabs>
          <w:tab w:val="left" w:pos="2955"/>
        </w:tabs>
        <w:rPr>
          <w:i/>
        </w:rPr>
      </w:pPr>
      <w:r w:rsidRPr="000452D3">
        <w:rPr>
          <w:i/>
        </w:rPr>
        <w:t>Adres elektroniczny:</w:t>
      </w:r>
    </w:p>
    <w:p w:rsidR="004E59C2" w:rsidRDefault="0013181D" w:rsidP="0049379E">
      <w:pPr>
        <w:pStyle w:val="04StanowiskoAdresata"/>
        <w:tabs>
          <w:tab w:val="left" w:pos="2955"/>
        </w:tabs>
      </w:pPr>
      <w:r>
        <w:rPr>
          <w:i/>
        </w:rPr>
        <w:t>..................................</w:t>
      </w:r>
    </w:p>
    <w:p w:rsidR="002A7CC0" w:rsidRDefault="004114BD" w:rsidP="0049379E">
      <w:pPr>
        <w:pStyle w:val="04StanowiskoAdresata"/>
        <w:tabs>
          <w:tab w:val="left" w:pos="2955"/>
        </w:tabs>
      </w:pPr>
      <w:r>
        <w:t>WPO-DNT.310.1</w:t>
      </w:r>
      <w:r w:rsidR="001E6B65">
        <w:t>.</w:t>
      </w:r>
      <w:r w:rsidR="00E506BB">
        <w:t>1.</w:t>
      </w:r>
      <w:r w:rsidR="004E59C2">
        <w:t>2024</w:t>
      </w:r>
      <w:r w:rsidR="001E6B65">
        <w:t>.AB</w:t>
      </w:r>
    </w:p>
    <w:p w:rsidR="0013181D" w:rsidRDefault="00F67341" w:rsidP="0049379E">
      <w:pPr>
        <w:pStyle w:val="04StanowiskoAdresata"/>
        <w:tabs>
          <w:tab w:val="left" w:pos="2955"/>
        </w:tabs>
        <w:rPr>
          <w:szCs w:val="22"/>
        </w:rPr>
      </w:pPr>
      <w:r>
        <w:rPr>
          <w:szCs w:val="22"/>
        </w:rPr>
        <w:t>KOD PODATNIKA:</w:t>
      </w:r>
      <w:r w:rsidR="0013181D">
        <w:rPr>
          <w:szCs w:val="22"/>
        </w:rPr>
        <w:t>...............</w:t>
      </w:r>
    </w:p>
    <w:p w:rsidR="0049379E" w:rsidRDefault="0049379E" w:rsidP="0049379E">
      <w:pPr>
        <w:pStyle w:val="04StanowiskoAdresata"/>
        <w:tabs>
          <w:tab w:val="left" w:pos="2955"/>
        </w:tabs>
      </w:pPr>
      <w:r>
        <w:t xml:space="preserve">                                                 </w:t>
      </w:r>
      <w:r w:rsidR="00E506BB">
        <w:t xml:space="preserve">                           </w:t>
      </w:r>
      <w:r>
        <w:t>Wrocław,</w:t>
      </w:r>
      <w:r w:rsidR="00C16EB0">
        <w:t xml:space="preserve"> </w:t>
      </w:r>
      <w:r w:rsidR="006836A9">
        <w:t>11</w:t>
      </w:r>
      <w:r w:rsidR="00751B80">
        <w:t xml:space="preserve"> kwietnia</w:t>
      </w:r>
      <w:r w:rsidR="00E506BB">
        <w:t xml:space="preserve"> </w:t>
      </w:r>
      <w:r>
        <w:t>20</w:t>
      </w:r>
      <w:r w:rsidR="004E59C2">
        <w:t>24</w:t>
      </w:r>
      <w:r w:rsidR="008231DD">
        <w:t xml:space="preserve"> </w:t>
      </w:r>
      <w:r>
        <w:t xml:space="preserve">r. </w:t>
      </w:r>
    </w:p>
    <w:p w:rsidR="0049379E" w:rsidRDefault="0049379E" w:rsidP="0049379E">
      <w:pPr>
        <w:pStyle w:val="11Trescpisma"/>
      </w:pPr>
    </w:p>
    <w:p w:rsidR="0049379E" w:rsidRDefault="0049379E" w:rsidP="002F7C4F">
      <w:pPr>
        <w:pStyle w:val="11Trescpisma"/>
        <w:jc w:val="center"/>
        <w:rPr>
          <w:b/>
          <w:bCs/>
        </w:rPr>
      </w:pPr>
      <w:r>
        <w:rPr>
          <w:b/>
          <w:bCs/>
        </w:rPr>
        <w:t>Interpretacja indywidualna przepisów prawa podatkowego</w:t>
      </w:r>
    </w:p>
    <w:p w:rsidR="0049379E" w:rsidRDefault="0049379E" w:rsidP="0049379E">
      <w:pPr>
        <w:pStyle w:val="11Trescpisma"/>
        <w:rPr>
          <w:b/>
          <w:bCs/>
        </w:rPr>
      </w:pPr>
    </w:p>
    <w:p w:rsidR="001C18BE" w:rsidRDefault="0049379E" w:rsidP="001C18BE">
      <w:pPr>
        <w:pStyle w:val="11Trescpisma"/>
        <w:suppressAutoHyphens/>
      </w:pPr>
      <w:r>
        <w:t>Na podstawie art.</w:t>
      </w:r>
      <w:r w:rsidR="00725A10">
        <w:t xml:space="preserve"> </w:t>
      </w:r>
      <w:r>
        <w:t>14b</w:t>
      </w:r>
      <w:r w:rsidR="004D5BDE">
        <w:t>,</w:t>
      </w:r>
      <w:r>
        <w:t xml:space="preserve"> 14c</w:t>
      </w:r>
      <w:r w:rsidR="000462C7">
        <w:t>,</w:t>
      </w:r>
      <w:r w:rsidR="008648BC">
        <w:t xml:space="preserve"> </w:t>
      </w:r>
      <w:r w:rsidR="000462C7">
        <w:t>14j § 1</w:t>
      </w:r>
      <w:r>
        <w:t xml:space="preserve"> ustawy z dnia 29 sierpnia 1997</w:t>
      </w:r>
      <w:r w:rsidR="008231DD">
        <w:t xml:space="preserve"> </w:t>
      </w:r>
      <w:r>
        <w:t>r. Or</w:t>
      </w:r>
      <w:r w:rsidR="000462C7">
        <w:t>dynacja p</w:t>
      </w:r>
      <w:r>
        <w:t>odatkowa (Dz.</w:t>
      </w:r>
      <w:r w:rsidR="008231DD">
        <w:t xml:space="preserve"> </w:t>
      </w:r>
      <w:r w:rsidR="004E59C2">
        <w:t>U. z 2023</w:t>
      </w:r>
      <w:r w:rsidR="008231DD">
        <w:t xml:space="preserve"> </w:t>
      </w:r>
      <w:r>
        <w:t>r.</w:t>
      </w:r>
      <w:r w:rsidR="008231DD">
        <w:t xml:space="preserve"> </w:t>
      </w:r>
      <w:r>
        <w:t>poz.</w:t>
      </w:r>
      <w:r w:rsidR="008231DD">
        <w:t xml:space="preserve"> </w:t>
      </w:r>
      <w:r w:rsidR="004E59C2">
        <w:t>2383</w:t>
      </w:r>
      <w:r w:rsidR="008231DD">
        <w:t>,</w:t>
      </w:r>
      <w:r>
        <w:t xml:space="preserve"> z </w:t>
      </w:r>
      <w:proofErr w:type="spellStart"/>
      <w:r>
        <w:t>późn</w:t>
      </w:r>
      <w:proofErr w:type="spellEnd"/>
      <w:r>
        <w:t xml:space="preserve">. zm.) w związku </w:t>
      </w:r>
      <w:r w:rsidR="008B31EB">
        <w:t xml:space="preserve">z </w:t>
      </w:r>
      <w:r w:rsidR="009C368C">
        <w:t xml:space="preserve">art. </w:t>
      </w:r>
      <w:r w:rsidR="00E4763A">
        <w:t xml:space="preserve">1a ust. 1 </w:t>
      </w:r>
      <w:proofErr w:type="spellStart"/>
      <w:r w:rsidR="00E4763A">
        <w:t>pkt</w:t>
      </w:r>
      <w:proofErr w:type="spellEnd"/>
      <w:r w:rsidR="00E4763A">
        <w:t xml:space="preserve"> 1 i 2 </w:t>
      </w:r>
      <w:r w:rsidR="00093697">
        <w:t>ustawy</w:t>
      </w:r>
      <w:r w:rsidR="009C368C">
        <w:t xml:space="preserve"> </w:t>
      </w:r>
      <w:r w:rsidR="00093697">
        <w:t>z dnia 12 stycznia 1991 r., o podatkach i opłatach lokalnych</w:t>
      </w:r>
      <w:r w:rsidR="004E59C2">
        <w:t xml:space="preserve"> </w:t>
      </w:r>
      <w:r w:rsidR="00E4763A">
        <w:br/>
      </w:r>
      <w:r w:rsidR="00093697">
        <w:t>(Dz. U</w:t>
      </w:r>
      <w:r w:rsidR="000A38D6">
        <w:t xml:space="preserve">. </w:t>
      </w:r>
      <w:r w:rsidR="004E59C2">
        <w:t>z 2023</w:t>
      </w:r>
      <w:r w:rsidR="00093697">
        <w:t xml:space="preserve"> r. poz.</w:t>
      </w:r>
      <w:r w:rsidR="0046238A">
        <w:t xml:space="preserve"> </w:t>
      </w:r>
      <w:r w:rsidR="00093697">
        <w:t xml:space="preserve">70 z </w:t>
      </w:r>
      <w:proofErr w:type="spellStart"/>
      <w:r w:rsidR="00093697">
        <w:t>późn</w:t>
      </w:r>
      <w:proofErr w:type="spellEnd"/>
      <w:r w:rsidR="00093697">
        <w:t>. zm.)</w:t>
      </w:r>
      <w:r w:rsidR="00A85083">
        <w:t xml:space="preserve"> </w:t>
      </w:r>
      <w:r>
        <w:t>po rozpatrzeniu wniosku</w:t>
      </w:r>
      <w:r w:rsidR="003136BE" w:rsidRPr="003136BE">
        <w:t xml:space="preserve"> </w:t>
      </w:r>
      <w:r w:rsidR="003136BE">
        <w:t xml:space="preserve">z dnia </w:t>
      </w:r>
      <w:r w:rsidR="009C368C">
        <w:t>01 marca</w:t>
      </w:r>
      <w:r w:rsidR="00B93D1E">
        <w:t xml:space="preserve"> </w:t>
      </w:r>
      <w:r w:rsidR="003136BE">
        <w:t>20</w:t>
      </w:r>
      <w:r w:rsidR="004E59C2">
        <w:t>24</w:t>
      </w:r>
      <w:r w:rsidR="008231DD">
        <w:t xml:space="preserve"> </w:t>
      </w:r>
      <w:r w:rsidR="003136BE">
        <w:t>r.</w:t>
      </w:r>
      <w:r w:rsidR="00254082">
        <w:t>,</w:t>
      </w:r>
      <w:r w:rsidR="000739C9">
        <w:t xml:space="preserve"> </w:t>
      </w:r>
      <w:r w:rsidR="0013181D">
        <w:t xml:space="preserve">................. </w:t>
      </w:r>
      <w:r w:rsidR="004E59C2">
        <w:t>z siedzibą w</w:t>
      </w:r>
      <w:r w:rsidR="00F3007A">
        <w:t xml:space="preserve"> W</w:t>
      </w:r>
      <w:r w:rsidR="004E59C2">
        <w:t xml:space="preserve">arszawie </w:t>
      </w:r>
      <w:r w:rsidR="00F3007A">
        <w:t xml:space="preserve"> przy ul. </w:t>
      </w:r>
      <w:r w:rsidR="0013181D">
        <w:t>..................</w:t>
      </w:r>
      <w:r w:rsidR="00F3007A">
        <w:t xml:space="preserve">w sprawie wydania indywidualnej interpretacji przepisów prawa podatkowego, dotyczącej </w:t>
      </w:r>
      <w:r w:rsidR="009B044F">
        <w:t xml:space="preserve">zdarzenia przyszłego tj. </w:t>
      </w:r>
      <w:r w:rsidR="001C18BE">
        <w:t xml:space="preserve">w zakresie obowiązku podatkowego w podatku od nieruchomości od kontenerów  wykorzystywanych do celów biurowych, socjalnych i technicznych wykorzystywanych jako mobilne zaplecza na budowach </w:t>
      </w:r>
    </w:p>
    <w:p w:rsidR="00B93D1E" w:rsidRDefault="00EE67E4" w:rsidP="00E4763A">
      <w:pPr>
        <w:pStyle w:val="11Trescpisma"/>
        <w:suppressAutoHyphens/>
      </w:pPr>
      <w:r w:rsidRPr="00E62BEF">
        <w:rPr>
          <w:bCs/>
        </w:rPr>
        <w:t>organ podatkowy</w:t>
      </w:r>
      <w:r w:rsidR="002A7CC0">
        <w:t xml:space="preserve"> </w:t>
      </w:r>
      <w:r w:rsidR="006E726A">
        <w:t xml:space="preserve">uznaje stanowisko </w:t>
      </w:r>
      <w:r w:rsidR="006A082B">
        <w:t>Strony</w:t>
      </w:r>
      <w:r w:rsidR="00002703">
        <w:t xml:space="preserve"> </w:t>
      </w:r>
      <w:r w:rsidR="006E726A">
        <w:t>w przedstawion</w:t>
      </w:r>
      <w:r w:rsidR="008E2045">
        <w:t xml:space="preserve">ym stanie </w:t>
      </w:r>
      <w:r w:rsidR="005D1388">
        <w:t>prawnym</w:t>
      </w:r>
      <w:r w:rsidR="00B93D1E">
        <w:t xml:space="preserve"> </w:t>
      </w:r>
      <w:r w:rsidR="000E4EE8">
        <w:t>za</w:t>
      </w:r>
      <w:r w:rsidR="00CF3A65">
        <w:t xml:space="preserve"> </w:t>
      </w:r>
      <w:r w:rsidR="007941EF" w:rsidRPr="00E8481E">
        <w:t>prawidłowe</w:t>
      </w:r>
      <w:r w:rsidR="007941EF">
        <w:t xml:space="preserve"> </w:t>
      </w:r>
      <w:r w:rsidR="006E726A">
        <w:t>stwierdzając</w:t>
      </w:r>
      <w:r w:rsidR="008231DD">
        <w:t>,</w:t>
      </w:r>
      <w:r w:rsidR="006E726A">
        <w:t xml:space="preserve"> że</w:t>
      </w:r>
      <w:r w:rsidR="00E4763A">
        <w:t xml:space="preserve"> opisane we wniosku przenośne kontenery nie stanowią przedmiotu opodatkowania podatkiem od nieruchomości</w:t>
      </w:r>
    </w:p>
    <w:p w:rsidR="00302146" w:rsidRDefault="00302146" w:rsidP="000C0936">
      <w:pPr>
        <w:pStyle w:val="14StanowiskoPodpisujacego"/>
        <w:rPr>
          <w:sz w:val="20"/>
        </w:rPr>
      </w:pPr>
    </w:p>
    <w:p w:rsidR="00A85083" w:rsidRDefault="00A85083" w:rsidP="000C0936">
      <w:pPr>
        <w:pStyle w:val="14StanowiskoPodpisujacego"/>
        <w:ind w:left="2832" w:firstLine="708"/>
        <w:rPr>
          <w:sz w:val="20"/>
        </w:rPr>
      </w:pPr>
    </w:p>
    <w:p w:rsidR="0013181D" w:rsidRDefault="0013181D" w:rsidP="00D8668F">
      <w:pPr>
        <w:pStyle w:val="14StanowiskoPodpisujacego"/>
        <w:ind w:left="2832" w:firstLine="708"/>
        <w:rPr>
          <w:sz w:val="20"/>
        </w:rPr>
      </w:pPr>
    </w:p>
    <w:p w:rsidR="0013181D" w:rsidRDefault="0013181D" w:rsidP="00D8668F">
      <w:pPr>
        <w:pStyle w:val="14StanowiskoPodpisujacego"/>
        <w:ind w:left="2832" w:firstLine="708"/>
        <w:rPr>
          <w:sz w:val="20"/>
        </w:rPr>
      </w:pPr>
    </w:p>
    <w:p w:rsidR="009D71F2" w:rsidRDefault="00FF12E7" w:rsidP="00D8668F">
      <w:pPr>
        <w:pStyle w:val="14StanowiskoPodpisujacego"/>
        <w:ind w:left="2832" w:firstLine="708"/>
        <w:rPr>
          <w:sz w:val="20"/>
        </w:rPr>
      </w:pPr>
      <w:r>
        <w:rPr>
          <w:sz w:val="20"/>
        </w:rPr>
        <w:t>UZASADNIENIE</w:t>
      </w:r>
    </w:p>
    <w:p w:rsidR="00F3007A" w:rsidRDefault="00F3007A" w:rsidP="00F3007A">
      <w:pPr>
        <w:pStyle w:val="14StanowiskoPodpisujacego"/>
        <w:suppressAutoHyphens/>
        <w:rPr>
          <w:sz w:val="20"/>
        </w:rPr>
      </w:pPr>
    </w:p>
    <w:p w:rsidR="009B044F" w:rsidRDefault="00FB09AD" w:rsidP="009B044F">
      <w:pPr>
        <w:pStyle w:val="14StanowiskoPodpisujacego"/>
        <w:suppressAutoHyphens/>
        <w:rPr>
          <w:sz w:val="20"/>
        </w:rPr>
      </w:pPr>
      <w:r>
        <w:rPr>
          <w:sz w:val="20"/>
        </w:rPr>
        <w:t>W dniu 01 marca 2024</w:t>
      </w:r>
      <w:r w:rsidR="00F3007A">
        <w:rPr>
          <w:sz w:val="20"/>
        </w:rPr>
        <w:t>r. do org</w:t>
      </w:r>
      <w:r w:rsidR="0013181D">
        <w:rPr>
          <w:sz w:val="20"/>
        </w:rPr>
        <w:t>anu podatkowego wpłynął wniosek......................</w:t>
      </w:r>
      <w:r w:rsidR="0013181D">
        <w:rPr>
          <w:sz w:val="20"/>
        </w:rPr>
        <w:br/>
      </w:r>
      <w:r>
        <w:rPr>
          <w:sz w:val="20"/>
        </w:rPr>
        <w:t>z siedzibą w Warszawie</w:t>
      </w:r>
      <w:r w:rsidR="00F3007A">
        <w:rPr>
          <w:sz w:val="20"/>
        </w:rPr>
        <w:t xml:space="preserve"> przy ul.</w:t>
      </w:r>
      <w:r w:rsidR="0013181D">
        <w:rPr>
          <w:sz w:val="20"/>
        </w:rPr>
        <w:t>.........................</w:t>
      </w:r>
      <w:r w:rsidR="00F3007A">
        <w:rPr>
          <w:sz w:val="20"/>
        </w:rPr>
        <w:t>,</w:t>
      </w:r>
      <w:r>
        <w:rPr>
          <w:sz w:val="20"/>
        </w:rPr>
        <w:t xml:space="preserve"> </w:t>
      </w:r>
      <w:r w:rsidR="00F3007A">
        <w:rPr>
          <w:sz w:val="20"/>
        </w:rPr>
        <w:t>o udzielenie pisemnej interpretacji p</w:t>
      </w:r>
      <w:r w:rsidR="00372FA5">
        <w:rPr>
          <w:sz w:val="20"/>
        </w:rPr>
        <w:t>rzepisów prawa podatkowego, czy</w:t>
      </w:r>
      <w:r w:rsidR="009B044F">
        <w:rPr>
          <w:sz w:val="20"/>
        </w:rPr>
        <w:t xml:space="preserve"> na gruncie ustawy z dnia 12 stycznia 1991 r. o podatkach i opłatach lokalnych</w:t>
      </w:r>
      <w:r w:rsidR="00111FF8">
        <w:rPr>
          <w:sz w:val="20"/>
        </w:rPr>
        <w:t xml:space="preserve"> (</w:t>
      </w:r>
      <w:proofErr w:type="spellStart"/>
      <w:r w:rsidR="00111FF8">
        <w:rPr>
          <w:sz w:val="20"/>
        </w:rPr>
        <w:t>u.p.o.l</w:t>
      </w:r>
      <w:proofErr w:type="spellEnd"/>
      <w:r w:rsidR="00111FF8">
        <w:rPr>
          <w:sz w:val="20"/>
        </w:rPr>
        <w:t>.)</w:t>
      </w:r>
      <w:r w:rsidR="009B044F">
        <w:rPr>
          <w:sz w:val="20"/>
        </w:rPr>
        <w:t>, kontenery opisane we wniosku spełniają definicję „budynku” bądź „budowli” w rozumieniu art. 1a ust 1</w:t>
      </w:r>
      <w:r w:rsidR="0013181D">
        <w:rPr>
          <w:sz w:val="20"/>
        </w:rPr>
        <w:t xml:space="preserve"> </w:t>
      </w:r>
      <w:r w:rsidR="0013181D">
        <w:rPr>
          <w:sz w:val="20"/>
        </w:rPr>
        <w:br/>
      </w:r>
      <w:r w:rsidR="009B044F">
        <w:rPr>
          <w:sz w:val="20"/>
        </w:rPr>
        <w:t>i 2 ustawy</w:t>
      </w:r>
      <w:r w:rsidR="00111FF8">
        <w:rPr>
          <w:sz w:val="20"/>
        </w:rPr>
        <w:t xml:space="preserve"> </w:t>
      </w:r>
      <w:r w:rsidR="009B044F">
        <w:rPr>
          <w:sz w:val="20"/>
        </w:rPr>
        <w:t>o podatkach i opłatach lokalnych a w konsekwencji czy podlegają opodatkowaniu podatkiem od nieruchomości.</w:t>
      </w:r>
    </w:p>
    <w:p w:rsidR="0013181D" w:rsidRDefault="0013181D" w:rsidP="00F3007A">
      <w:pPr>
        <w:pStyle w:val="14StanowiskoPodpisujacego"/>
        <w:suppressAutoHyphens/>
        <w:rPr>
          <w:sz w:val="20"/>
        </w:rPr>
      </w:pPr>
    </w:p>
    <w:p w:rsidR="0013181D" w:rsidRDefault="0013181D" w:rsidP="00F3007A">
      <w:pPr>
        <w:pStyle w:val="14StanowiskoPodpisujacego"/>
        <w:suppressAutoHyphens/>
        <w:rPr>
          <w:sz w:val="20"/>
        </w:rPr>
      </w:pPr>
    </w:p>
    <w:p w:rsidR="009B044F" w:rsidRDefault="009B044F" w:rsidP="00F3007A">
      <w:pPr>
        <w:pStyle w:val="14StanowiskoPodpisujacego"/>
        <w:suppressAutoHyphens/>
        <w:rPr>
          <w:sz w:val="20"/>
        </w:rPr>
      </w:pPr>
      <w:r>
        <w:rPr>
          <w:sz w:val="20"/>
        </w:rPr>
        <w:t xml:space="preserve">Wnioskodawca w ramach swojej działalności gospodarczej realizuje projekty </w:t>
      </w:r>
      <w:r>
        <w:rPr>
          <w:sz w:val="20"/>
        </w:rPr>
        <w:br/>
        <w:t xml:space="preserve">z zakresu inżynierii oraz budownictwa na rzecz różnych inwestorów, zarówno publicznych i prywatnych. Spółka posiada kontenery, wykorzystywane przez nią </w:t>
      </w:r>
      <w:r w:rsidR="00E4763A">
        <w:rPr>
          <w:sz w:val="20"/>
        </w:rPr>
        <w:br/>
      </w:r>
      <w:r>
        <w:rPr>
          <w:sz w:val="20"/>
        </w:rPr>
        <w:lastRenderedPageBreak/>
        <w:t>w działalności gospodarczej, które tworzą podstawową bazę</w:t>
      </w:r>
      <w:r w:rsidR="00E4763A">
        <w:rPr>
          <w:sz w:val="20"/>
        </w:rPr>
        <w:t xml:space="preserve"> </w:t>
      </w:r>
      <w:r>
        <w:rPr>
          <w:sz w:val="20"/>
        </w:rPr>
        <w:t>biurową/socjalną/techniczną oraz wykorzystywane są najczęściej jak</w:t>
      </w:r>
      <w:r w:rsidR="00AA63E5">
        <w:rPr>
          <w:sz w:val="20"/>
        </w:rPr>
        <w:t>o mobilne zaplecza na budowach.</w:t>
      </w:r>
      <w:r>
        <w:rPr>
          <w:sz w:val="20"/>
        </w:rPr>
        <w:t xml:space="preserve"> Zaplecza te można konfigurować w oparciu o wolnostojące segmenty kontenerowe bądź też zestawy wielosegmentowe. Kontenery po dostarczeniu na miejsce docelowe przygotowane są do podłączenia mediów – wody, kanalizacji oraz przyłącza elektrycznego. Standardowe wymiary zewnęt</w:t>
      </w:r>
      <w:r w:rsidR="000C2DD6">
        <w:rPr>
          <w:sz w:val="20"/>
        </w:rPr>
        <w:t xml:space="preserve">rzne takich obiektów  są następujące: </w:t>
      </w:r>
      <w:r>
        <w:rPr>
          <w:sz w:val="20"/>
        </w:rPr>
        <w:t xml:space="preserve"> </w:t>
      </w:r>
      <w:r w:rsidR="000C2DD6">
        <w:rPr>
          <w:sz w:val="20"/>
        </w:rPr>
        <w:t xml:space="preserve">długość </w:t>
      </w:r>
      <w:r>
        <w:rPr>
          <w:sz w:val="20"/>
        </w:rPr>
        <w:t xml:space="preserve">6058 mm, </w:t>
      </w:r>
      <w:r w:rsidR="000C2DD6">
        <w:rPr>
          <w:sz w:val="20"/>
        </w:rPr>
        <w:t xml:space="preserve">szerokość </w:t>
      </w:r>
      <w:r>
        <w:rPr>
          <w:sz w:val="20"/>
        </w:rPr>
        <w:t xml:space="preserve">2438 mm oraz </w:t>
      </w:r>
      <w:r w:rsidR="000C2DD6">
        <w:rPr>
          <w:sz w:val="20"/>
        </w:rPr>
        <w:t xml:space="preserve">wysokość </w:t>
      </w:r>
      <w:r w:rsidR="00AA63E5">
        <w:rPr>
          <w:sz w:val="20"/>
        </w:rPr>
        <w:t xml:space="preserve">850 </w:t>
      </w:r>
      <w:proofErr w:type="spellStart"/>
      <w:r w:rsidR="00AA63E5">
        <w:rPr>
          <w:sz w:val="20"/>
        </w:rPr>
        <w:t>mm</w:t>
      </w:r>
      <w:proofErr w:type="spellEnd"/>
      <w:r>
        <w:rPr>
          <w:sz w:val="20"/>
        </w:rPr>
        <w:t xml:space="preserve">. Każdy kontener musi zostać posadowiony na utwardzonym </w:t>
      </w:r>
      <w:r w:rsidR="009B2A42">
        <w:rPr>
          <w:sz w:val="20"/>
        </w:rPr>
        <w:t>podłożu</w:t>
      </w:r>
      <w:r>
        <w:rPr>
          <w:sz w:val="20"/>
        </w:rPr>
        <w:t xml:space="preserve"> przygotowanym np. z płyt drogowych, tłucznia betonowego, kruszywa. Kontenery nie maja bezpośredniej styczności z gruntem. </w:t>
      </w:r>
    </w:p>
    <w:p w:rsidR="00E61F53" w:rsidRDefault="00E61F53" w:rsidP="00F3007A">
      <w:pPr>
        <w:pStyle w:val="14StanowiskoPodpisujacego"/>
        <w:suppressAutoHyphens/>
        <w:rPr>
          <w:sz w:val="20"/>
        </w:rPr>
      </w:pPr>
    </w:p>
    <w:p w:rsidR="009B044F" w:rsidRDefault="009B044F" w:rsidP="00F3007A">
      <w:pPr>
        <w:pStyle w:val="14StanowiskoPodpisujacego"/>
        <w:suppressAutoHyphens/>
        <w:rPr>
          <w:sz w:val="20"/>
        </w:rPr>
      </w:pPr>
      <w:r>
        <w:rPr>
          <w:sz w:val="20"/>
        </w:rPr>
        <w:t xml:space="preserve">Kontenery nie są trwale związane z gruntem i są przewożone w inne miejsca po zakończeniu robót budowlanych. Spółka zamierza posadowić około 78 modułów kontenerowych jako zaplecze budowy we Wrocławiu. </w:t>
      </w:r>
    </w:p>
    <w:p w:rsidR="00E61F53" w:rsidRDefault="00E61F53" w:rsidP="00E61F53">
      <w:pPr>
        <w:pStyle w:val="14StanowiskoPodpisujacego"/>
        <w:suppressAutoHyphens/>
        <w:rPr>
          <w:sz w:val="20"/>
        </w:rPr>
      </w:pPr>
    </w:p>
    <w:p w:rsidR="00E61F53" w:rsidRDefault="00E61F53" w:rsidP="00E61F53">
      <w:pPr>
        <w:pStyle w:val="14StanowiskoPodpisujacego"/>
        <w:suppressAutoHyphens/>
        <w:rPr>
          <w:sz w:val="20"/>
        </w:rPr>
      </w:pPr>
      <w:r>
        <w:rPr>
          <w:sz w:val="20"/>
        </w:rPr>
        <w:t xml:space="preserve">Własne stanowisko Strona zawarła w punkcie trzecim gdzie w opinii wnioskodawcy w przedstawionym stanie faktycznym kontenery nie spełniają definicji „budynku” bądź „budowli” w rozumieniu art. 1 a ust. 1 </w:t>
      </w:r>
      <w:proofErr w:type="spellStart"/>
      <w:r>
        <w:rPr>
          <w:sz w:val="20"/>
        </w:rPr>
        <w:t>pkt</w:t>
      </w:r>
      <w:proofErr w:type="spellEnd"/>
      <w:r>
        <w:rPr>
          <w:sz w:val="20"/>
        </w:rPr>
        <w:t xml:space="preserve"> 1 i 2 </w:t>
      </w:r>
      <w:proofErr w:type="spellStart"/>
      <w:r>
        <w:rPr>
          <w:sz w:val="20"/>
        </w:rPr>
        <w:t>u.p.o.l</w:t>
      </w:r>
      <w:proofErr w:type="spellEnd"/>
      <w:r>
        <w:rPr>
          <w:sz w:val="20"/>
        </w:rPr>
        <w:t xml:space="preserve">. </w:t>
      </w:r>
      <w:r w:rsidR="00E506BB">
        <w:rPr>
          <w:sz w:val="20"/>
        </w:rPr>
        <w:br/>
      </w:r>
      <w:r>
        <w:rPr>
          <w:sz w:val="20"/>
        </w:rPr>
        <w:t>a w konsekwencji nie podlegają opodatkowaniu podatkiem od nieruchomości.</w:t>
      </w:r>
    </w:p>
    <w:p w:rsidR="00E61F53" w:rsidRDefault="00E61F53" w:rsidP="00E61F53">
      <w:pPr>
        <w:pStyle w:val="14StanowiskoPodpisujacego"/>
        <w:suppressAutoHyphens/>
        <w:rPr>
          <w:sz w:val="20"/>
        </w:rPr>
      </w:pPr>
      <w:r>
        <w:rPr>
          <w:sz w:val="20"/>
        </w:rPr>
        <w:t xml:space="preserve"> </w:t>
      </w:r>
    </w:p>
    <w:p w:rsidR="00AA63E5" w:rsidRDefault="00E61F53" w:rsidP="00F3007A">
      <w:pPr>
        <w:pStyle w:val="14StanowiskoPodpisujacego"/>
        <w:suppressAutoHyphens/>
        <w:rPr>
          <w:sz w:val="20"/>
        </w:rPr>
      </w:pPr>
      <w:r>
        <w:rPr>
          <w:sz w:val="20"/>
        </w:rPr>
        <w:t>W załączonym wniosku Spółka wskazała, że z</w:t>
      </w:r>
      <w:r w:rsidR="0091295D">
        <w:rPr>
          <w:sz w:val="20"/>
        </w:rPr>
        <w:t xml:space="preserve">godnie z treścią art. 2 ust. 1 </w:t>
      </w:r>
      <w:proofErr w:type="spellStart"/>
      <w:r w:rsidR="0091295D">
        <w:rPr>
          <w:sz w:val="20"/>
        </w:rPr>
        <w:t>u.p.o.l</w:t>
      </w:r>
      <w:proofErr w:type="spellEnd"/>
      <w:r w:rsidR="0091295D">
        <w:rPr>
          <w:sz w:val="20"/>
        </w:rPr>
        <w:t xml:space="preserve">. opodatkowaniu podatkiem od nieruchomości podlegają nieruchomości lub obiekty budowlane: </w:t>
      </w:r>
    </w:p>
    <w:p w:rsidR="00AA63E5" w:rsidRDefault="0091295D" w:rsidP="00F3007A">
      <w:pPr>
        <w:pStyle w:val="14StanowiskoPodpisujacego"/>
        <w:suppressAutoHyphens/>
        <w:rPr>
          <w:sz w:val="20"/>
        </w:rPr>
      </w:pPr>
      <w:r>
        <w:rPr>
          <w:sz w:val="20"/>
        </w:rPr>
        <w:t>1) grunty;</w:t>
      </w:r>
    </w:p>
    <w:p w:rsidR="00AA63E5" w:rsidRDefault="0091295D" w:rsidP="00F3007A">
      <w:pPr>
        <w:pStyle w:val="14StanowiskoPodpisujacego"/>
        <w:suppressAutoHyphens/>
        <w:rPr>
          <w:sz w:val="20"/>
        </w:rPr>
      </w:pPr>
      <w:r>
        <w:rPr>
          <w:sz w:val="20"/>
        </w:rPr>
        <w:t xml:space="preserve">2) budynki lub ich części; </w:t>
      </w:r>
    </w:p>
    <w:p w:rsidR="009724E9" w:rsidRDefault="0091295D" w:rsidP="00F3007A">
      <w:pPr>
        <w:pStyle w:val="14StanowiskoPodpisujacego"/>
        <w:suppressAutoHyphens/>
        <w:rPr>
          <w:sz w:val="20"/>
        </w:rPr>
      </w:pPr>
      <w:r>
        <w:rPr>
          <w:sz w:val="20"/>
        </w:rPr>
        <w:t xml:space="preserve">3) budowle lub ich części związane z prowadzeniem działalności gospodarczej. </w:t>
      </w:r>
    </w:p>
    <w:p w:rsidR="00AA63E5" w:rsidRDefault="00AA63E5" w:rsidP="00F3007A">
      <w:pPr>
        <w:pStyle w:val="14StanowiskoPodpisujacego"/>
        <w:suppressAutoHyphens/>
        <w:rPr>
          <w:sz w:val="20"/>
        </w:rPr>
      </w:pPr>
    </w:p>
    <w:p w:rsidR="00FB09AD" w:rsidRDefault="009724E9" w:rsidP="00F3007A">
      <w:pPr>
        <w:pStyle w:val="14StanowiskoPodpisujacego"/>
        <w:suppressAutoHyphens/>
        <w:rPr>
          <w:sz w:val="20"/>
        </w:rPr>
      </w:pPr>
      <w:r>
        <w:rPr>
          <w:sz w:val="20"/>
        </w:rPr>
        <w:t xml:space="preserve">Przez pojęcie budynku rozumieć należy obiekt budowlany w rozumieniu przepisów prawa budowlanego, który jest trwale związany z gruntem, wydzielony </w:t>
      </w:r>
      <w:r w:rsidR="00111FF8">
        <w:rPr>
          <w:sz w:val="20"/>
        </w:rPr>
        <w:br/>
      </w:r>
      <w:r>
        <w:rPr>
          <w:sz w:val="20"/>
        </w:rPr>
        <w:t xml:space="preserve">z przestrzeni za pomocą przegród budowlanych oraz posiada fundamenty i dach </w:t>
      </w:r>
      <w:r>
        <w:rPr>
          <w:sz w:val="20"/>
        </w:rPr>
        <w:br/>
        <w:t xml:space="preserve">(art. 1a ust. 1 </w:t>
      </w:r>
      <w:proofErr w:type="spellStart"/>
      <w:r>
        <w:rPr>
          <w:sz w:val="20"/>
        </w:rPr>
        <w:t>pkt</w:t>
      </w:r>
      <w:proofErr w:type="spellEnd"/>
      <w:r>
        <w:rPr>
          <w:sz w:val="20"/>
        </w:rPr>
        <w:t xml:space="preserve"> 1 </w:t>
      </w:r>
      <w:proofErr w:type="spellStart"/>
      <w:r>
        <w:rPr>
          <w:sz w:val="20"/>
        </w:rPr>
        <w:t>u.p.o.l</w:t>
      </w:r>
      <w:proofErr w:type="spellEnd"/>
      <w:r>
        <w:rPr>
          <w:sz w:val="20"/>
        </w:rPr>
        <w:t xml:space="preserve">.). </w:t>
      </w:r>
    </w:p>
    <w:p w:rsidR="009724E9" w:rsidRDefault="009724E9" w:rsidP="00F3007A">
      <w:pPr>
        <w:pStyle w:val="14StanowiskoPodpisujacego"/>
        <w:suppressAutoHyphens/>
        <w:rPr>
          <w:sz w:val="20"/>
        </w:rPr>
      </w:pPr>
    </w:p>
    <w:p w:rsidR="009724E9" w:rsidRDefault="009724E9" w:rsidP="00F3007A">
      <w:pPr>
        <w:pStyle w:val="14StanowiskoPodpisujacego"/>
        <w:suppressAutoHyphens/>
        <w:rPr>
          <w:sz w:val="20"/>
        </w:rPr>
      </w:pPr>
      <w:r>
        <w:rPr>
          <w:sz w:val="20"/>
        </w:rPr>
        <w:t>Z kolei na gruncie zapisów ustawy z dnia 7 lipca 1994 r., Prawo budowlane (</w:t>
      </w:r>
      <w:proofErr w:type="spellStart"/>
      <w:r>
        <w:rPr>
          <w:sz w:val="20"/>
        </w:rPr>
        <w:t>u.p.b</w:t>
      </w:r>
      <w:proofErr w:type="spellEnd"/>
      <w:r>
        <w:rPr>
          <w:sz w:val="20"/>
        </w:rPr>
        <w:t xml:space="preserve">.), zgodnie z art. 3 </w:t>
      </w:r>
      <w:proofErr w:type="spellStart"/>
      <w:r>
        <w:rPr>
          <w:sz w:val="20"/>
        </w:rPr>
        <w:t>pkt</w:t>
      </w:r>
      <w:proofErr w:type="spellEnd"/>
      <w:r>
        <w:rPr>
          <w:sz w:val="20"/>
        </w:rPr>
        <w:t xml:space="preserve"> 1 </w:t>
      </w:r>
      <w:proofErr w:type="spellStart"/>
      <w:r>
        <w:rPr>
          <w:sz w:val="20"/>
        </w:rPr>
        <w:t>u.p.b</w:t>
      </w:r>
      <w:proofErr w:type="spellEnd"/>
      <w:r>
        <w:rPr>
          <w:sz w:val="20"/>
        </w:rPr>
        <w:t xml:space="preserve">. obiektem budowlanym jest budynek, budowla bądź obiekt małej architektury, wraz z instalacjami zapewniającymi możliwość użytkowania obiektu zgodnie z jego </w:t>
      </w:r>
      <w:r w:rsidR="0031226B">
        <w:rPr>
          <w:sz w:val="20"/>
        </w:rPr>
        <w:t xml:space="preserve">przeznaczeniem, wzniesiony </w:t>
      </w:r>
      <w:r w:rsidR="00045FB6">
        <w:rPr>
          <w:sz w:val="20"/>
        </w:rPr>
        <w:br/>
      </w:r>
      <w:r w:rsidR="0031226B">
        <w:rPr>
          <w:sz w:val="20"/>
        </w:rPr>
        <w:t xml:space="preserve">z użyciem wyrobów budowlanych.  </w:t>
      </w:r>
    </w:p>
    <w:p w:rsidR="00F3007A" w:rsidRDefault="00F3007A" w:rsidP="00796A2E">
      <w:pPr>
        <w:pStyle w:val="14StanowiskoPodpisujacego"/>
        <w:suppressAutoHyphens/>
        <w:rPr>
          <w:sz w:val="20"/>
        </w:rPr>
      </w:pPr>
    </w:p>
    <w:p w:rsidR="00F65562" w:rsidRDefault="003C39D2" w:rsidP="00796A2E">
      <w:pPr>
        <w:pStyle w:val="14StanowiskoPodpisujacego"/>
        <w:suppressAutoHyphens/>
        <w:rPr>
          <w:sz w:val="20"/>
        </w:rPr>
      </w:pPr>
      <w:r>
        <w:rPr>
          <w:sz w:val="20"/>
        </w:rPr>
        <w:t xml:space="preserve">Zgodnie zaś z art. 3 </w:t>
      </w:r>
      <w:proofErr w:type="spellStart"/>
      <w:r>
        <w:rPr>
          <w:sz w:val="20"/>
        </w:rPr>
        <w:t>pkt</w:t>
      </w:r>
      <w:proofErr w:type="spellEnd"/>
      <w:r>
        <w:rPr>
          <w:sz w:val="20"/>
        </w:rPr>
        <w:t xml:space="preserve"> 2 </w:t>
      </w:r>
      <w:proofErr w:type="spellStart"/>
      <w:r>
        <w:rPr>
          <w:sz w:val="20"/>
        </w:rPr>
        <w:t>u.p.b</w:t>
      </w:r>
      <w:proofErr w:type="spellEnd"/>
      <w:r>
        <w:rPr>
          <w:sz w:val="20"/>
        </w:rPr>
        <w:t xml:space="preserve">., budynkiem jest taki obiekt budowlany, który jest trwale związany z gruntem, wydzielony z przestrzeni za pomocą przegród budowlanych oraz posiada fundamenty i dach. Zgodnie z art. 3 </w:t>
      </w:r>
      <w:proofErr w:type="spellStart"/>
      <w:r>
        <w:rPr>
          <w:sz w:val="20"/>
        </w:rPr>
        <w:t>pkt</w:t>
      </w:r>
      <w:proofErr w:type="spellEnd"/>
      <w:r>
        <w:rPr>
          <w:sz w:val="20"/>
        </w:rPr>
        <w:t xml:space="preserve"> 3 </w:t>
      </w:r>
      <w:proofErr w:type="spellStart"/>
      <w:r>
        <w:rPr>
          <w:sz w:val="20"/>
        </w:rPr>
        <w:t>u.p.b</w:t>
      </w:r>
      <w:proofErr w:type="spellEnd"/>
      <w:r>
        <w:rPr>
          <w:sz w:val="20"/>
        </w:rPr>
        <w:t xml:space="preserve">. budowlą jest każdy obiekt budowlany niebędący budynkiem lub obiektem małej architektury, jak: obiekty liniowe, lotniska, mosty, wiadukty, estakady, tunele, przepusty, sieci techniczne, wolno stojące maszty antenowe, </w:t>
      </w:r>
      <w:r w:rsidR="00F65562">
        <w:rPr>
          <w:sz w:val="20"/>
        </w:rPr>
        <w:t xml:space="preserve">wolno stojące trwale związane z gruntem tablice reklamowe, budowle ziemne, obronne (fortyfikacje), ochronne, hydrotechniczne, zbiorniki, wolno stojące instalacje przemysłowe lub </w:t>
      </w:r>
      <w:proofErr w:type="spellStart"/>
      <w:r w:rsidR="00F65562">
        <w:rPr>
          <w:sz w:val="20"/>
        </w:rPr>
        <w:t>urzadzenia</w:t>
      </w:r>
      <w:proofErr w:type="spellEnd"/>
      <w:r w:rsidR="00F65562">
        <w:rPr>
          <w:sz w:val="20"/>
        </w:rPr>
        <w:t xml:space="preserve">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elektrowni jądrowych, elektrowni wodnych, morskich turbin wiatrowych i innych urządzeń) oraz fundamenty pod maszyny i urządzenia, jako odrębne pod względem technicznym części przedmiotów składających się na całość użytkową.</w:t>
      </w:r>
    </w:p>
    <w:p w:rsidR="00F65562" w:rsidRDefault="00F65562" w:rsidP="00796A2E">
      <w:pPr>
        <w:pStyle w:val="14StanowiskoPodpisujacego"/>
        <w:suppressAutoHyphens/>
        <w:rPr>
          <w:sz w:val="20"/>
        </w:rPr>
      </w:pPr>
    </w:p>
    <w:p w:rsidR="00875123" w:rsidRDefault="00AA63E5" w:rsidP="00796A2E">
      <w:pPr>
        <w:pStyle w:val="14StanowiskoPodpisujacego"/>
        <w:suppressAutoHyphens/>
        <w:rPr>
          <w:sz w:val="20"/>
        </w:rPr>
      </w:pPr>
      <w:r>
        <w:rPr>
          <w:sz w:val="20"/>
        </w:rPr>
        <w:t>Ponadto</w:t>
      </w:r>
      <w:r w:rsidR="0053601B">
        <w:rPr>
          <w:sz w:val="20"/>
        </w:rPr>
        <w:t xml:space="preserve"> Strona wskazuje, iż </w:t>
      </w:r>
      <w:proofErr w:type="spellStart"/>
      <w:r w:rsidR="00F65562">
        <w:rPr>
          <w:sz w:val="20"/>
        </w:rPr>
        <w:t>u.p.b</w:t>
      </w:r>
      <w:proofErr w:type="spellEnd"/>
      <w:r w:rsidR="00F65562">
        <w:rPr>
          <w:sz w:val="20"/>
        </w:rPr>
        <w:t xml:space="preserve">. przewiduje także definicje tymczasowego obiektu budowlanego. Zgodnie z art. 3 </w:t>
      </w:r>
      <w:proofErr w:type="spellStart"/>
      <w:r w:rsidR="00F65562">
        <w:rPr>
          <w:sz w:val="20"/>
        </w:rPr>
        <w:t>pkt</w:t>
      </w:r>
      <w:proofErr w:type="spellEnd"/>
      <w:r w:rsidR="00F65562">
        <w:rPr>
          <w:sz w:val="20"/>
        </w:rPr>
        <w:t xml:space="preserve"> 5 </w:t>
      </w:r>
      <w:proofErr w:type="spellStart"/>
      <w:r w:rsidR="00F65562">
        <w:rPr>
          <w:sz w:val="20"/>
        </w:rPr>
        <w:t>u.p.b</w:t>
      </w:r>
      <w:proofErr w:type="spellEnd"/>
      <w:r w:rsidR="00F65562">
        <w:rPr>
          <w:sz w:val="20"/>
        </w:rPr>
        <w:t xml:space="preserve">. tymczasowym obiektem budowlanym jest obiekt budowlany przeznaczony do czasowego użytkowania obiektu w okresie krótszym od jego trwałości technicznej, przewidziany do przeniesienia w inne miejsce lub rozbiórki, a także obiekt budowlany niepołączony trwale z gruntem, jak: strzelnice, kioski uliczne, pawilony sprzedaży ulicznej </w:t>
      </w:r>
      <w:r w:rsidR="00111FF8">
        <w:rPr>
          <w:sz w:val="20"/>
        </w:rPr>
        <w:br/>
      </w:r>
      <w:r w:rsidR="00F65562">
        <w:rPr>
          <w:sz w:val="20"/>
        </w:rPr>
        <w:lastRenderedPageBreak/>
        <w:t>i wystawowe, przykrycia namiotowe</w:t>
      </w:r>
      <w:r w:rsidR="0053601B">
        <w:rPr>
          <w:sz w:val="20"/>
        </w:rPr>
        <w:t xml:space="preserve"> </w:t>
      </w:r>
      <w:r w:rsidR="00F65562">
        <w:rPr>
          <w:sz w:val="20"/>
        </w:rPr>
        <w:t xml:space="preserve">i powłoki pneumatyczne, urządzenia rozrywkowe, barakowozy, obiekty kontenerowe, przenośne wolno stojące maszty antenowe. </w:t>
      </w:r>
    </w:p>
    <w:p w:rsidR="00111FF8" w:rsidRDefault="00111FF8" w:rsidP="00796A2E">
      <w:pPr>
        <w:pStyle w:val="14StanowiskoPodpisujacego"/>
        <w:suppressAutoHyphens/>
        <w:rPr>
          <w:sz w:val="20"/>
        </w:rPr>
      </w:pPr>
    </w:p>
    <w:p w:rsidR="0091295D" w:rsidRDefault="00875123" w:rsidP="00796A2E">
      <w:pPr>
        <w:pStyle w:val="14StanowiskoPodpisujacego"/>
        <w:suppressAutoHyphens/>
        <w:rPr>
          <w:sz w:val="20"/>
        </w:rPr>
      </w:pPr>
      <w:r>
        <w:rPr>
          <w:sz w:val="20"/>
        </w:rPr>
        <w:t>Zdaniem W</w:t>
      </w:r>
      <w:r w:rsidR="00E12E38">
        <w:rPr>
          <w:sz w:val="20"/>
        </w:rPr>
        <w:t>nioskodawcy</w:t>
      </w:r>
      <w:r>
        <w:rPr>
          <w:sz w:val="20"/>
        </w:rPr>
        <w:t xml:space="preserve">, kontenery nie mogą zostać zaliczone do budynków </w:t>
      </w:r>
      <w:r w:rsidR="005F1F6F">
        <w:rPr>
          <w:sz w:val="20"/>
        </w:rPr>
        <w:t xml:space="preserve"> </w:t>
      </w:r>
      <w:r w:rsidR="005F1F6F">
        <w:rPr>
          <w:sz w:val="20"/>
        </w:rPr>
        <w:br/>
      </w:r>
      <w:r>
        <w:rPr>
          <w:sz w:val="20"/>
        </w:rPr>
        <w:t>w ramach definicji wynikającej z przepisu art. 1a</w:t>
      </w:r>
      <w:r w:rsidR="00AA63E5">
        <w:rPr>
          <w:sz w:val="20"/>
        </w:rPr>
        <w:t xml:space="preserve"> ust 1</w:t>
      </w:r>
      <w:r>
        <w:rPr>
          <w:sz w:val="20"/>
        </w:rPr>
        <w:t xml:space="preserve"> </w:t>
      </w:r>
      <w:proofErr w:type="spellStart"/>
      <w:r>
        <w:rPr>
          <w:sz w:val="20"/>
        </w:rPr>
        <w:t>pkt</w:t>
      </w:r>
      <w:proofErr w:type="spellEnd"/>
      <w:r>
        <w:rPr>
          <w:sz w:val="20"/>
        </w:rPr>
        <w:t xml:space="preserve"> 1 </w:t>
      </w:r>
      <w:proofErr w:type="spellStart"/>
      <w:r>
        <w:rPr>
          <w:sz w:val="20"/>
        </w:rPr>
        <w:t>u.p.o.l</w:t>
      </w:r>
      <w:proofErr w:type="spellEnd"/>
      <w:r>
        <w:rPr>
          <w:sz w:val="20"/>
        </w:rPr>
        <w:t xml:space="preserve">., ze względu na brak trwałego związania z gruntem. Należy zatem rozważyć czy mogą być budowlą w rozumieniu art. </w:t>
      </w:r>
      <w:r w:rsidR="00E12E38">
        <w:rPr>
          <w:sz w:val="20"/>
        </w:rPr>
        <w:t>1</w:t>
      </w:r>
      <w:r>
        <w:rPr>
          <w:sz w:val="20"/>
        </w:rPr>
        <w:t>a</w:t>
      </w:r>
      <w:r w:rsidR="00AA63E5">
        <w:rPr>
          <w:sz w:val="20"/>
        </w:rPr>
        <w:t xml:space="preserve"> ust 1</w:t>
      </w:r>
      <w:r>
        <w:rPr>
          <w:sz w:val="20"/>
        </w:rPr>
        <w:t xml:space="preserve"> </w:t>
      </w:r>
      <w:proofErr w:type="spellStart"/>
      <w:r>
        <w:rPr>
          <w:sz w:val="20"/>
        </w:rPr>
        <w:t>pkt</w:t>
      </w:r>
      <w:proofErr w:type="spellEnd"/>
      <w:r>
        <w:rPr>
          <w:sz w:val="20"/>
        </w:rPr>
        <w:t xml:space="preserve"> 2 </w:t>
      </w:r>
      <w:proofErr w:type="spellStart"/>
      <w:r>
        <w:rPr>
          <w:sz w:val="20"/>
        </w:rPr>
        <w:t>u.p.o.l</w:t>
      </w:r>
      <w:proofErr w:type="spellEnd"/>
      <w:r>
        <w:rPr>
          <w:sz w:val="20"/>
        </w:rPr>
        <w:t xml:space="preserve">. ponieważ nie są budynkiem. </w:t>
      </w:r>
    </w:p>
    <w:p w:rsidR="00875123" w:rsidRDefault="00875123" w:rsidP="00796A2E">
      <w:pPr>
        <w:pStyle w:val="14StanowiskoPodpisujacego"/>
        <w:suppressAutoHyphens/>
        <w:rPr>
          <w:sz w:val="20"/>
        </w:rPr>
      </w:pPr>
    </w:p>
    <w:p w:rsidR="004F05B6" w:rsidRDefault="005357BB" w:rsidP="00796A2E">
      <w:pPr>
        <w:pStyle w:val="14StanowiskoPodpisujacego"/>
        <w:suppressAutoHyphens/>
        <w:rPr>
          <w:sz w:val="20"/>
        </w:rPr>
      </w:pPr>
      <w:r>
        <w:rPr>
          <w:sz w:val="20"/>
        </w:rPr>
        <w:t>Zdaniem Wnioskodawcy, kontenery</w:t>
      </w:r>
      <w:r w:rsidR="004F05B6">
        <w:rPr>
          <w:sz w:val="20"/>
        </w:rPr>
        <w:t xml:space="preserve"> jako</w:t>
      </w:r>
      <w:r w:rsidR="009C4D22">
        <w:rPr>
          <w:sz w:val="20"/>
        </w:rPr>
        <w:t xml:space="preserve"> obiekty nie związane z gruntem, stanowić będą tymczasowe obiekty budowlane</w:t>
      </w:r>
      <w:r>
        <w:rPr>
          <w:sz w:val="20"/>
        </w:rPr>
        <w:t xml:space="preserve"> </w:t>
      </w:r>
      <w:r w:rsidR="009C4D22">
        <w:rPr>
          <w:sz w:val="20"/>
        </w:rPr>
        <w:t>- powyżs</w:t>
      </w:r>
      <w:r w:rsidR="003A77F3">
        <w:rPr>
          <w:sz w:val="20"/>
        </w:rPr>
        <w:t>ze wynika w</w:t>
      </w:r>
      <w:r w:rsidR="009C4D22">
        <w:rPr>
          <w:sz w:val="20"/>
        </w:rPr>
        <w:t xml:space="preserve">prost z art. 3 </w:t>
      </w:r>
      <w:proofErr w:type="spellStart"/>
      <w:r w:rsidR="009C4D22">
        <w:rPr>
          <w:sz w:val="20"/>
        </w:rPr>
        <w:t>pkt</w:t>
      </w:r>
      <w:proofErr w:type="spellEnd"/>
      <w:r w:rsidR="009C4D22">
        <w:rPr>
          <w:sz w:val="20"/>
        </w:rPr>
        <w:t xml:space="preserve"> 5 </w:t>
      </w:r>
      <w:proofErr w:type="spellStart"/>
      <w:r w:rsidR="009C4D22">
        <w:rPr>
          <w:sz w:val="20"/>
        </w:rPr>
        <w:t>u.p.b</w:t>
      </w:r>
      <w:proofErr w:type="spellEnd"/>
      <w:r w:rsidR="009C4D22">
        <w:rPr>
          <w:sz w:val="20"/>
        </w:rPr>
        <w:t xml:space="preserve">. wskazującego, iż obiekty kontenerowe stanowią tymczasowe obiekty budowlane, o ile nie są trwale związane z gruntem. </w:t>
      </w:r>
    </w:p>
    <w:p w:rsidR="009C4D22" w:rsidRDefault="009C4D22" w:rsidP="00796A2E">
      <w:pPr>
        <w:pStyle w:val="14StanowiskoPodpisujacego"/>
        <w:suppressAutoHyphens/>
        <w:rPr>
          <w:sz w:val="20"/>
        </w:rPr>
      </w:pPr>
    </w:p>
    <w:p w:rsidR="009C4D22" w:rsidRDefault="0053601B" w:rsidP="00796A2E">
      <w:pPr>
        <w:pStyle w:val="14StanowiskoPodpisujacego"/>
        <w:suppressAutoHyphens/>
        <w:rPr>
          <w:sz w:val="20"/>
        </w:rPr>
      </w:pPr>
      <w:r>
        <w:rPr>
          <w:sz w:val="20"/>
        </w:rPr>
        <w:t>Strona podkreśla, iż d</w:t>
      </w:r>
      <w:r w:rsidR="009C4D22">
        <w:rPr>
          <w:sz w:val="20"/>
        </w:rPr>
        <w:t>o opodatkowania danego tymczasowego obiektu budowlanego podatkiem od nieruchomości, konieczne jest nie tylko aby wypełnił on definicję tymczasowe</w:t>
      </w:r>
      <w:r w:rsidR="005357BB">
        <w:rPr>
          <w:sz w:val="20"/>
        </w:rPr>
        <w:t>go obiektu budowlanego, wskazaną</w:t>
      </w:r>
      <w:r w:rsidR="009C4D22">
        <w:rPr>
          <w:sz w:val="20"/>
        </w:rPr>
        <w:t xml:space="preserve"> w art. 3 </w:t>
      </w:r>
      <w:proofErr w:type="spellStart"/>
      <w:r w:rsidR="009C4D22">
        <w:rPr>
          <w:sz w:val="20"/>
        </w:rPr>
        <w:t>pkt</w:t>
      </w:r>
      <w:proofErr w:type="spellEnd"/>
      <w:r w:rsidR="009C4D22">
        <w:rPr>
          <w:sz w:val="20"/>
        </w:rPr>
        <w:t xml:space="preserve"> 5 </w:t>
      </w:r>
      <w:proofErr w:type="spellStart"/>
      <w:r w:rsidR="009C4D22">
        <w:rPr>
          <w:sz w:val="20"/>
        </w:rPr>
        <w:t>u.p.b</w:t>
      </w:r>
      <w:proofErr w:type="spellEnd"/>
      <w:r w:rsidR="009C4D22">
        <w:rPr>
          <w:sz w:val="20"/>
        </w:rPr>
        <w:t xml:space="preserve">., ale także jako budowla musi być on wymieniony wprost w art. 3 </w:t>
      </w:r>
      <w:proofErr w:type="spellStart"/>
      <w:r w:rsidR="009C4D22">
        <w:rPr>
          <w:sz w:val="20"/>
        </w:rPr>
        <w:t>pkt</w:t>
      </w:r>
      <w:proofErr w:type="spellEnd"/>
      <w:r w:rsidR="009C4D22">
        <w:rPr>
          <w:sz w:val="20"/>
        </w:rPr>
        <w:t xml:space="preserve"> 3 </w:t>
      </w:r>
      <w:proofErr w:type="spellStart"/>
      <w:r w:rsidR="009C4D22">
        <w:rPr>
          <w:sz w:val="20"/>
        </w:rPr>
        <w:t>u.p.b</w:t>
      </w:r>
      <w:proofErr w:type="spellEnd"/>
      <w:r w:rsidR="009C4D22">
        <w:rPr>
          <w:sz w:val="20"/>
        </w:rPr>
        <w:t>. lub innych przepisach tej ustawy oraz załączniku do niej, tak aby mógł być zakwalifikowany jako budowla</w:t>
      </w:r>
      <w:r>
        <w:rPr>
          <w:sz w:val="20"/>
        </w:rPr>
        <w:t xml:space="preserve"> </w:t>
      </w:r>
      <w:r w:rsidR="009C4D22">
        <w:rPr>
          <w:sz w:val="20"/>
        </w:rPr>
        <w:t xml:space="preserve">w rozumieniu art. 1 a ust. 1 </w:t>
      </w:r>
      <w:proofErr w:type="spellStart"/>
      <w:r w:rsidR="009C4D22">
        <w:rPr>
          <w:sz w:val="20"/>
        </w:rPr>
        <w:t>pkt</w:t>
      </w:r>
      <w:proofErr w:type="spellEnd"/>
      <w:r w:rsidR="009C4D22">
        <w:rPr>
          <w:sz w:val="20"/>
        </w:rPr>
        <w:t xml:space="preserve"> 2 </w:t>
      </w:r>
      <w:proofErr w:type="spellStart"/>
      <w:r w:rsidR="009C4D22">
        <w:rPr>
          <w:sz w:val="20"/>
        </w:rPr>
        <w:t>u.p.o.l</w:t>
      </w:r>
      <w:proofErr w:type="spellEnd"/>
      <w:r w:rsidR="009C4D22">
        <w:rPr>
          <w:sz w:val="20"/>
        </w:rPr>
        <w:t>. Powyższe stanowisko został</w:t>
      </w:r>
      <w:r w:rsidR="005357BB">
        <w:rPr>
          <w:sz w:val="20"/>
        </w:rPr>
        <w:t>o przedstawione przez Trybunał K</w:t>
      </w:r>
      <w:r w:rsidR="009C4D22">
        <w:rPr>
          <w:sz w:val="20"/>
        </w:rPr>
        <w:t>onstytucyjny w wyroku z dnia</w:t>
      </w:r>
      <w:r w:rsidR="00523840">
        <w:rPr>
          <w:sz w:val="20"/>
        </w:rPr>
        <w:t xml:space="preserve"> 13 września 2011 r., (P-33/09)</w:t>
      </w:r>
      <w:r w:rsidR="009C4D22">
        <w:rPr>
          <w:sz w:val="20"/>
        </w:rPr>
        <w:t xml:space="preserve"> w świetle którego</w:t>
      </w:r>
      <w:r w:rsidR="00523840">
        <w:rPr>
          <w:sz w:val="20"/>
        </w:rPr>
        <w:t>,</w:t>
      </w:r>
      <w:r w:rsidR="009C4D22">
        <w:rPr>
          <w:sz w:val="20"/>
        </w:rPr>
        <w:t xml:space="preserve"> za budowle w rozumieniu art. 1a ust. 1 </w:t>
      </w:r>
      <w:proofErr w:type="spellStart"/>
      <w:r w:rsidR="009C4D22">
        <w:rPr>
          <w:sz w:val="20"/>
        </w:rPr>
        <w:t>pkt</w:t>
      </w:r>
      <w:proofErr w:type="spellEnd"/>
      <w:r w:rsidR="009C4D22">
        <w:rPr>
          <w:sz w:val="20"/>
        </w:rPr>
        <w:t xml:space="preserve"> 2 </w:t>
      </w:r>
      <w:proofErr w:type="spellStart"/>
      <w:r w:rsidR="009C4D22">
        <w:rPr>
          <w:sz w:val="20"/>
        </w:rPr>
        <w:t>u.p.o.l</w:t>
      </w:r>
      <w:proofErr w:type="spellEnd"/>
      <w:r w:rsidR="009C4D22">
        <w:rPr>
          <w:sz w:val="20"/>
        </w:rPr>
        <w:t>. mogą zostać uznane jedyni</w:t>
      </w:r>
      <w:r w:rsidR="005357BB">
        <w:rPr>
          <w:sz w:val="20"/>
        </w:rPr>
        <w:t>e budowle wymienione expressis v</w:t>
      </w:r>
      <w:r w:rsidR="009C4D22">
        <w:rPr>
          <w:sz w:val="20"/>
        </w:rPr>
        <w:t xml:space="preserve">erbis w art. 3 </w:t>
      </w:r>
      <w:proofErr w:type="spellStart"/>
      <w:r w:rsidR="009C4D22">
        <w:rPr>
          <w:sz w:val="20"/>
        </w:rPr>
        <w:t>pkt</w:t>
      </w:r>
      <w:proofErr w:type="spellEnd"/>
      <w:r w:rsidR="009C4D22">
        <w:rPr>
          <w:sz w:val="20"/>
        </w:rPr>
        <w:t xml:space="preserve"> 3 </w:t>
      </w:r>
      <w:proofErr w:type="spellStart"/>
      <w:r w:rsidR="009C4D22">
        <w:rPr>
          <w:sz w:val="20"/>
        </w:rPr>
        <w:t>u.p.b</w:t>
      </w:r>
      <w:proofErr w:type="spellEnd"/>
      <w:r w:rsidR="009C4D22">
        <w:rPr>
          <w:sz w:val="20"/>
        </w:rPr>
        <w:t>., w innych przepisach te</w:t>
      </w:r>
      <w:r w:rsidR="00523840">
        <w:rPr>
          <w:sz w:val="20"/>
        </w:rPr>
        <w:t>j ustawy lub załączniku do niej, b</w:t>
      </w:r>
      <w:r w:rsidR="009C4D22">
        <w:rPr>
          <w:sz w:val="20"/>
        </w:rPr>
        <w:t xml:space="preserve">ędące wraz z instalacjami i urządzeniami obiektem budowlanym, o którym mowa w art. 3 </w:t>
      </w:r>
      <w:proofErr w:type="spellStart"/>
      <w:r w:rsidR="009C4D22">
        <w:rPr>
          <w:sz w:val="20"/>
        </w:rPr>
        <w:t>pkt</w:t>
      </w:r>
      <w:proofErr w:type="spellEnd"/>
      <w:r w:rsidR="009C4D22">
        <w:rPr>
          <w:sz w:val="20"/>
        </w:rPr>
        <w:t xml:space="preserve"> 1 lit b  ustawy Prawo budowlane, czyli pod warunkiem, że stanowią one całość techniczno-użytkową oraz jedynie urządzenia techniczne scharakteryzowane w art. 3 </w:t>
      </w:r>
      <w:proofErr w:type="spellStart"/>
      <w:r w:rsidR="009C4D22">
        <w:rPr>
          <w:sz w:val="20"/>
        </w:rPr>
        <w:t>pkt</w:t>
      </w:r>
      <w:proofErr w:type="spellEnd"/>
      <w:r w:rsidR="009C4D22">
        <w:rPr>
          <w:sz w:val="20"/>
        </w:rPr>
        <w:t xml:space="preserve"> 9 ustawy Prawo Budowlane lub innych przepisach tej ustawy albo</w:t>
      </w:r>
      <w:r>
        <w:rPr>
          <w:sz w:val="20"/>
        </w:rPr>
        <w:t xml:space="preserve"> </w:t>
      </w:r>
      <w:r w:rsidR="009C4D22">
        <w:rPr>
          <w:sz w:val="20"/>
        </w:rPr>
        <w:t xml:space="preserve">w załącznikach do niej. </w:t>
      </w:r>
    </w:p>
    <w:p w:rsidR="004F05B6" w:rsidRDefault="004F05B6" w:rsidP="00796A2E">
      <w:pPr>
        <w:pStyle w:val="14StanowiskoPodpisujacego"/>
        <w:suppressAutoHyphens/>
        <w:rPr>
          <w:sz w:val="20"/>
        </w:rPr>
      </w:pPr>
    </w:p>
    <w:p w:rsidR="004F05B6" w:rsidRDefault="003A77F3" w:rsidP="00796A2E">
      <w:pPr>
        <w:pStyle w:val="14StanowiskoPodpisujacego"/>
        <w:suppressAutoHyphens/>
        <w:rPr>
          <w:sz w:val="20"/>
        </w:rPr>
      </w:pPr>
      <w:r>
        <w:rPr>
          <w:sz w:val="20"/>
        </w:rPr>
        <w:t>Zdaniem Strony za prawidłowością przedmiotowego stanowiska przemawia także orzecznictwo sądów administr</w:t>
      </w:r>
      <w:r w:rsidR="00523840">
        <w:rPr>
          <w:sz w:val="20"/>
        </w:rPr>
        <w:t>acyjnych w tym Naczelnego Sądu A</w:t>
      </w:r>
      <w:r>
        <w:rPr>
          <w:sz w:val="20"/>
        </w:rPr>
        <w:t xml:space="preserve">dministracyjnego. W uchwale siedmiu sędziów NSA z dnia 3 lutego 2014 r., sygn. akt II FPS 11/13: </w:t>
      </w:r>
      <w:r w:rsidR="00BD17A5">
        <w:rPr>
          <w:sz w:val="20"/>
        </w:rPr>
        <w:t xml:space="preserve">„tymczasowy obiekt budowlany, o którym mowa w art. 3 </w:t>
      </w:r>
      <w:proofErr w:type="spellStart"/>
      <w:r w:rsidR="00BD17A5">
        <w:rPr>
          <w:sz w:val="20"/>
        </w:rPr>
        <w:t>pkt</w:t>
      </w:r>
      <w:proofErr w:type="spellEnd"/>
      <w:r w:rsidR="00BD17A5">
        <w:rPr>
          <w:sz w:val="20"/>
        </w:rPr>
        <w:t xml:space="preserve"> 5 </w:t>
      </w:r>
      <w:proofErr w:type="spellStart"/>
      <w:r w:rsidR="00BD17A5">
        <w:rPr>
          <w:sz w:val="20"/>
        </w:rPr>
        <w:t>u.p.b</w:t>
      </w:r>
      <w:proofErr w:type="spellEnd"/>
      <w:r w:rsidR="00BD17A5">
        <w:rPr>
          <w:sz w:val="20"/>
        </w:rPr>
        <w:t xml:space="preserve">. może być budowlą w rozumieniu art. 1a ust 1 </w:t>
      </w:r>
      <w:proofErr w:type="spellStart"/>
      <w:r w:rsidR="00BD17A5">
        <w:rPr>
          <w:sz w:val="20"/>
        </w:rPr>
        <w:t>pkt</w:t>
      </w:r>
      <w:proofErr w:type="spellEnd"/>
      <w:r w:rsidR="00BD17A5">
        <w:rPr>
          <w:sz w:val="20"/>
        </w:rPr>
        <w:t xml:space="preserve"> 2 </w:t>
      </w:r>
      <w:proofErr w:type="spellStart"/>
      <w:r w:rsidR="00BD17A5">
        <w:rPr>
          <w:sz w:val="20"/>
        </w:rPr>
        <w:t>u.p.o.l</w:t>
      </w:r>
      <w:proofErr w:type="spellEnd"/>
      <w:r w:rsidR="00BD17A5">
        <w:rPr>
          <w:sz w:val="20"/>
        </w:rPr>
        <w:t xml:space="preserve">. jeżeli jest budowlą wprost wymienioną w art. 3 </w:t>
      </w:r>
      <w:proofErr w:type="spellStart"/>
      <w:r w:rsidR="00BD17A5">
        <w:rPr>
          <w:sz w:val="20"/>
        </w:rPr>
        <w:t>pkt</w:t>
      </w:r>
      <w:proofErr w:type="spellEnd"/>
      <w:r w:rsidR="00BD17A5">
        <w:rPr>
          <w:sz w:val="20"/>
        </w:rPr>
        <w:t xml:space="preserve"> 3 </w:t>
      </w:r>
      <w:proofErr w:type="spellStart"/>
      <w:r w:rsidR="00BD17A5">
        <w:rPr>
          <w:sz w:val="20"/>
        </w:rPr>
        <w:t>u.p.b</w:t>
      </w:r>
      <w:proofErr w:type="spellEnd"/>
      <w:r w:rsidR="00BD17A5">
        <w:rPr>
          <w:sz w:val="20"/>
        </w:rPr>
        <w:t xml:space="preserve">. lub w innych przepisach tej ustawy </w:t>
      </w:r>
      <w:r w:rsidR="00AC56DB">
        <w:rPr>
          <w:sz w:val="20"/>
        </w:rPr>
        <w:t xml:space="preserve">oraz załączniku do niej, stanowiącą całość techniczno – użytkową wraz </w:t>
      </w:r>
      <w:r w:rsidR="00523840">
        <w:rPr>
          <w:sz w:val="20"/>
        </w:rPr>
        <w:br/>
      </w:r>
      <w:r w:rsidR="00AC56DB">
        <w:rPr>
          <w:sz w:val="20"/>
        </w:rPr>
        <w:t xml:space="preserve">z instalacjami i urządzeniami w rozumieniu art. 3 </w:t>
      </w:r>
      <w:proofErr w:type="spellStart"/>
      <w:r w:rsidR="00AC56DB">
        <w:rPr>
          <w:sz w:val="20"/>
        </w:rPr>
        <w:t>pkt</w:t>
      </w:r>
      <w:proofErr w:type="spellEnd"/>
      <w:r w:rsidR="00AC56DB">
        <w:rPr>
          <w:sz w:val="20"/>
        </w:rPr>
        <w:t xml:space="preserve"> 1 lit b </w:t>
      </w:r>
      <w:proofErr w:type="spellStart"/>
      <w:r w:rsidR="00AC56DB">
        <w:rPr>
          <w:sz w:val="20"/>
        </w:rPr>
        <w:t>u.p.b</w:t>
      </w:r>
      <w:proofErr w:type="spellEnd"/>
      <w:r w:rsidR="00AC56DB">
        <w:rPr>
          <w:sz w:val="20"/>
        </w:rPr>
        <w:t xml:space="preserve">. Spełniający wskazane kryteria tymczasowy obiekt budowlany, o ile jest związany </w:t>
      </w:r>
      <w:r w:rsidR="00523840">
        <w:rPr>
          <w:sz w:val="20"/>
        </w:rPr>
        <w:br/>
      </w:r>
      <w:r w:rsidR="00AC56DB">
        <w:rPr>
          <w:sz w:val="20"/>
        </w:rPr>
        <w:t xml:space="preserve">z prowadzeniem działalności </w:t>
      </w:r>
      <w:r w:rsidR="00375234">
        <w:rPr>
          <w:sz w:val="20"/>
        </w:rPr>
        <w:t>gospodarczej</w:t>
      </w:r>
      <w:r w:rsidR="00AC56DB">
        <w:rPr>
          <w:sz w:val="20"/>
        </w:rPr>
        <w:t xml:space="preserve">, podlega opodatkowaniu na podstawie art. 2 ust. 1 pkt. 3 </w:t>
      </w:r>
      <w:proofErr w:type="spellStart"/>
      <w:r w:rsidR="00AC56DB">
        <w:rPr>
          <w:sz w:val="20"/>
        </w:rPr>
        <w:t>u.p.o.l</w:t>
      </w:r>
      <w:proofErr w:type="spellEnd"/>
      <w:r w:rsidR="00AC56DB">
        <w:rPr>
          <w:sz w:val="20"/>
        </w:rPr>
        <w:t>.”</w:t>
      </w:r>
    </w:p>
    <w:p w:rsidR="004F05B6" w:rsidRDefault="004F05B6" w:rsidP="00796A2E">
      <w:pPr>
        <w:pStyle w:val="14StanowiskoPodpisujacego"/>
        <w:suppressAutoHyphens/>
        <w:rPr>
          <w:sz w:val="20"/>
        </w:rPr>
      </w:pPr>
    </w:p>
    <w:p w:rsidR="00375234" w:rsidRDefault="00375234" w:rsidP="00796A2E">
      <w:pPr>
        <w:pStyle w:val="14StanowiskoPodpisujacego"/>
        <w:suppressAutoHyphens/>
        <w:rPr>
          <w:sz w:val="20"/>
        </w:rPr>
      </w:pPr>
      <w:r>
        <w:rPr>
          <w:sz w:val="20"/>
        </w:rPr>
        <w:t>Również w późniejs</w:t>
      </w:r>
      <w:r w:rsidR="00D2164A">
        <w:rPr>
          <w:sz w:val="20"/>
        </w:rPr>
        <w:t>zym orzecznictwie Naczelny Sąd A</w:t>
      </w:r>
      <w:r>
        <w:rPr>
          <w:sz w:val="20"/>
        </w:rPr>
        <w:t xml:space="preserve">dministracyjny zwracał uwagę, że ocena czy </w:t>
      </w:r>
      <w:r w:rsidR="006B0BB2">
        <w:rPr>
          <w:sz w:val="20"/>
        </w:rPr>
        <w:t xml:space="preserve">kontener może zostać opodatkowany podatkiem od nieruchomości jako budowla (jej część) zależne jest od wskazania, że mieści </w:t>
      </w:r>
      <w:r w:rsidR="004D1758">
        <w:rPr>
          <w:sz w:val="20"/>
        </w:rPr>
        <w:t>się on w katalogu wymienionych</w:t>
      </w:r>
      <w:r w:rsidR="006B0BB2">
        <w:rPr>
          <w:sz w:val="20"/>
        </w:rPr>
        <w:t xml:space="preserve"> w</w:t>
      </w:r>
      <w:r w:rsidR="00523840">
        <w:rPr>
          <w:sz w:val="20"/>
        </w:rPr>
        <w:t xml:space="preserve"> </w:t>
      </w:r>
      <w:r w:rsidR="006B0BB2">
        <w:rPr>
          <w:sz w:val="20"/>
        </w:rPr>
        <w:t xml:space="preserve">art. 3 </w:t>
      </w:r>
      <w:proofErr w:type="spellStart"/>
      <w:r w:rsidR="006B0BB2">
        <w:rPr>
          <w:sz w:val="20"/>
        </w:rPr>
        <w:t>pkt</w:t>
      </w:r>
      <w:proofErr w:type="spellEnd"/>
      <w:r w:rsidR="006B0BB2">
        <w:rPr>
          <w:sz w:val="20"/>
        </w:rPr>
        <w:t xml:space="preserve"> 3 </w:t>
      </w:r>
      <w:proofErr w:type="spellStart"/>
      <w:r w:rsidR="006B0BB2">
        <w:rPr>
          <w:sz w:val="20"/>
        </w:rPr>
        <w:t>u.p.b</w:t>
      </w:r>
      <w:proofErr w:type="spellEnd"/>
      <w:r w:rsidR="006B0BB2">
        <w:rPr>
          <w:sz w:val="20"/>
        </w:rPr>
        <w:t>. (wyrok z dnia 15 marca 2016 r., sygn. akt II FSK 982/19). Przykładowo : „Naczelny Sąd Administracyjny w pełni podziela stanowisko przyjęte przez Są</w:t>
      </w:r>
      <w:r w:rsidR="00E506BB">
        <w:rPr>
          <w:sz w:val="20"/>
        </w:rPr>
        <w:t>d I instancji o wydzielone w op</w:t>
      </w:r>
      <w:r w:rsidR="006B0BB2">
        <w:rPr>
          <w:sz w:val="20"/>
        </w:rPr>
        <w:t>a</w:t>
      </w:r>
      <w:r w:rsidR="00E506BB">
        <w:rPr>
          <w:sz w:val="20"/>
        </w:rPr>
        <w:t>r</w:t>
      </w:r>
      <w:r w:rsidR="006B0BB2">
        <w:rPr>
          <w:sz w:val="20"/>
        </w:rPr>
        <w:t xml:space="preserve">ciu </w:t>
      </w:r>
      <w:r w:rsidR="00E506BB">
        <w:rPr>
          <w:sz w:val="20"/>
        </w:rPr>
        <w:br/>
      </w:r>
      <w:r w:rsidR="006B0BB2">
        <w:rPr>
          <w:sz w:val="20"/>
        </w:rPr>
        <w:t xml:space="preserve">o argumentację przedstawioną w uchwale NSA z 3 lutego 2014 r., sygn. akt II FSP 11/13, które sprowadza się do stwierdzenia, że opisany we wniosku interpretacyjnym obiekt kontenerowy nie może zostać uznany za budowlę, </w:t>
      </w:r>
      <w:r w:rsidR="00E506BB">
        <w:rPr>
          <w:sz w:val="20"/>
        </w:rPr>
        <w:br/>
      </w:r>
      <w:r w:rsidR="006B0BB2">
        <w:rPr>
          <w:sz w:val="20"/>
        </w:rPr>
        <w:t xml:space="preserve">w rozumieniu ustawy podatkowej, bowiem jego rzeczywiste cechy i funkcje nie są tożsame z istotnymi parametrami funkcjonalnymi i technicznymi budowli wyszczególnionych w art. 3 </w:t>
      </w:r>
      <w:proofErr w:type="spellStart"/>
      <w:r w:rsidR="006B0BB2">
        <w:rPr>
          <w:sz w:val="20"/>
        </w:rPr>
        <w:t>pkt</w:t>
      </w:r>
      <w:proofErr w:type="spellEnd"/>
      <w:r w:rsidR="006B0BB2">
        <w:rPr>
          <w:sz w:val="20"/>
        </w:rPr>
        <w:t xml:space="preserve"> 3 </w:t>
      </w:r>
      <w:proofErr w:type="spellStart"/>
      <w:r w:rsidR="006B0BB2">
        <w:rPr>
          <w:sz w:val="20"/>
        </w:rPr>
        <w:t>u.p.b</w:t>
      </w:r>
      <w:proofErr w:type="spellEnd"/>
      <w:r w:rsidR="006B0BB2">
        <w:rPr>
          <w:sz w:val="20"/>
        </w:rPr>
        <w:t xml:space="preserve">.” – wyrok NSA z dnia 2 lutego 2022r. sygn. III FSK 274/21. </w:t>
      </w:r>
    </w:p>
    <w:p w:rsidR="006B0BB2" w:rsidRDefault="006B0BB2" w:rsidP="00796A2E">
      <w:pPr>
        <w:pStyle w:val="14StanowiskoPodpisujacego"/>
        <w:suppressAutoHyphens/>
        <w:rPr>
          <w:sz w:val="20"/>
        </w:rPr>
      </w:pPr>
    </w:p>
    <w:p w:rsidR="006B0BB2" w:rsidRDefault="006B0BB2" w:rsidP="00796A2E">
      <w:pPr>
        <w:pStyle w:val="14StanowiskoPodpisujacego"/>
        <w:suppressAutoHyphens/>
        <w:rPr>
          <w:sz w:val="20"/>
        </w:rPr>
      </w:pPr>
      <w:r>
        <w:rPr>
          <w:sz w:val="20"/>
        </w:rPr>
        <w:t xml:space="preserve">Na tym samym stanowisku stanął również Wojewódzki Sąd Administracyjny </w:t>
      </w:r>
      <w:r w:rsidR="008E42E1">
        <w:rPr>
          <w:sz w:val="20"/>
        </w:rPr>
        <w:br/>
      </w:r>
      <w:r>
        <w:rPr>
          <w:sz w:val="20"/>
        </w:rPr>
        <w:t xml:space="preserve">w Gdańsku, w orzeczeniu z dnia 29 stycznia 2019 r., sygn. I SA/Gd 1043/18r. </w:t>
      </w:r>
    </w:p>
    <w:p w:rsidR="006B0BB2" w:rsidRDefault="006B0BB2" w:rsidP="00796A2E">
      <w:pPr>
        <w:pStyle w:val="14StanowiskoPodpisujacego"/>
        <w:suppressAutoHyphens/>
        <w:rPr>
          <w:sz w:val="20"/>
        </w:rPr>
      </w:pPr>
    </w:p>
    <w:p w:rsidR="00E4763A" w:rsidRDefault="006B0BB2" w:rsidP="00E4763A">
      <w:pPr>
        <w:pStyle w:val="14StanowiskoPodpisujacego"/>
        <w:suppressAutoHyphens/>
        <w:rPr>
          <w:sz w:val="20"/>
        </w:rPr>
      </w:pPr>
      <w:r>
        <w:rPr>
          <w:sz w:val="20"/>
        </w:rPr>
        <w:lastRenderedPageBreak/>
        <w:t>W opinii Wnioskodawcy, skoro kontenery nie są trwale związane z gruntem, to należy je uznać za tymc</w:t>
      </w:r>
      <w:r w:rsidR="00B108E4">
        <w:rPr>
          <w:sz w:val="20"/>
        </w:rPr>
        <w:t>zasowe obiekty budowlane. Nie są</w:t>
      </w:r>
      <w:r>
        <w:rPr>
          <w:sz w:val="20"/>
        </w:rPr>
        <w:t xml:space="preserve"> jednak budowlami, które wprost </w:t>
      </w:r>
      <w:r w:rsidR="003C2740">
        <w:rPr>
          <w:sz w:val="20"/>
        </w:rPr>
        <w:t>zostały</w:t>
      </w:r>
      <w:r>
        <w:rPr>
          <w:sz w:val="20"/>
        </w:rPr>
        <w:t xml:space="preserve"> wymienione w art. 3 pkt. 3 </w:t>
      </w:r>
      <w:proofErr w:type="spellStart"/>
      <w:r>
        <w:rPr>
          <w:sz w:val="20"/>
        </w:rPr>
        <w:t>u.p.b</w:t>
      </w:r>
      <w:proofErr w:type="spellEnd"/>
      <w:r>
        <w:rPr>
          <w:sz w:val="20"/>
        </w:rPr>
        <w:t xml:space="preserve">. lub w jakimkolwiek innym przepisie tej ustawy, czy też w załączniku do niej. Skoro tak, to nie podlegają one opodatkowaniu podatkiem od nieruchomości na zasadach dotyczących budowli jako nie mieszczące się </w:t>
      </w:r>
      <w:r w:rsidR="003C2740">
        <w:rPr>
          <w:sz w:val="20"/>
        </w:rPr>
        <w:t>w zamkniętym katalogu obiektów budowlanych podlegając</w:t>
      </w:r>
      <w:r w:rsidR="00B108E4">
        <w:rPr>
          <w:sz w:val="20"/>
        </w:rPr>
        <w:t>ych opodatkowaniu tym podatkiem</w:t>
      </w:r>
      <w:r w:rsidR="003C2740">
        <w:rPr>
          <w:sz w:val="20"/>
        </w:rPr>
        <w:t xml:space="preserve">. </w:t>
      </w:r>
    </w:p>
    <w:p w:rsidR="00E4763A" w:rsidRDefault="00E4763A" w:rsidP="00E4763A">
      <w:pPr>
        <w:pStyle w:val="14StanowiskoPodpisujacego"/>
        <w:suppressAutoHyphens/>
        <w:rPr>
          <w:sz w:val="20"/>
        </w:rPr>
      </w:pPr>
    </w:p>
    <w:p w:rsidR="00B108E4" w:rsidRDefault="00B108E4" w:rsidP="00B108E4">
      <w:pPr>
        <w:pStyle w:val="11Trescpisma"/>
        <w:suppressAutoHyphens/>
      </w:pPr>
      <w:r>
        <w:t xml:space="preserve">W orzecznictwie sądów administracyjnych ugruntowany jest pogląd, że organ podatkowy wydając interpretację dokonuje jedynie oceny prawnej stanu  faktycznego przedstawionego przez Wnioskodawcę, bez możliwości jego modyfikowania czy też prowadzenia postępowania dowodowego w trybie przepisów działu IV ustawy Ordynacji podatkowej. Wobec tego interpretacja dotyczy wyłącznie stanu faktycznego przedstawionego we wniosku. Obowiązkiem wyczerpującego przedstawienia stanu faktycznego ustawodawca obarczył Wnioskodawcę, co oznacza, iż to on wskazuje elementy stanu faktycznego, które należy uwzględnić przy wydawaniu interpretacji. </w:t>
      </w:r>
    </w:p>
    <w:p w:rsidR="00B108E4" w:rsidRDefault="00B108E4" w:rsidP="00B108E4">
      <w:pPr>
        <w:pStyle w:val="11Trescpisma"/>
        <w:suppressAutoHyphens/>
        <w:rPr>
          <w:rFonts w:cs="Arial"/>
          <w:szCs w:val="20"/>
        </w:rPr>
      </w:pPr>
      <w:r>
        <w:rPr>
          <w:rFonts w:cs="Arial"/>
          <w:szCs w:val="20"/>
        </w:rPr>
        <w:t xml:space="preserve">Po przeanalizowaniu okoliczności podanych we wniosku, obowiązujących przepisów prawa i orzecznictwa sądowego, organ podatkowy uznaje za prawidłowe stanowisko Wnioskodawcy w zakresie kwalifikacji do celów podatkowych kontenerów wykorzystywanych w działalności gospodarczej jako mobilne zaplecza na budowach jako tymczasowych obiektów budowlanych nie podlegających opodatkowaniu podatkiem od nieruchomości. </w:t>
      </w:r>
    </w:p>
    <w:p w:rsidR="00B108E4" w:rsidRDefault="00B108E4" w:rsidP="00B108E4">
      <w:pPr>
        <w:pStyle w:val="11Trescpisma"/>
        <w:suppressAutoHyphens/>
        <w:rPr>
          <w:rFonts w:cs="Arial"/>
          <w:szCs w:val="20"/>
        </w:rPr>
      </w:pPr>
      <w:r>
        <w:rPr>
          <w:rFonts w:cs="Arial"/>
          <w:szCs w:val="20"/>
        </w:rPr>
        <w:t>Zatem na podstawie stanu faktycznego opisanego we wniosku, tut. organ podatkowy uznał stanowisko Wnioskodawcy za prawidłowe w obowiązującym stanie prawnym.</w:t>
      </w:r>
    </w:p>
    <w:p w:rsidR="00B108E4" w:rsidRDefault="00B108E4" w:rsidP="00B108E4">
      <w:pPr>
        <w:pStyle w:val="11Trescpisma"/>
        <w:suppressAutoHyphens/>
      </w:pPr>
      <w:r>
        <w:t xml:space="preserve">Ponadto należy wskazać, iż interpretacja indywidualna ma swoisty charakter prawny, ponieważ jej przedmiotem jest wykładnia przepisów, a nie tradycyjne rozstrzygnięcie w sprawie podatkowej wymiarowej albo służące realizacji zobowiązania. </w:t>
      </w:r>
    </w:p>
    <w:p w:rsidR="00B108E4" w:rsidRDefault="00B108E4" w:rsidP="00B108E4">
      <w:pPr>
        <w:pStyle w:val="11Trescpisma"/>
        <w:suppressAutoHyphens/>
        <w:rPr>
          <w:rFonts w:cs="Arial"/>
          <w:szCs w:val="20"/>
        </w:rPr>
      </w:pPr>
      <w:r>
        <w:rPr>
          <w:rFonts w:cs="Arial"/>
          <w:szCs w:val="20"/>
        </w:rPr>
        <w:t>Na podstawie przepisu art. 14c  § 1 ustawy Ordynacja podatkowa, odstępuje się od uzasadnienia prawnego.</w:t>
      </w:r>
    </w:p>
    <w:p w:rsidR="00B108E4" w:rsidRDefault="00B108E4" w:rsidP="00B108E4">
      <w:pPr>
        <w:pStyle w:val="11Trescpisma"/>
        <w:suppressAutoHyphens/>
        <w:rPr>
          <w:rFonts w:cs="Arial"/>
          <w:szCs w:val="20"/>
        </w:rPr>
      </w:pPr>
      <w:r>
        <w:rPr>
          <w:rFonts w:cs="Arial"/>
          <w:szCs w:val="20"/>
        </w:rPr>
        <w:t xml:space="preserve">Zgodnie z ww. przepisem, jeżeli stanowisko wnioskodawcy jest prawidłowe </w:t>
      </w:r>
      <w:r>
        <w:rPr>
          <w:rFonts w:cs="Arial"/>
          <w:szCs w:val="20"/>
        </w:rPr>
        <w:br/>
        <w:t>w pełnym zakresie, można odstąpić od uzasadnienia prawnego.</w:t>
      </w:r>
    </w:p>
    <w:p w:rsidR="00B108E4" w:rsidRDefault="00B108E4" w:rsidP="00B108E4">
      <w:pPr>
        <w:pStyle w:val="11Trescpisma"/>
        <w:suppressAutoHyphens/>
        <w:rPr>
          <w:rFonts w:cs="Arial"/>
          <w:szCs w:val="20"/>
        </w:rPr>
      </w:pPr>
      <w:r>
        <w:rPr>
          <w:rFonts w:cs="Arial"/>
          <w:szCs w:val="20"/>
        </w:rPr>
        <w:t xml:space="preserve">W związku z faktem, iż stanowisko Wnioskodawcy zostało uznane za prawidłowe </w:t>
      </w:r>
      <w:r>
        <w:rPr>
          <w:rFonts w:cs="Arial"/>
          <w:szCs w:val="20"/>
        </w:rPr>
        <w:br/>
        <w:t xml:space="preserve">w pełnym zakresie, odstąpiono od uzasadnienia prawnego. </w:t>
      </w:r>
    </w:p>
    <w:p w:rsidR="00B108E4" w:rsidRDefault="00B108E4" w:rsidP="00B108E4">
      <w:pPr>
        <w:pStyle w:val="11Trescpisma"/>
        <w:suppressAutoHyphens/>
        <w:rPr>
          <w:rFonts w:cs="Arial"/>
          <w:szCs w:val="20"/>
        </w:rPr>
      </w:pPr>
      <w:r>
        <w:rPr>
          <w:rFonts w:cs="Arial"/>
          <w:szCs w:val="20"/>
        </w:rPr>
        <w:t>Interpretacja indywidualna wywołuje skutki prawno - podatkowe tylko wtedy, gdy rzeczywisty stan faktyczny sprawy będącej przedmiotem interpretacji pokrywał się będzie ze stanem faktycznym podanym przez Wnioskodawcę w złożonym wniosku. W związku z powyższym, w przypadku zmiany któregokolwiek elementu opisu sprawy, przedstawionego we wniosku, wydana interpretacja nie będzie miała zastosowania.</w:t>
      </w:r>
    </w:p>
    <w:p w:rsidR="00B108E4" w:rsidRDefault="00B108E4" w:rsidP="00B108E4">
      <w:pPr>
        <w:pStyle w:val="11Trescpisma"/>
        <w:suppressAutoHyphens/>
        <w:rPr>
          <w:szCs w:val="20"/>
        </w:rPr>
      </w:pPr>
    </w:p>
    <w:p w:rsidR="00B108E4" w:rsidRPr="007F1435" w:rsidRDefault="00B108E4" w:rsidP="00AF57EE">
      <w:pPr>
        <w:rPr>
          <w:rFonts w:ascii="Verdana" w:hAnsi="Verdana"/>
          <w:sz w:val="20"/>
          <w:szCs w:val="20"/>
          <w:u w:val="single"/>
        </w:rPr>
      </w:pPr>
      <w:r w:rsidRPr="007F1435">
        <w:rPr>
          <w:rFonts w:ascii="Verdana" w:hAnsi="Verdana"/>
          <w:sz w:val="20"/>
          <w:szCs w:val="20"/>
          <w:u w:val="single"/>
        </w:rPr>
        <w:t>Pouczenie:</w:t>
      </w:r>
    </w:p>
    <w:p w:rsidR="00AF57EE" w:rsidRDefault="00AF57EE" w:rsidP="00AF57EE">
      <w:pPr>
        <w:suppressAutoHyphens/>
        <w:jc w:val="both"/>
        <w:rPr>
          <w:rFonts w:ascii="Verdana" w:hAnsi="Verdana"/>
          <w:sz w:val="20"/>
          <w:szCs w:val="20"/>
        </w:rPr>
      </w:pPr>
    </w:p>
    <w:p w:rsidR="00B108E4" w:rsidRPr="007F1435" w:rsidRDefault="00B108E4" w:rsidP="00AF57EE">
      <w:pPr>
        <w:suppressAutoHyphens/>
        <w:jc w:val="both"/>
        <w:rPr>
          <w:rFonts w:ascii="Verdana" w:hAnsi="Verdana"/>
          <w:sz w:val="20"/>
          <w:szCs w:val="20"/>
        </w:rPr>
      </w:pPr>
      <w:r w:rsidRPr="007F1435">
        <w:rPr>
          <w:rFonts w:ascii="Verdana" w:hAnsi="Verdana"/>
          <w:sz w:val="20"/>
          <w:szCs w:val="20"/>
        </w:rPr>
        <w:t xml:space="preserve">Zgodnie z art. 14 na </w:t>
      </w:r>
      <w:r w:rsidRPr="007F1435">
        <w:rPr>
          <w:rStyle w:val="alb"/>
          <w:rFonts w:ascii="Verdana" w:hAnsi="Verdana"/>
          <w:sz w:val="20"/>
          <w:szCs w:val="20"/>
        </w:rPr>
        <w:t>§ 1 p</w:t>
      </w:r>
      <w:r w:rsidRPr="007F1435">
        <w:rPr>
          <w:rFonts w:ascii="Verdana" w:hAnsi="Verdana"/>
          <w:sz w:val="20"/>
          <w:szCs w:val="20"/>
        </w:rPr>
        <w:t>rzepisów art. 14k - 14n nie stosuje się, jeżeli stan faktyczny lub zdarzenie przyszłe będące przedmiotem interpretacji indywidualnej stanowi element czynności będących przedmiotem decyzji wydanej:</w:t>
      </w:r>
    </w:p>
    <w:p w:rsidR="00B108E4" w:rsidRPr="007F1435" w:rsidRDefault="00B108E4" w:rsidP="00AF57EE">
      <w:pPr>
        <w:suppressAutoHyphens/>
        <w:jc w:val="both"/>
        <w:rPr>
          <w:rFonts w:ascii="Verdana" w:hAnsi="Verdana"/>
          <w:sz w:val="20"/>
          <w:szCs w:val="20"/>
        </w:rPr>
      </w:pPr>
      <w:r w:rsidRPr="007F1435">
        <w:rPr>
          <w:rStyle w:val="alb"/>
          <w:rFonts w:ascii="Verdana" w:hAnsi="Verdana"/>
          <w:sz w:val="20"/>
          <w:szCs w:val="20"/>
        </w:rPr>
        <w:t xml:space="preserve">1) </w:t>
      </w:r>
      <w:r w:rsidRPr="007F1435">
        <w:rPr>
          <w:rFonts w:ascii="Verdana" w:hAnsi="Verdana"/>
          <w:sz w:val="20"/>
          <w:szCs w:val="20"/>
        </w:rPr>
        <w:t>z zastosowaniem art. 119 a;</w:t>
      </w:r>
    </w:p>
    <w:p w:rsidR="00B108E4" w:rsidRPr="007F1435" w:rsidRDefault="00B108E4" w:rsidP="00AF57EE">
      <w:pPr>
        <w:suppressAutoHyphens/>
        <w:jc w:val="both"/>
        <w:rPr>
          <w:rFonts w:ascii="Verdana" w:hAnsi="Verdana"/>
          <w:sz w:val="20"/>
          <w:szCs w:val="20"/>
        </w:rPr>
      </w:pPr>
      <w:r w:rsidRPr="007F1435">
        <w:rPr>
          <w:rStyle w:val="alb"/>
          <w:rFonts w:ascii="Verdana" w:hAnsi="Verdana"/>
          <w:sz w:val="20"/>
          <w:szCs w:val="20"/>
        </w:rPr>
        <w:t xml:space="preserve">2) </w:t>
      </w:r>
      <w:r w:rsidRPr="007F1435">
        <w:rPr>
          <w:rFonts w:ascii="Verdana" w:hAnsi="Verdana"/>
          <w:sz w:val="20"/>
          <w:szCs w:val="20"/>
        </w:rPr>
        <w:t xml:space="preserve">w związku z wystąpieniem nadużycia prawa, o którym mowa w </w:t>
      </w:r>
      <w:r>
        <w:rPr>
          <w:rFonts w:ascii="Verdana" w:hAnsi="Verdana"/>
          <w:sz w:val="20"/>
          <w:szCs w:val="20"/>
        </w:rPr>
        <w:t>art. 5 ust. 5 us</w:t>
      </w:r>
      <w:r w:rsidRPr="007F1435">
        <w:rPr>
          <w:rFonts w:ascii="Verdana" w:hAnsi="Verdana"/>
          <w:sz w:val="20"/>
          <w:szCs w:val="20"/>
        </w:rPr>
        <w:t>tawy z dnia 11 marca 2004 r. o podatku od towarów i usług;</w:t>
      </w:r>
    </w:p>
    <w:p w:rsidR="00B108E4" w:rsidRPr="007F1435" w:rsidRDefault="00B108E4" w:rsidP="00AF57EE">
      <w:pPr>
        <w:suppressAutoHyphens/>
        <w:jc w:val="both"/>
        <w:rPr>
          <w:rFonts w:ascii="Verdana" w:hAnsi="Verdana"/>
          <w:sz w:val="20"/>
          <w:szCs w:val="20"/>
        </w:rPr>
      </w:pPr>
      <w:r w:rsidRPr="007F1435">
        <w:rPr>
          <w:rStyle w:val="alb"/>
          <w:rFonts w:ascii="Verdana" w:hAnsi="Verdana"/>
          <w:sz w:val="20"/>
          <w:szCs w:val="20"/>
        </w:rPr>
        <w:t xml:space="preserve">3) </w:t>
      </w:r>
      <w:r w:rsidRPr="007F1435">
        <w:rPr>
          <w:rFonts w:ascii="Verdana" w:hAnsi="Verdana"/>
          <w:sz w:val="20"/>
          <w:szCs w:val="20"/>
        </w:rPr>
        <w:t>z zastosowaniem środków ograniczających umowne korzyści.</w:t>
      </w:r>
    </w:p>
    <w:p w:rsidR="00B108E4" w:rsidRPr="007F1435" w:rsidRDefault="00B108E4" w:rsidP="00AF57EE">
      <w:pPr>
        <w:suppressAutoHyphens/>
        <w:jc w:val="both"/>
        <w:rPr>
          <w:rFonts w:ascii="Verdana" w:hAnsi="Verdana"/>
          <w:sz w:val="20"/>
          <w:szCs w:val="20"/>
        </w:rPr>
      </w:pPr>
      <w:r w:rsidRPr="007F1435">
        <w:rPr>
          <w:rFonts w:ascii="Verdana" w:hAnsi="Verdana"/>
          <w:sz w:val="20"/>
          <w:szCs w:val="20"/>
        </w:rPr>
        <w:lastRenderedPageBreak/>
        <w:t xml:space="preserve">Przepisów art. 14k - 14n nie stosuje się, jeżeli korzyść podatkowa, stwierdzona </w:t>
      </w:r>
      <w:r>
        <w:rPr>
          <w:rFonts w:ascii="Verdana" w:hAnsi="Verdana"/>
          <w:sz w:val="20"/>
          <w:szCs w:val="20"/>
        </w:rPr>
        <w:br/>
      </w:r>
      <w:r w:rsidRPr="007F1435">
        <w:rPr>
          <w:rFonts w:ascii="Verdana" w:hAnsi="Verdana"/>
          <w:sz w:val="20"/>
          <w:szCs w:val="20"/>
        </w:rPr>
        <w:t>w decyzjach wymienionych w § 1, jest skutkiem zastosowania się do utrwalonej praktyki interpretacyjnej, interpretacji ogólnej lub objaśnień podatkowych (art. 14 na § 2 ordynacji podatkowej).</w:t>
      </w:r>
    </w:p>
    <w:p w:rsidR="00B108E4" w:rsidRDefault="00B108E4" w:rsidP="00AF57EE">
      <w:pPr>
        <w:pStyle w:val="11Trescpisma"/>
        <w:suppressAutoHyphens/>
        <w:rPr>
          <w:szCs w:val="20"/>
        </w:rPr>
      </w:pPr>
    </w:p>
    <w:p w:rsidR="00B108E4" w:rsidRDefault="00B108E4" w:rsidP="00B108E4">
      <w:pPr>
        <w:pStyle w:val="11Trescpisma"/>
        <w:suppressAutoHyphens/>
        <w:rPr>
          <w:szCs w:val="20"/>
        </w:rPr>
      </w:pPr>
      <w:r>
        <w:rPr>
          <w:szCs w:val="20"/>
        </w:rPr>
        <w:t xml:space="preserve">Na niniejszą interpretację Wnioskodawcy przysługuje prawo wniesienia skargi do Wojewódzkiego Sądu Administracyjnego we Wrocławiu, ul. Św. Mikołaja 78-79, 50-126 Wrocław, w terminie 30 dni od doręczenia interpretacji. Skargę wnosi się za pośrednictwem Prezydenta Wrocławia (art. 53 §1 oraz art. 54 §1 i §2 ustawy </w:t>
      </w:r>
      <w:r>
        <w:rPr>
          <w:szCs w:val="20"/>
        </w:rPr>
        <w:br/>
        <w:t>z dnia 30 sierpnia 2002 r. Prawo o postępowaniu przed sądami administracyjnymi Dz. U. z 2018 r. poz. 1302 ze zm.).</w:t>
      </w:r>
    </w:p>
    <w:p w:rsidR="00B108E4" w:rsidRDefault="00B108E4" w:rsidP="00B108E4">
      <w:pPr>
        <w:pStyle w:val="11Trescpisma"/>
        <w:suppressAutoHyphens/>
        <w:rPr>
          <w:szCs w:val="20"/>
        </w:rPr>
      </w:pPr>
    </w:p>
    <w:p w:rsidR="00B108E4" w:rsidRDefault="00B108E4" w:rsidP="00B108E4">
      <w:pPr>
        <w:pStyle w:val="11Trescpisma"/>
        <w:suppressAutoHyphens/>
        <w:rPr>
          <w:szCs w:val="20"/>
        </w:rPr>
      </w:pPr>
    </w:p>
    <w:p w:rsidR="00B108E4" w:rsidRDefault="00B108E4" w:rsidP="00B108E4">
      <w:pPr>
        <w:pStyle w:val="11Trescpisma"/>
        <w:suppressAutoHyphens/>
        <w:spacing w:before="0"/>
        <w:rPr>
          <w:sz w:val="18"/>
        </w:rPr>
      </w:pPr>
    </w:p>
    <w:p w:rsidR="007C26A3" w:rsidRDefault="007C26A3" w:rsidP="00B108E4">
      <w:pPr>
        <w:tabs>
          <w:tab w:val="left" w:pos="-720"/>
          <w:tab w:val="left" w:pos="0"/>
          <w:tab w:val="left" w:pos="720"/>
          <w:tab w:val="left" w:pos="1440"/>
          <w:tab w:val="left" w:pos="2160"/>
          <w:tab w:val="left" w:pos="2880"/>
          <w:tab w:val="left" w:pos="3600"/>
          <w:tab w:val="left" w:pos="4320"/>
        </w:tabs>
        <w:autoSpaceDE w:val="0"/>
        <w:autoSpaceDN w:val="0"/>
        <w:adjustRightInd w:val="0"/>
      </w:pPr>
    </w:p>
    <w:p w:rsidR="00435C27" w:rsidRDefault="00435C27" w:rsidP="00435C27">
      <w:pPr>
        <w:suppressAutoHyphens/>
        <w:spacing w:before="120" w:line="23" w:lineRule="atLeast"/>
        <w:rPr>
          <w:rFonts w:ascii="Verdana" w:hAnsi="Verdana"/>
          <w:sz w:val="20"/>
          <w:szCs w:val="20"/>
        </w:rPr>
      </w:pPr>
      <w:r>
        <w:rPr>
          <w:rFonts w:ascii="Verdana" w:eastAsia="Calibri" w:hAnsi="Verdana" w:cs="Verdana"/>
          <w:color w:val="000000"/>
          <w:sz w:val="20"/>
          <w:szCs w:val="20"/>
        </w:rPr>
        <w:t xml:space="preserve">                                            podpisano podpisem elektronicznym</w:t>
      </w:r>
    </w:p>
    <w:p w:rsidR="00435C27" w:rsidRDefault="00435C27" w:rsidP="00435C2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color w:val="000000"/>
          <w:sz w:val="20"/>
          <w:szCs w:val="20"/>
        </w:rPr>
      </w:pPr>
    </w:p>
    <w:p w:rsidR="00435C27" w:rsidRDefault="00435C27" w:rsidP="00435C2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color w:val="000000"/>
          <w:sz w:val="20"/>
          <w:szCs w:val="20"/>
        </w:rPr>
      </w:pPr>
      <w:r>
        <w:rPr>
          <w:rFonts w:ascii="Verdana" w:eastAsia="Calibri" w:hAnsi="Verdana" w:cs="Verdana"/>
          <w:color w:val="000000"/>
          <w:sz w:val="20"/>
          <w:szCs w:val="20"/>
        </w:rPr>
        <w:t xml:space="preserve">                Z up. PREZYDENTA</w:t>
      </w:r>
    </w:p>
    <w:p w:rsidR="00435C27" w:rsidRDefault="00435C27" w:rsidP="00435C27">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Verdana" w:eastAsia="Calibri" w:hAnsi="Verdana" w:cs="Verdana"/>
          <w:color w:val="000000"/>
          <w:sz w:val="20"/>
          <w:szCs w:val="20"/>
        </w:rPr>
      </w:pPr>
      <w:r>
        <w:rPr>
          <w:rFonts w:ascii="Verdana" w:eastAsia="Calibri" w:hAnsi="Verdana" w:cs="Verdana"/>
          <w:color w:val="000000"/>
          <w:sz w:val="20"/>
          <w:szCs w:val="20"/>
        </w:rPr>
        <w:t xml:space="preserve">               Sebastian </w:t>
      </w:r>
      <w:proofErr w:type="spellStart"/>
      <w:r>
        <w:rPr>
          <w:rFonts w:ascii="Verdana" w:eastAsia="Calibri" w:hAnsi="Verdana" w:cs="Verdana"/>
          <w:color w:val="000000"/>
          <w:sz w:val="20"/>
          <w:szCs w:val="20"/>
        </w:rPr>
        <w:t>Skurzewski</w:t>
      </w:r>
      <w:proofErr w:type="spellEnd"/>
    </w:p>
    <w:p w:rsidR="00435C27" w:rsidRDefault="00435C27" w:rsidP="00435C27">
      <w:pPr>
        <w:pStyle w:val="Tekstpodstawowywcity"/>
        <w:suppressAutoHyphens/>
        <w:spacing w:line="276" w:lineRule="auto"/>
        <w:ind w:firstLine="360"/>
        <w:jc w:val="center"/>
        <w:rPr>
          <w:sz w:val="20"/>
          <w:szCs w:val="20"/>
        </w:rPr>
      </w:pPr>
      <w:r>
        <w:rPr>
          <w:rFonts w:eastAsia="Calibri" w:cs="Verdana"/>
          <w:color w:val="000000"/>
          <w:sz w:val="20"/>
          <w:szCs w:val="20"/>
        </w:rPr>
        <w:t xml:space="preserve">            Z-ca Dyrektora Wydziału Podatków I Opłat</w:t>
      </w:r>
    </w:p>
    <w:p w:rsidR="00435C27" w:rsidRDefault="00435C27" w:rsidP="00435C27">
      <w:pPr>
        <w:spacing w:after="120" w:line="23" w:lineRule="atLeast"/>
        <w:jc w:val="center"/>
        <w:rPr>
          <w:rFonts w:ascii="Verdana" w:hAnsi="Verdana"/>
          <w:b/>
          <w:sz w:val="20"/>
          <w:szCs w:val="20"/>
        </w:rPr>
      </w:pPr>
    </w:p>
    <w:p w:rsidR="00435C27" w:rsidRDefault="00435C27" w:rsidP="00435C27">
      <w:pPr>
        <w:pStyle w:val="Tekstpodstawowy"/>
        <w:suppressAutoHyphens/>
        <w:rPr>
          <w:rFonts w:ascii="Verdana" w:hAnsi="Verdana"/>
          <w:sz w:val="20"/>
        </w:rPr>
      </w:pPr>
    </w:p>
    <w:p w:rsidR="00435C27" w:rsidRDefault="00435C27" w:rsidP="00435C27">
      <w:pPr>
        <w:pStyle w:val="Tekstpodstawowy"/>
        <w:suppressAutoHyphens/>
        <w:rPr>
          <w:rFonts w:ascii="Verdana" w:hAnsi="Verdana"/>
          <w:sz w:val="20"/>
        </w:rPr>
      </w:pPr>
    </w:p>
    <w:p w:rsidR="00214C44" w:rsidRPr="00435C27" w:rsidRDefault="00214C44" w:rsidP="00416211">
      <w:pPr>
        <w:pStyle w:val="14StanowiskoPodpisujacego"/>
        <w:suppressAutoHyphens/>
        <w:ind w:right="99"/>
        <w:rPr>
          <w:rFonts w:cs="Verdana"/>
          <w:sz w:val="20"/>
          <w:szCs w:val="20"/>
        </w:rPr>
      </w:pPr>
    </w:p>
    <w:sectPr w:rsidR="00214C44" w:rsidRPr="00435C27" w:rsidSect="005D653E">
      <w:headerReference w:type="even" r:id="rId8"/>
      <w:footerReference w:type="default" r:id="rId9"/>
      <w:headerReference w:type="first" r:id="rId10"/>
      <w:footerReference w:type="first" r:id="rId11"/>
      <w:pgSz w:w="11906" w:h="16838" w:code="9"/>
      <w:pgMar w:top="1079" w:right="1814" w:bottom="1079" w:left="1701" w:header="340" w:footer="567" w:gutter="0"/>
      <w:cols w:space="708" w:equalWidth="0">
        <w:col w:w="8391"/>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831" w:rsidRDefault="00F23831">
      <w:r>
        <w:separator/>
      </w:r>
    </w:p>
  </w:endnote>
  <w:endnote w:type="continuationSeparator" w:id="0">
    <w:p w:rsidR="00F23831" w:rsidRDefault="00F238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5A5438">
    <w:pPr>
      <w:pStyle w:val="Stopka"/>
      <w:rPr>
        <w:sz w:val="14"/>
        <w:szCs w:val="14"/>
      </w:rPr>
    </w:pPr>
    <w:r>
      <w:rPr>
        <w:sz w:val="14"/>
        <w:szCs w:val="14"/>
      </w:rPr>
      <w:t xml:space="preserve">Strona </w:t>
    </w:r>
    <w:r w:rsidR="00894C24">
      <w:rPr>
        <w:sz w:val="14"/>
        <w:szCs w:val="14"/>
      </w:rPr>
      <w:fldChar w:fldCharType="begin"/>
    </w:r>
    <w:r>
      <w:rPr>
        <w:sz w:val="14"/>
        <w:szCs w:val="14"/>
      </w:rPr>
      <w:instrText xml:space="preserve"> PAGE </w:instrText>
    </w:r>
    <w:r w:rsidR="00894C24">
      <w:rPr>
        <w:sz w:val="14"/>
        <w:szCs w:val="14"/>
      </w:rPr>
      <w:fldChar w:fldCharType="separate"/>
    </w:r>
    <w:r w:rsidR="00A935DA">
      <w:rPr>
        <w:noProof/>
        <w:sz w:val="14"/>
        <w:szCs w:val="14"/>
      </w:rPr>
      <w:t>5</w:t>
    </w:r>
    <w:r w:rsidR="00894C24">
      <w:rPr>
        <w:sz w:val="14"/>
        <w:szCs w:val="14"/>
      </w:rPr>
      <w:fldChar w:fldCharType="end"/>
    </w:r>
    <w:r>
      <w:rPr>
        <w:sz w:val="14"/>
        <w:szCs w:val="14"/>
      </w:rPr>
      <w:t>/</w:t>
    </w:r>
    <w:r w:rsidR="00894C24">
      <w:rPr>
        <w:sz w:val="14"/>
        <w:szCs w:val="14"/>
      </w:rPr>
      <w:fldChar w:fldCharType="begin"/>
    </w:r>
    <w:r>
      <w:rPr>
        <w:sz w:val="14"/>
        <w:szCs w:val="14"/>
      </w:rPr>
      <w:instrText xml:space="preserve"> NUMPAGES </w:instrText>
    </w:r>
    <w:r w:rsidR="00894C24">
      <w:rPr>
        <w:sz w:val="14"/>
        <w:szCs w:val="14"/>
      </w:rPr>
      <w:fldChar w:fldCharType="separate"/>
    </w:r>
    <w:r w:rsidR="00A935DA">
      <w:rPr>
        <w:noProof/>
        <w:sz w:val="14"/>
        <w:szCs w:val="14"/>
      </w:rPr>
      <w:t>5</w:t>
    </w:r>
    <w:r w:rsidR="00894C24">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5A5438">
    <w:pPr>
      <w:pStyle w:val="Stopka"/>
    </w:pPr>
  </w:p>
  <w:p w:rsidR="005A5438" w:rsidRDefault="00315371">
    <w:pPr>
      <w:pStyle w:val="Stopka"/>
    </w:pPr>
    <w:r>
      <w:rPr>
        <w:noProof/>
      </w:rPr>
      <w:drawing>
        <wp:inline distT="0" distB="0" distL="0" distR="0">
          <wp:extent cx="2058670" cy="751205"/>
          <wp:effectExtent l="19050" t="0" r="0" b="0"/>
          <wp:docPr id="2" name="Obraz 2" descr="WPO_[DFP]_[WPO-Wydzial Podatkow i Oplat]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O_[DFP]_[WPO-Wydzial Podatkow i Oplat]_stopka"/>
                  <pic:cNvPicPr>
                    <a:picLocks noChangeAspect="1" noChangeArrowheads="1"/>
                  </pic:cNvPicPr>
                </pic:nvPicPr>
                <pic:blipFill>
                  <a:blip r:embed="rId1"/>
                  <a:srcRect/>
                  <a:stretch>
                    <a:fillRect/>
                  </a:stretch>
                </pic:blipFill>
                <pic:spPr bwMode="auto">
                  <a:xfrm>
                    <a:off x="0" y="0"/>
                    <a:ext cx="2058670" cy="75120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831" w:rsidRDefault="00F23831">
      <w:r>
        <w:separator/>
      </w:r>
    </w:p>
  </w:footnote>
  <w:footnote w:type="continuationSeparator" w:id="0">
    <w:p w:rsidR="00F23831" w:rsidRDefault="00F238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894C2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38" w:rsidRDefault="00315371">
    <w:pPr>
      <w:pStyle w:val="Stopka"/>
    </w:pPr>
    <w:r>
      <w:rPr>
        <w:noProof/>
      </w:rPr>
      <w:drawing>
        <wp:inline distT="0" distB="0" distL="0" distR="0">
          <wp:extent cx="2046605" cy="1822450"/>
          <wp:effectExtent l="19050" t="0" r="0" b="0"/>
          <wp:docPr id="1" name="Obraz 1" descr="[Prezydent Wrocl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zydent Wroclawia]"/>
                  <pic:cNvPicPr>
                    <a:picLocks noChangeAspect="1" noChangeArrowheads="1"/>
                  </pic:cNvPicPr>
                </pic:nvPicPr>
                <pic:blipFill>
                  <a:blip r:embed="rId1"/>
                  <a:srcRect/>
                  <a:stretch>
                    <a:fillRect/>
                  </a:stretch>
                </pic:blipFill>
                <pic:spPr bwMode="auto">
                  <a:xfrm>
                    <a:off x="0" y="0"/>
                    <a:ext cx="2046605" cy="18224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B73AE7"/>
    <w:multiLevelType w:val="hybridMultilevel"/>
    <w:tmpl w:val="C386A2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F624E9"/>
    <w:multiLevelType w:val="hybridMultilevel"/>
    <w:tmpl w:val="384643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AD6547"/>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9B569FF"/>
    <w:multiLevelType w:val="hybridMultilevel"/>
    <w:tmpl w:val="CD0A7FB8"/>
    <w:lvl w:ilvl="0" w:tplc="A4FCE752">
      <w:start w:val="1"/>
      <w:numFmt w:val="lowerLetter"/>
      <w:lvlText w:val="%1)"/>
      <w:lvlJc w:val="left"/>
      <w:pPr>
        <w:tabs>
          <w:tab w:val="num" w:pos="465"/>
        </w:tabs>
        <w:ind w:left="465" w:hanging="390"/>
      </w:pPr>
      <w:rPr>
        <w:rFonts w:hint="default"/>
      </w:rPr>
    </w:lvl>
    <w:lvl w:ilvl="1" w:tplc="04150019" w:tentative="1">
      <w:start w:val="1"/>
      <w:numFmt w:val="lowerLetter"/>
      <w:lvlText w:val="%2."/>
      <w:lvlJc w:val="left"/>
      <w:pPr>
        <w:tabs>
          <w:tab w:val="num" w:pos="1155"/>
        </w:tabs>
        <w:ind w:left="1155" w:hanging="360"/>
      </w:pPr>
    </w:lvl>
    <w:lvl w:ilvl="2" w:tplc="0415001B" w:tentative="1">
      <w:start w:val="1"/>
      <w:numFmt w:val="lowerRoman"/>
      <w:lvlText w:val="%3."/>
      <w:lvlJc w:val="right"/>
      <w:pPr>
        <w:tabs>
          <w:tab w:val="num" w:pos="1875"/>
        </w:tabs>
        <w:ind w:left="1875" w:hanging="180"/>
      </w:pPr>
    </w:lvl>
    <w:lvl w:ilvl="3" w:tplc="0415000F" w:tentative="1">
      <w:start w:val="1"/>
      <w:numFmt w:val="decimal"/>
      <w:lvlText w:val="%4."/>
      <w:lvlJc w:val="left"/>
      <w:pPr>
        <w:tabs>
          <w:tab w:val="num" w:pos="2595"/>
        </w:tabs>
        <w:ind w:left="2595" w:hanging="360"/>
      </w:pPr>
    </w:lvl>
    <w:lvl w:ilvl="4" w:tplc="04150019" w:tentative="1">
      <w:start w:val="1"/>
      <w:numFmt w:val="lowerLetter"/>
      <w:lvlText w:val="%5."/>
      <w:lvlJc w:val="left"/>
      <w:pPr>
        <w:tabs>
          <w:tab w:val="num" w:pos="3315"/>
        </w:tabs>
        <w:ind w:left="3315" w:hanging="360"/>
      </w:pPr>
    </w:lvl>
    <w:lvl w:ilvl="5" w:tplc="0415001B" w:tentative="1">
      <w:start w:val="1"/>
      <w:numFmt w:val="lowerRoman"/>
      <w:lvlText w:val="%6."/>
      <w:lvlJc w:val="right"/>
      <w:pPr>
        <w:tabs>
          <w:tab w:val="num" w:pos="4035"/>
        </w:tabs>
        <w:ind w:left="4035" w:hanging="180"/>
      </w:pPr>
    </w:lvl>
    <w:lvl w:ilvl="6" w:tplc="0415000F" w:tentative="1">
      <w:start w:val="1"/>
      <w:numFmt w:val="decimal"/>
      <w:lvlText w:val="%7."/>
      <w:lvlJc w:val="left"/>
      <w:pPr>
        <w:tabs>
          <w:tab w:val="num" w:pos="4755"/>
        </w:tabs>
        <w:ind w:left="4755" w:hanging="360"/>
      </w:pPr>
    </w:lvl>
    <w:lvl w:ilvl="7" w:tplc="04150019" w:tentative="1">
      <w:start w:val="1"/>
      <w:numFmt w:val="lowerLetter"/>
      <w:lvlText w:val="%8."/>
      <w:lvlJc w:val="left"/>
      <w:pPr>
        <w:tabs>
          <w:tab w:val="num" w:pos="5475"/>
        </w:tabs>
        <w:ind w:left="5475" w:hanging="360"/>
      </w:pPr>
    </w:lvl>
    <w:lvl w:ilvl="8" w:tplc="0415001B" w:tentative="1">
      <w:start w:val="1"/>
      <w:numFmt w:val="lowerRoman"/>
      <w:lvlText w:val="%9."/>
      <w:lvlJc w:val="right"/>
      <w:pPr>
        <w:tabs>
          <w:tab w:val="num" w:pos="6195"/>
        </w:tabs>
        <w:ind w:left="6195" w:hanging="180"/>
      </w:pPr>
    </w:lvl>
  </w:abstractNum>
  <w:abstractNum w:abstractNumId="2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CB91587"/>
    <w:multiLevelType w:val="hybridMultilevel"/>
    <w:tmpl w:val="1CD8E8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ECF2760"/>
    <w:multiLevelType w:val="hybridMultilevel"/>
    <w:tmpl w:val="16B228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0455FD"/>
    <w:multiLevelType w:val="hybridMultilevel"/>
    <w:tmpl w:val="EFB6C5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6914A7B"/>
    <w:multiLevelType w:val="hybridMultilevel"/>
    <w:tmpl w:val="AF50298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E176D44"/>
    <w:multiLevelType w:val="hybridMultilevel"/>
    <w:tmpl w:val="C47C4058"/>
    <w:lvl w:ilvl="0" w:tplc="3D8A394E">
      <w:start w:val="1"/>
      <w:numFmt w:val="decimal"/>
      <w:lvlText w:val="%1)"/>
      <w:lvlJc w:val="left"/>
      <w:pPr>
        <w:ind w:left="360" w:hanging="360"/>
      </w:pPr>
      <w:rPr>
        <w:rFonts w:cs="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5C4F3E"/>
    <w:multiLevelType w:val="hybridMultilevel"/>
    <w:tmpl w:val="664CF1C2"/>
    <w:lvl w:ilvl="0" w:tplc="CD744F44">
      <w:start w:val="2"/>
      <w:numFmt w:val="lowerLetter"/>
      <w:lvlText w:val="%1)"/>
      <w:lvlJc w:val="left"/>
      <w:pPr>
        <w:tabs>
          <w:tab w:val="num" w:pos="825"/>
        </w:tabs>
        <w:ind w:left="825" w:hanging="4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7F828D5"/>
    <w:multiLevelType w:val="hybridMultilevel"/>
    <w:tmpl w:val="D7CA20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1155CB"/>
    <w:multiLevelType w:val="hybridMultilevel"/>
    <w:tmpl w:val="F42845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59D161C8"/>
    <w:multiLevelType w:val="hybridMultilevel"/>
    <w:tmpl w:val="0D3288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660BC3"/>
    <w:multiLevelType w:val="hybridMultilevel"/>
    <w:tmpl w:val="757A5C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6C1E8E"/>
    <w:multiLevelType w:val="hybridMultilevel"/>
    <w:tmpl w:val="85C65CB8"/>
    <w:lvl w:ilvl="0" w:tplc="EF16B41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6AC55054"/>
    <w:multiLevelType w:val="hybridMultilevel"/>
    <w:tmpl w:val="F42845E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6CAE20D1"/>
    <w:multiLevelType w:val="hybridMultilevel"/>
    <w:tmpl w:val="031E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2950FAC"/>
    <w:multiLevelType w:val="hybridMultilevel"/>
    <w:tmpl w:val="296CA1C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470E40"/>
    <w:multiLevelType w:val="hybridMultilevel"/>
    <w:tmpl w:val="D27691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5"/>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4"/>
  </w:num>
  <w:num w:numId="15">
    <w:abstractNumId w:val="16"/>
  </w:num>
  <w:num w:numId="16">
    <w:abstractNumId w:val="30"/>
  </w:num>
  <w:num w:numId="17">
    <w:abstractNumId w:val="33"/>
  </w:num>
  <w:num w:numId="18">
    <w:abstractNumId w:val="29"/>
  </w:num>
  <w:num w:numId="19">
    <w:abstractNumId w:val="38"/>
  </w:num>
  <w:num w:numId="20">
    <w:abstractNumId w:val="10"/>
  </w:num>
  <w:num w:numId="21">
    <w:abstractNumId w:val="35"/>
  </w:num>
  <w:num w:numId="22">
    <w:abstractNumId w:val="13"/>
  </w:num>
  <w:num w:numId="23">
    <w:abstractNumId w:val="40"/>
  </w:num>
  <w:num w:numId="24">
    <w:abstractNumId w:val="24"/>
  </w:num>
  <w:num w:numId="25">
    <w:abstractNumId w:val="27"/>
  </w:num>
  <w:num w:numId="26">
    <w:abstractNumId w:val="20"/>
  </w:num>
  <w:num w:numId="27">
    <w:abstractNumId w:val="20"/>
    <w:lvlOverride w:ilvl="0">
      <w:startOverride w:val="1"/>
    </w:lvlOverride>
  </w:num>
  <w:num w:numId="28">
    <w:abstractNumId w:val="21"/>
  </w:num>
  <w:num w:numId="29">
    <w:abstractNumId w:val="39"/>
  </w:num>
  <w:num w:numId="30">
    <w:abstractNumId w:val="31"/>
  </w:num>
  <w:num w:numId="31">
    <w:abstractNumId w:val="19"/>
  </w:num>
  <w:num w:numId="32">
    <w:abstractNumId w:val="34"/>
  </w:num>
  <w:num w:numId="33">
    <w:abstractNumId w:val="41"/>
  </w:num>
  <w:num w:numId="34">
    <w:abstractNumId w:val="26"/>
  </w:num>
  <w:num w:numId="35">
    <w:abstractNumId w:val="15"/>
  </w:num>
  <w:num w:numId="36">
    <w:abstractNumId w:val="32"/>
  </w:num>
  <w:num w:numId="37">
    <w:abstractNumId w:val="12"/>
  </w:num>
  <w:num w:numId="38">
    <w:abstractNumId w:val="22"/>
  </w:num>
  <w:num w:numId="39">
    <w:abstractNumId w:val="37"/>
  </w:num>
  <w:num w:numId="40">
    <w:abstractNumId w:val="43"/>
  </w:num>
  <w:num w:numId="41">
    <w:abstractNumId w:val="36"/>
  </w:num>
  <w:num w:numId="42">
    <w:abstractNumId w:val="28"/>
  </w:num>
  <w:num w:numId="43">
    <w:abstractNumId w:val="17"/>
  </w:num>
  <w:num w:numId="44">
    <w:abstractNumId w:val="44"/>
  </w:num>
  <w:num w:numId="45">
    <w:abstractNumId w:val="23"/>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attachedTemplate r:id="rId1"/>
  <w:defaultTabStop w:val="708"/>
  <w:autoHyphenation/>
  <w:hyphenationZone w:val="425"/>
  <w:noPunctuationKerning/>
  <w:characterSpacingControl w:val="doNotCompress"/>
  <w:hdrShapeDefaults>
    <o:shapedefaults v:ext="edit" spidmax="24578"/>
    <o:shapelayout v:ext="edit">
      <o:idmap v:ext="edit" data="1"/>
    </o:shapelayout>
  </w:hdrShapeDefaults>
  <w:footnotePr>
    <w:footnote w:id="-1"/>
    <w:footnote w:id="0"/>
  </w:footnotePr>
  <w:endnotePr>
    <w:endnote w:id="-1"/>
    <w:endnote w:id="0"/>
  </w:endnotePr>
  <w:compat/>
  <w:rsids>
    <w:rsidRoot w:val="00DF572B"/>
    <w:rsid w:val="00001E64"/>
    <w:rsid w:val="00002703"/>
    <w:rsid w:val="00007040"/>
    <w:rsid w:val="000070DC"/>
    <w:rsid w:val="00011D9C"/>
    <w:rsid w:val="00013C30"/>
    <w:rsid w:val="00013F20"/>
    <w:rsid w:val="00015A03"/>
    <w:rsid w:val="00021586"/>
    <w:rsid w:val="000263A8"/>
    <w:rsid w:val="00030FAC"/>
    <w:rsid w:val="00031B4C"/>
    <w:rsid w:val="00031B68"/>
    <w:rsid w:val="00037018"/>
    <w:rsid w:val="000373CD"/>
    <w:rsid w:val="00041A2D"/>
    <w:rsid w:val="00042839"/>
    <w:rsid w:val="00042A7E"/>
    <w:rsid w:val="00044CAA"/>
    <w:rsid w:val="00045121"/>
    <w:rsid w:val="000452D3"/>
    <w:rsid w:val="0004537D"/>
    <w:rsid w:val="00045B36"/>
    <w:rsid w:val="00045FB6"/>
    <w:rsid w:val="000462C7"/>
    <w:rsid w:val="00047791"/>
    <w:rsid w:val="00051BC8"/>
    <w:rsid w:val="00053007"/>
    <w:rsid w:val="00056090"/>
    <w:rsid w:val="00060956"/>
    <w:rsid w:val="000624E4"/>
    <w:rsid w:val="0006366C"/>
    <w:rsid w:val="00063DFB"/>
    <w:rsid w:val="000660C8"/>
    <w:rsid w:val="0006663B"/>
    <w:rsid w:val="00066F94"/>
    <w:rsid w:val="000679BA"/>
    <w:rsid w:val="00070003"/>
    <w:rsid w:val="000705F8"/>
    <w:rsid w:val="00070907"/>
    <w:rsid w:val="00070957"/>
    <w:rsid w:val="0007361D"/>
    <w:rsid w:val="000739C9"/>
    <w:rsid w:val="00073D79"/>
    <w:rsid w:val="0007474F"/>
    <w:rsid w:val="000749AA"/>
    <w:rsid w:val="00075D1F"/>
    <w:rsid w:val="00082CD9"/>
    <w:rsid w:val="000842BE"/>
    <w:rsid w:val="00084C1E"/>
    <w:rsid w:val="00090203"/>
    <w:rsid w:val="000926FC"/>
    <w:rsid w:val="000930B3"/>
    <w:rsid w:val="00093697"/>
    <w:rsid w:val="00096901"/>
    <w:rsid w:val="00096BE2"/>
    <w:rsid w:val="00097A00"/>
    <w:rsid w:val="00097CEB"/>
    <w:rsid w:val="000A04C0"/>
    <w:rsid w:val="000A0E9D"/>
    <w:rsid w:val="000A24A4"/>
    <w:rsid w:val="000A2924"/>
    <w:rsid w:val="000A38D6"/>
    <w:rsid w:val="000A3D9C"/>
    <w:rsid w:val="000A474D"/>
    <w:rsid w:val="000A5BE3"/>
    <w:rsid w:val="000A62B5"/>
    <w:rsid w:val="000A6873"/>
    <w:rsid w:val="000A6950"/>
    <w:rsid w:val="000A782C"/>
    <w:rsid w:val="000B27E0"/>
    <w:rsid w:val="000B410C"/>
    <w:rsid w:val="000B45C2"/>
    <w:rsid w:val="000C0936"/>
    <w:rsid w:val="000C2DD6"/>
    <w:rsid w:val="000C3912"/>
    <w:rsid w:val="000D0671"/>
    <w:rsid w:val="000D5425"/>
    <w:rsid w:val="000D5494"/>
    <w:rsid w:val="000E4EE8"/>
    <w:rsid w:val="000E717A"/>
    <w:rsid w:val="000F113B"/>
    <w:rsid w:val="000F3FAD"/>
    <w:rsid w:val="000F5108"/>
    <w:rsid w:val="000F568A"/>
    <w:rsid w:val="000F7DEF"/>
    <w:rsid w:val="00101A94"/>
    <w:rsid w:val="00101AD5"/>
    <w:rsid w:val="0010306C"/>
    <w:rsid w:val="00111FF8"/>
    <w:rsid w:val="00112FFE"/>
    <w:rsid w:val="00116B13"/>
    <w:rsid w:val="001174C6"/>
    <w:rsid w:val="00117B96"/>
    <w:rsid w:val="00124668"/>
    <w:rsid w:val="00126F76"/>
    <w:rsid w:val="00127E1E"/>
    <w:rsid w:val="00130EEC"/>
    <w:rsid w:val="0013181D"/>
    <w:rsid w:val="00131EA4"/>
    <w:rsid w:val="00133FE2"/>
    <w:rsid w:val="00134A85"/>
    <w:rsid w:val="00134E97"/>
    <w:rsid w:val="00135127"/>
    <w:rsid w:val="00135360"/>
    <w:rsid w:val="00136712"/>
    <w:rsid w:val="00136FCC"/>
    <w:rsid w:val="001376D7"/>
    <w:rsid w:val="001408C0"/>
    <w:rsid w:val="00141169"/>
    <w:rsid w:val="001412FD"/>
    <w:rsid w:val="00142AD2"/>
    <w:rsid w:val="00142DDC"/>
    <w:rsid w:val="00143DA6"/>
    <w:rsid w:val="001455A2"/>
    <w:rsid w:val="00146D4B"/>
    <w:rsid w:val="00147325"/>
    <w:rsid w:val="00150EEB"/>
    <w:rsid w:val="00152CF4"/>
    <w:rsid w:val="0015479F"/>
    <w:rsid w:val="00155FC4"/>
    <w:rsid w:val="00156A31"/>
    <w:rsid w:val="00157EBE"/>
    <w:rsid w:val="001646B1"/>
    <w:rsid w:val="00164AAA"/>
    <w:rsid w:val="00166925"/>
    <w:rsid w:val="001755D6"/>
    <w:rsid w:val="00175DDD"/>
    <w:rsid w:val="001861B1"/>
    <w:rsid w:val="00186EEC"/>
    <w:rsid w:val="00187BA4"/>
    <w:rsid w:val="00187C66"/>
    <w:rsid w:val="00190187"/>
    <w:rsid w:val="00190359"/>
    <w:rsid w:val="00190438"/>
    <w:rsid w:val="00191055"/>
    <w:rsid w:val="0019201F"/>
    <w:rsid w:val="001925BA"/>
    <w:rsid w:val="00192C2C"/>
    <w:rsid w:val="00192D7E"/>
    <w:rsid w:val="001951D7"/>
    <w:rsid w:val="001951FE"/>
    <w:rsid w:val="00195430"/>
    <w:rsid w:val="0019644E"/>
    <w:rsid w:val="0019666C"/>
    <w:rsid w:val="001A2571"/>
    <w:rsid w:val="001A3801"/>
    <w:rsid w:val="001A39F4"/>
    <w:rsid w:val="001A7026"/>
    <w:rsid w:val="001A70A4"/>
    <w:rsid w:val="001A73AB"/>
    <w:rsid w:val="001B183B"/>
    <w:rsid w:val="001B2243"/>
    <w:rsid w:val="001B2AE2"/>
    <w:rsid w:val="001B4FAD"/>
    <w:rsid w:val="001B7028"/>
    <w:rsid w:val="001C1820"/>
    <w:rsid w:val="001C18BE"/>
    <w:rsid w:val="001C2858"/>
    <w:rsid w:val="001C34CC"/>
    <w:rsid w:val="001C3622"/>
    <w:rsid w:val="001C376A"/>
    <w:rsid w:val="001C4BE7"/>
    <w:rsid w:val="001C5157"/>
    <w:rsid w:val="001C5D6D"/>
    <w:rsid w:val="001C6955"/>
    <w:rsid w:val="001D0229"/>
    <w:rsid w:val="001D0477"/>
    <w:rsid w:val="001D0F27"/>
    <w:rsid w:val="001D1093"/>
    <w:rsid w:val="001D1CC0"/>
    <w:rsid w:val="001D3F85"/>
    <w:rsid w:val="001D432D"/>
    <w:rsid w:val="001D46DD"/>
    <w:rsid w:val="001D5495"/>
    <w:rsid w:val="001D63DE"/>
    <w:rsid w:val="001E0889"/>
    <w:rsid w:val="001E17ED"/>
    <w:rsid w:val="001E534F"/>
    <w:rsid w:val="001E568A"/>
    <w:rsid w:val="001E6863"/>
    <w:rsid w:val="001E6B65"/>
    <w:rsid w:val="001E7007"/>
    <w:rsid w:val="001E7227"/>
    <w:rsid w:val="001F09B0"/>
    <w:rsid w:val="001F0E3F"/>
    <w:rsid w:val="001F1B4D"/>
    <w:rsid w:val="001F32AF"/>
    <w:rsid w:val="001F4246"/>
    <w:rsid w:val="001F4B79"/>
    <w:rsid w:val="001F5143"/>
    <w:rsid w:val="001F5AE2"/>
    <w:rsid w:val="002014D1"/>
    <w:rsid w:val="002016CC"/>
    <w:rsid w:val="00201E33"/>
    <w:rsid w:val="00202A4C"/>
    <w:rsid w:val="00204F96"/>
    <w:rsid w:val="00205B08"/>
    <w:rsid w:val="00206EBF"/>
    <w:rsid w:val="00206FAE"/>
    <w:rsid w:val="00207BA5"/>
    <w:rsid w:val="0021048C"/>
    <w:rsid w:val="0021221D"/>
    <w:rsid w:val="00212A0C"/>
    <w:rsid w:val="00213206"/>
    <w:rsid w:val="002137F3"/>
    <w:rsid w:val="002140C5"/>
    <w:rsid w:val="0021487A"/>
    <w:rsid w:val="00214C44"/>
    <w:rsid w:val="00214D24"/>
    <w:rsid w:val="0022101B"/>
    <w:rsid w:val="0022153D"/>
    <w:rsid w:val="00222F54"/>
    <w:rsid w:val="0022402C"/>
    <w:rsid w:val="00224A37"/>
    <w:rsid w:val="00225CC8"/>
    <w:rsid w:val="00225F4B"/>
    <w:rsid w:val="00227FA4"/>
    <w:rsid w:val="00230390"/>
    <w:rsid w:val="0023130D"/>
    <w:rsid w:val="00231CE4"/>
    <w:rsid w:val="0023228B"/>
    <w:rsid w:val="00232775"/>
    <w:rsid w:val="00233AFD"/>
    <w:rsid w:val="00233E23"/>
    <w:rsid w:val="00237D0B"/>
    <w:rsid w:val="00240204"/>
    <w:rsid w:val="00240BB6"/>
    <w:rsid w:val="00243569"/>
    <w:rsid w:val="002451D9"/>
    <w:rsid w:val="00245FFF"/>
    <w:rsid w:val="002477F1"/>
    <w:rsid w:val="00251CD2"/>
    <w:rsid w:val="00254082"/>
    <w:rsid w:val="0025525B"/>
    <w:rsid w:val="002573EF"/>
    <w:rsid w:val="002577E2"/>
    <w:rsid w:val="002620C7"/>
    <w:rsid w:val="002620FF"/>
    <w:rsid w:val="00262559"/>
    <w:rsid w:val="002655CA"/>
    <w:rsid w:val="00265AF5"/>
    <w:rsid w:val="00265BFC"/>
    <w:rsid w:val="002678EE"/>
    <w:rsid w:val="00270220"/>
    <w:rsid w:val="00272237"/>
    <w:rsid w:val="002728B5"/>
    <w:rsid w:val="00273127"/>
    <w:rsid w:val="00273462"/>
    <w:rsid w:val="002749AF"/>
    <w:rsid w:val="00275568"/>
    <w:rsid w:val="00275AF5"/>
    <w:rsid w:val="002768DB"/>
    <w:rsid w:val="00277708"/>
    <w:rsid w:val="00280F60"/>
    <w:rsid w:val="00280FA6"/>
    <w:rsid w:val="00282002"/>
    <w:rsid w:val="0028535B"/>
    <w:rsid w:val="00286ADC"/>
    <w:rsid w:val="00287152"/>
    <w:rsid w:val="0028774B"/>
    <w:rsid w:val="00290EF8"/>
    <w:rsid w:val="00294310"/>
    <w:rsid w:val="00294CB3"/>
    <w:rsid w:val="00296A57"/>
    <w:rsid w:val="00297CEE"/>
    <w:rsid w:val="00297D4D"/>
    <w:rsid w:val="002A13FB"/>
    <w:rsid w:val="002A18C7"/>
    <w:rsid w:val="002A1D1E"/>
    <w:rsid w:val="002A236B"/>
    <w:rsid w:val="002A5CC8"/>
    <w:rsid w:val="002A6656"/>
    <w:rsid w:val="002A7639"/>
    <w:rsid w:val="002A790F"/>
    <w:rsid w:val="002A7CC0"/>
    <w:rsid w:val="002B0632"/>
    <w:rsid w:val="002B32C7"/>
    <w:rsid w:val="002B368A"/>
    <w:rsid w:val="002B763C"/>
    <w:rsid w:val="002C4631"/>
    <w:rsid w:val="002C4A58"/>
    <w:rsid w:val="002C5907"/>
    <w:rsid w:val="002C7C17"/>
    <w:rsid w:val="002D09EC"/>
    <w:rsid w:val="002D263B"/>
    <w:rsid w:val="002D380D"/>
    <w:rsid w:val="002D4BD7"/>
    <w:rsid w:val="002D4E8B"/>
    <w:rsid w:val="002D5D99"/>
    <w:rsid w:val="002E7526"/>
    <w:rsid w:val="002F0AB7"/>
    <w:rsid w:val="002F130F"/>
    <w:rsid w:val="002F3088"/>
    <w:rsid w:val="002F4166"/>
    <w:rsid w:val="002F4A95"/>
    <w:rsid w:val="002F4EC3"/>
    <w:rsid w:val="002F6686"/>
    <w:rsid w:val="002F760B"/>
    <w:rsid w:val="002F7673"/>
    <w:rsid w:val="002F7C4F"/>
    <w:rsid w:val="003009D7"/>
    <w:rsid w:val="00300BEC"/>
    <w:rsid w:val="00301ADA"/>
    <w:rsid w:val="00302146"/>
    <w:rsid w:val="00303BCD"/>
    <w:rsid w:val="00304FC4"/>
    <w:rsid w:val="00305249"/>
    <w:rsid w:val="00305468"/>
    <w:rsid w:val="00307132"/>
    <w:rsid w:val="00311EB8"/>
    <w:rsid w:val="0031226B"/>
    <w:rsid w:val="003136BE"/>
    <w:rsid w:val="00315371"/>
    <w:rsid w:val="0031567C"/>
    <w:rsid w:val="00315981"/>
    <w:rsid w:val="00317BB0"/>
    <w:rsid w:val="00317DD6"/>
    <w:rsid w:val="0032103C"/>
    <w:rsid w:val="003228CD"/>
    <w:rsid w:val="0032534F"/>
    <w:rsid w:val="00330983"/>
    <w:rsid w:val="003317C1"/>
    <w:rsid w:val="00332313"/>
    <w:rsid w:val="00333254"/>
    <w:rsid w:val="00333A15"/>
    <w:rsid w:val="00333EED"/>
    <w:rsid w:val="00334B83"/>
    <w:rsid w:val="003354B8"/>
    <w:rsid w:val="003379A0"/>
    <w:rsid w:val="003403A7"/>
    <w:rsid w:val="00341AF7"/>
    <w:rsid w:val="00344D8A"/>
    <w:rsid w:val="00345233"/>
    <w:rsid w:val="00345ECE"/>
    <w:rsid w:val="0034765E"/>
    <w:rsid w:val="003503DB"/>
    <w:rsid w:val="00350911"/>
    <w:rsid w:val="00351996"/>
    <w:rsid w:val="00352CA3"/>
    <w:rsid w:val="00354BEF"/>
    <w:rsid w:val="003556B9"/>
    <w:rsid w:val="00355CFA"/>
    <w:rsid w:val="00355FB2"/>
    <w:rsid w:val="0035779D"/>
    <w:rsid w:val="003577C0"/>
    <w:rsid w:val="00360164"/>
    <w:rsid w:val="0036269F"/>
    <w:rsid w:val="003657B1"/>
    <w:rsid w:val="003676E0"/>
    <w:rsid w:val="00371CEE"/>
    <w:rsid w:val="00372FA5"/>
    <w:rsid w:val="00375234"/>
    <w:rsid w:val="00375A3C"/>
    <w:rsid w:val="00377304"/>
    <w:rsid w:val="00377A0B"/>
    <w:rsid w:val="00381A6D"/>
    <w:rsid w:val="003825B3"/>
    <w:rsid w:val="003850F1"/>
    <w:rsid w:val="00385AEE"/>
    <w:rsid w:val="00385C5A"/>
    <w:rsid w:val="00385D30"/>
    <w:rsid w:val="00386770"/>
    <w:rsid w:val="00386C0A"/>
    <w:rsid w:val="0038766F"/>
    <w:rsid w:val="00390460"/>
    <w:rsid w:val="00391057"/>
    <w:rsid w:val="003915E2"/>
    <w:rsid w:val="003920F5"/>
    <w:rsid w:val="003926FB"/>
    <w:rsid w:val="00394D16"/>
    <w:rsid w:val="003952EB"/>
    <w:rsid w:val="003963A4"/>
    <w:rsid w:val="00396D54"/>
    <w:rsid w:val="003A183A"/>
    <w:rsid w:val="003A1A45"/>
    <w:rsid w:val="003A23A5"/>
    <w:rsid w:val="003A305B"/>
    <w:rsid w:val="003A3690"/>
    <w:rsid w:val="003A3766"/>
    <w:rsid w:val="003A4C0C"/>
    <w:rsid w:val="003A554E"/>
    <w:rsid w:val="003A7010"/>
    <w:rsid w:val="003A77F3"/>
    <w:rsid w:val="003A7BB4"/>
    <w:rsid w:val="003A7FFA"/>
    <w:rsid w:val="003B398B"/>
    <w:rsid w:val="003B508F"/>
    <w:rsid w:val="003B5681"/>
    <w:rsid w:val="003B5AAA"/>
    <w:rsid w:val="003C01BA"/>
    <w:rsid w:val="003C07CA"/>
    <w:rsid w:val="003C21E6"/>
    <w:rsid w:val="003C2624"/>
    <w:rsid w:val="003C2740"/>
    <w:rsid w:val="003C39D2"/>
    <w:rsid w:val="003C3DF0"/>
    <w:rsid w:val="003C463A"/>
    <w:rsid w:val="003C5D4C"/>
    <w:rsid w:val="003C6335"/>
    <w:rsid w:val="003D0F0D"/>
    <w:rsid w:val="003D474E"/>
    <w:rsid w:val="003D4D86"/>
    <w:rsid w:val="003D75B5"/>
    <w:rsid w:val="003E024C"/>
    <w:rsid w:val="003E0F1A"/>
    <w:rsid w:val="003E1496"/>
    <w:rsid w:val="003E1DF0"/>
    <w:rsid w:val="003E2C6F"/>
    <w:rsid w:val="003E3CA7"/>
    <w:rsid w:val="003E7AF4"/>
    <w:rsid w:val="003E7C3F"/>
    <w:rsid w:val="003F07B4"/>
    <w:rsid w:val="003F145B"/>
    <w:rsid w:val="003F1B76"/>
    <w:rsid w:val="003F29BF"/>
    <w:rsid w:val="003F3120"/>
    <w:rsid w:val="003F4AE9"/>
    <w:rsid w:val="003F7AD1"/>
    <w:rsid w:val="00400FFB"/>
    <w:rsid w:val="004014B9"/>
    <w:rsid w:val="004015EB"/>
    <w:rsid w:val="00402809"/>
    <w:rsid w:val="00405554"/>
    <w:rsid w:val="004114BD"/>
    <w:rsid w:val="00411565"/>
    <w:rsid w:val="004152BE"/>
    <w:rsid w:val="004161F4"/>
    <w:rsid w:val="00416211"/>
    <w:rsid w:val="0041643F"/>
    <w:rsid w:val="004173DE"/>
    <w:rsid w:val="00417620"/>
    <w:rsid w:val="00417E13"/>
    <w:rsid w:val="00420CB2"/>
    <w:rsid w:val="0042150D"/>
    <w:rsid w:val="004229FD"/>
    <w:rsid w:val="00423160"/>
    <w:rsid w:val="0042531D"/>
    <w:rsid w:val="004253EF"/>
    <w:rsid w:val="00426273"/>
    <w:rsid w:val="0042724B"/>
    <w:rsid w:val="0043049D"/>
    <w:rsid w:val="00432ABC"/>
    <w:rsid w:val="00435C27"/>
    <w:rsid w:val="00436277"/>
    <w:rsid w:val="00436FA9"/>
    <w:rsid w:val="00437DBD"/>
    <w:rsid w:val="00441CD4"/>
    <w:rsid w:val="0044307F"/>
    <w:rsid w:val="004454C9"/>
    <w:rsid w:val="0044692D"/>
    <w:rsid w:val="00450FF0"/>
    <w:rsid w:val="004532FE"/>
    <w:rsid w:val="0045475E"/>
    <w:rsid w:val="00454A97"/>
    <w:rsid w:val="00454B84"/>
    <w:rsid w:val="0045506A"/>
    <w:rsid w:val="0045538B"/>
    <w:rsid w:val="00456411"/>
    <w:rsid w:val="00456F83"/>
    <w:rsid w:val="00457368"/>
    <w:rsid w:val="0046099C"/>
    <w:rsid w:val="00462223"/>
    <w:rsid w:val="0046238A"/>
    <w:rsid w:val="00462C2D"/>
    <w:rsid w:val="00463AE5"/>
    <w:rsid w:val="00463E40"/>
    <w:rsid w:val="004643F9"/>
    <w:rsid w:val="00465CA3"/>
    <w:rsid w:val="00466782"/>
    <w:rsid w:val="00467445"/>
    <w:rsid w:val="00467AAA"/>
    <w:rsid w:val="00472F76"/>
    <w:rsid w:val="00474236"/>
    <w:rsid w:val="00475D65"/>
    <w:rsid w:val="00476C52"/>
    <w:rsid w:val="004815A5"/>
    <w:rsid w:val="00482D6E"/>
    <w:rsid w:val="00484C5D"/>
    <w:rsid w:val="0048616D"/>
    <w:rsid w:val="00487C30"/>
    <w:rsid w:val="0049379E"/>
    <w:rsid w:val="00494533"/>
    <w:rsid w:val="004949F9"/>
    <w:rsid w:val="004953F6"/>
    <w:rsid w:val="0049590F"/>
    <w:rsid w:val="00496ED4"/>
    <w:rsid w:val="004A02B0"/>
    <w:rsid w:val="004A1D32"/>
    <w:rsid w:val="004A1FAE"/>
    <w:rsid w:val="004A235D"/>
    <w:rsid w:val="004A27ED"/>
    <w:rsid w:val="004A4170"/>
    <w:rsid w:val="004A49B0"/>
    <w:rsid w:val="004A66A7"/>
    <w:rsid w:val="004A6FF5"/>
    <w:rsid w:val="004A7294"/>
    <w:rsid w:val="004A75CB"/>
    <w:rsid w:val="004B2C2B"/>
    <w:rsid w:val="004B5114"/>
    <w:rsid w:val="004B6AAF"/>
    <w:rsid w:val="004B766D"/>
    <w:rsid w:val="004C07CA"/>
    <w:rsid w:val="004C09D1"/>
    <w:rsid w:val="004C170B"/>
    <w:rsid w:val="004C2EDD"/>
    <w:rsid w:val="004C3738"/>
    <w:rsid w:val="004C481A"/>
    <w:rsid w:val="004C5AD9"/>
    <w:rsid w:val="004C667B"/>
    <w:rsid w:val="004C7841"/>
    <w:rsid w:val="004D0011"/>
    <w:rsid w:val="004D022C"/>
    <w:rsid w:val="004D042E"/>
    <w:rsid w:val="004D07AF"/>
    <w:rsid w:val="004D0926"/>
    <w:rsid w:val="004D0CDE"/>
    <w:rsid w:val="004D1758"/>
    <w:rsid w:val="004D1C6F"/>
    <w:rsid w:val="004D37DE"/>
    <w:rsid w:val="004D5BDE"/>
    <w:rsid w:val="004D7810"/>
    <w:rsid w:val="004D7924"/>
    <w:rsid w:val="004E3A1A"/>
    <w:rsid w:val="004E515A"/>
    <w:rsid w:val="004E59C2"/>
    <w:rsid w:val="004E5EF7"/>
    <w:rsid w:val="004E6B5A"/>
    <w:rsid w:val="004F05B6"/>
    <w:rsid w:val="004F0E9C"/>
    <w:rsid w:val="004F110F"/>
    <w:rsid w:val="004F281A"/>
    <w:rsid w:val="004F4620"/>
    <w:rsid w:val="004F610B"/>
    <w:rsid w:val="004F7303"/>
    <w:rsid w:val="004F7366"/>
    <w:rsid w:val="00501BFF"/>
    <w:rsid w:val="005022F7"/>
    <w:rsid w:val="00503E8D"/>
    <w:rsid w:val="00503EA4"/>
    <w:rsid w:val="005053ED"/>
    <w:rsid w:val="0051150D"/>
    <w:rsid w:val="00512C22"/>
    <w:rsid w:val="00513D74"/>
    <w:rsid w:val="0051505B"/>
    <w:rsid w:val="0051698D"/>
    <w:rsid w:val="00523840"/>
    <w:rsid w:val="00523A1A"/>
    <w:rsid w:val="00524D4F"/>
    <w:rsid w:val="00526C83"/>
    <w:rsid w:val="00526DBB"/>
    <w:rsid w:val="00533D7F"/>
    <w:rsid w:val="00533DB3"/>
    <w:rsid w:val="0053450D"/>
    <w:rsid w:val="0053562B"/>
    <w:rsid w:val="005357BB"/>
    <w:rsid w:val="0053601B"/>
    <w:rsid w:val="00536294"/>
    <w:rsid w:val="00537515"/>
    <w:rsid w:val="005379D8"/>
    <w:rsid w:val="00540F44"/>
    <w:rsid w:val="00544CFD"/>
    <w:rsid w:val="0054586E"/>
    <w:rsid w:val="00545E77"/>
    <w:rsid w:val="00545F83"/>
    <w:rsid w:val="00546E45"/>
    <w:rsid w:val="0054781E"/>
    <w:rsid w:val="00547938"/>
    <w:rsid w:val="005500E4"/>
    <w:rsid w:val="00551DA5"/>
    <w:rsid w:val="00552EAE"/>
    <w:rsid w:val="00553D29"/>
    <w:rsid w:val="00553F11"/>
    <w:rsid w:val="0055495F"/>
    <w:rsid w:val="0055637C"/>
    <w:rsid w:val="005570F6"/>
    <w:rsid w:val="0055732F"/>
    <w:rsid w:val="005575EE"/>
    <w:rsid w:val="00557BCC"/>
    <w:rsid w:val="00560AFE"/>
    <w:rsid w:val="0056208F"/>
    <w:rsid w:val="0056319D"/>
    <w:rsid w:val="0056384E"/>
    <w:rsid w:val="0056492C"/>
    <w:rsid w:val="00564992"/>
    <w:rsid w:val="00565FEA"/>
    <w:rsid w:val="00566F14"/>
    <w:rsid w:val="005671EC"/>
    <w:rsid w:val="00567BE6"/>
    <w:rsid w:val="00567C40"/>
    <w:rsid w:val="00571106"/>
    <w:rsid w:val="005711CD"/>
    <w:rsid w:val="00571568"/>
    <w:rsid w:val="00574317"/>
    <w:rsid w:val="00575229"/>
    <w:rsid w:val="005758C9"/>
    <w:rsid w:val="00575AD7"/>
    <w:rsid w:val="00575C74"/>
    <w:rsid w:val="00580631"/>
    <w:rsid w:val="00583041"/>
    <w:rsid w:val="0058494F"/>
    <w:rsid w:val="00584F6F"/>
    <w:rsid w:val="00585A17"/>
    <w:rsid w:val="005868B7"/>
    <w:rsid w:val="00587C20"/>
    <w:rsid w:val="0059047E"/>
    <w:rsid w:val="0059133F"/>
    <w:rsid w:val="00591E1F"/>
    <w:rsid w:val="0059353F"/>
    <w:rsid w:val="005947CA"/>
    <w:rsid w:val="0059493D"/>
    <w:rsid w:val="00594E55"/>
    <w:rsid w:val="0059553B"/>
    <w:rsid w:val="00596C5A"/>
    <w:rsid w:val="0059701E"/>
    <w:rsid w:val="005A1379"/>
    <w:rsid w:val="005A1FE0"/>
    <w:rsid w:val="005A320B"/>
    <w:rsid w:val="005A5438"/>
    <w:rsid w:val="005A793E"/>
    <w:rsid w:val="005A7CE8"/>
    <w:rsid w:val="005A7DA5"/>
    <w:rsid w:val="005B0FE6"/>
    <w:rsid w:val="005B1339"/>
    <w:rsid w:val="005B1C1A"/>
    <w:rsid w:val="005B27F5"/>
    <w:rsid w:val="005B2EE1"/>
    <w:rsid w:val="005B31CA"/>
    <w:rsid w:val="005B33A2"/>
    <w:rsid w:val="005B437B"/>
    <w:rsid w:val="005B4A69"/>
    <w:rsid w:val="005B4AAE"/>
    <w:rsid w:val="005B508A"/>
    <w:rsid w:val="005B701A"/>
    <w:rsid w:val="005C07D2"/>
    <w:rsid w:val="005C2091"/>
    <w:rsid w:val="005C23DB"/>
    <w:rsid w:val="005C3544"/>
    <w:rsid w:val="005C4984"/>
    <w:rsid w:val="005C4D59"/>
    <w:rsid w:val="005C728B"/>
    <w:rsid w:val="005C74C1"/>
    <w:rsid w:val="005D014F"/>
    <w:rsid w:val="005D1388"/>
    <w:rsid w:val="005D2C72"/>
    <w:rsid w:val="005D2C91"/>
    <w:rsid w:val="005D2F05"/>
    <w:rsid w:val="005D3CCC"/>
    <w:rsid w:val="005D5D7E"/>
    <w:rsid w:val="005D5F46"/>
    <w:rsid w:val="005D61E7"/>
    <w:rsid w:val="005D653E"/>
    <w:rsid w:val="005D7127"/>
    <w:rsid w:val="005D74EF"/>
    <w:rsid w:val="005E044F"/>
    <w:rsid w:val="005E231C"/>
    <w:rsid w:val="005E4644"/>
    <w:rsid w:val="005E4777"/>
    <w:rsid w:val="005E7154"/>
    <w:rsid w:val="005F120D"/>
    <w:rsid w:val="005F1F6F"/>
    <w:rsid w:val="005F3C8A"/>
    <w:rsid w:val="005F472C"/>
    <w:rsid w:val="005F547E"/>
    <w:rsid w:val="006004F3"/>
    <w:rsid w:val="00601183"/>
    <w:rsid w:val="006015C3"/>
    <w:rsid w:val="00601990"/>
    <w:rsid w:val="00602877"/>
    <w:rsid w:val="006031BA"/>
    <w:rsid w:val="00605368"/>
    <w:rsid w:val="00607464"/>
    <w:rsid w:val="00607C6D"/>
    <w:rsid w:val="0061021F"/>
    <w:rsid w:val="00611029"/>
    <w:rsid w:val="00611258"/>
    <w:rsid w:val="006118DF"/>
    <w:rsid w:val="00611AE6"/>
    <w:rsid w:val="006122E7"/>
    <w:rsid w:val="00612A3E"/>
    <w:rsid w:val="00613138"/>
    <w:rsid w:val="006156E9"/>
    <w:rsid w:val="006177E5"/>
    <w:rsid w:val="00617F3F"/>
    <w:rsid w:val="0062094D"/>
    <w:rsid w:val="00621027"/>
    <w:rsid w:val="00621695"/>
    <w:rsid w:val="00623B21"/>
    <w:rsid w:val="0062463E"/>
    <w:rsid w:val="00627638"/>
    <w:rsid w:val="006327C3"/>
    <w:rsid w:val="00632C84"/>
    <w:rsid w:val="00633360"/>
    <w:rsid w:val="006334A1"/>
    <w:rsid w:val="00636398"/>
    <w:rsid w:val="006366C1"/>
    <w:rsid w:val="006426D2"/>
    <w:rsid w:val="006443B3"/>
    <w:rsid w:val="00646781"/>
    <w:rsid w:val="006476AE"/>
    <w:rsid w:val="00647A9C"/>
    <w:rsid w:val="00650B44"/>
    <w:rsid w:val="00650DD4"/>
    <w:rsid w:val="006544D9"/>
    <w:rsid w:val="0066222F"/>
    <w:rsid w:val="006623E0"/>
    <w:rsid w:val="00662C39"/>
    <w:rsid w:val="00663119"/>
    <w:rsid w:val="006632D8"/>
    <w:rsid w:val="00663468"/>
    <w:rsid w:val="00663A7E"/>
    <w:rsid w:val="00664B5C"/>
    <w:rsid w:val="00665B62"/>
    <w:rsid w:val="00666E0E"/>
    <w:rsid w:val="006678D4"/>
    <w:rsid w:val="00671079"/>
    <w:rsid w:val="0067158B"/>
    <w:rsid w:val="0067638C"/>
    <w:rsid w:val="006764AF"/>
    <w:rsid w:val="00681AF6"/>
    <w:rsid w:val="006836A9"/>
    <w:rsid w:val="00683DAC"/>
    <w:rsid w:val="0068462D"/>
    <w:rsid w:val="006853EE"/>
    <w:rsid w:val="00686F5F"/>
    <w:rsid w:val="006907D2"/>
    <w:rsid w:val="00691FA8"/>
    <w:rsid w:val="00695C61"/>
    <w:rsid w:val="00697EF9"/>
    <w:rsid w:val="006A082B"/>
    <w:rsid w:val="006A2F41"/>
    <w:rsid w:val="006A4092"/>
    <w:rsid w:val="006A5EC6"/>
    <w:rsid w:val="006A765C"/>
    <w:rsid w:val="006B0BB2"/>
    <w:rsid w:val="006B13B3"/>
    <w:rsid w:val="006B216D"/>
    <w:rsid w:val="006B32BF"/>
    <w:rsid w:val="006B7C3B"/>
    <w:rsid w:val="006C1153"/>
    <w:rsid w:val="006C250D"/>
    <w:rsid w:val="006C3581"/>
    <w:rsid w:val="006C41B2"/>
    <w:rsid w:val="006C61AA"/>
    <w:rsid w:val="006C730C"/>
    <w:rsid w:val="006C76C0"/>
    <w:rsid w:val="006D2099"/>
    <w:rsid w:val="006D26E8"/>
    <w:rsid w:val="006D3016"/>
    <w:rsid w:val="006D3BF1"/>
    <w:rsid w:val="006D4CED"/>
    <w:rsid w:val="006E3604"/>
    <w:rsid w:val="006E4710"/>
    <w:rsid w:val="006E4C3A"/>
    <w:rsid w:val="006E726A"/>
    <w:rsid w:val="006E74ED"/>
    <w:rsid w:val="006F6196"/>
    <w:rsid w:val="006F6E68"/>
    <w:rsid w:val="006F7259"/>
    <w:rsid w:val="006F7ED0"/>
    <w:rsid w:val="006F7FF5"/>
    <w:rsid w:val="00703116"/>
    <w:rsid w:val="007100FC"/>
    <w:rsid w:val="00710510"/>
    <w:rsid w:val="007113EF"/>
    <w:rsid w:val="00711BE3"/>
    <w:rsid w:val="00714041"/>
    <w:rsid w:val="00715528"/>
    <w:rsid w:val="00716785"/>
    <w:rsid w:val="00717487"/>
    <w:rsid w:val="0072120A"/>
    <w:rsid w:val="007249E4"/>
    <w:rsid w:val="00725A10"/>
    <w:rsid w:val="007302EF"/>
    <w:rsid w:val="00731230"/>
    <w:rsid w:val="00731E5A"/>
    <w:rsid w:val="00734FE9"/>
    <w:rsid w:val="00735CF3"/>
    <w:rsid w:val="00737067"/>
    <w:rsid w:val="00737F44"/>
    <w:rsid w:val="00740190"/>
    <w:rsid w:val="007403D5"/>
    <w:rsid w:val="007424FD"/>
    <w:rsid w:val="00744BA5"/>
    <w:rsid w:val="00744C65"/>
    <w:rsid w:val="00745CA8"/>
    <w:rsid w:val="00747751"/>
    <w:rsid w:val="00747A9A"/>
    <w:rsid w:val="00747F51"/>
    <w:rsid w:val="00751B80"/>
    <w:rsid w:val="00752055"/>
    <w:rsid w:val="0075319D"/>
    <w:rsid w:val="00753274"/>
    <w:rsid w:val="00756AC4"/>
    <w:rsid w:val="00756AEC"/>
    <w:rsid w:val="00756B59"/>
    <w:rsid w:val="00757166"/>
    <w:rsid w:val="0075743B"/>
    <w:rsid w:val="00761503"/>
    <w:rsid w:val="00763C9C"/>
    <w:rsid w:val="00763D5C"/>
    <w:rsid w:val="00766970"/>
    <w:rsid w:val="00766A94"/>
    <w:rsid w:val="00770F7A"/>
    <w:rsid w:val="00774CD2"/>
    <w:rsid w:val="00775013"/>
    <w:rsid w:val="00775AC9"/>
    <w:rsid w:val="0077699A"/>
    <w:rsid w:val="00777A0B"/>
    <w:rsid w:val="0078084B"/>
    <w:rsid w:val="0078147E"/>
    <w:rsid w:val="00782507"/>
    <w:rsid w:val="00784C72"/>
    <w:rsid w:val="0078521B"/>
    <w:rsid w:val="00790AB1"/>
    <w:rsid w:val="00792C9A"/>
    <w:rsid w:val="00793264"/>
    <w:rsid w:val="007941EF"/>
    <w:rsid w:val="007954D9"/>
    <w:rsid w:val="0079640F"/>
    <w:rsid w:val="00796A2E"/>
    <w:rsid w:val="007A1720"/>
    <w:rsid w:val="007A5757"/>
    <w:rsid w:val="007B1D5B"/>
    <w:rsid w:val="007B3CF4"/>
    <w:rsid w:val="007B5345"/>
    <w:rsid w:val="007B6C88"/>
    <w:rsid w:val="007B6C97"/>
    <w:rsid w:val="007C26A3"/>
    <w:rsid w:val="007C2FA5"/>
    <w:rsid w:val="007C3BA4"/>
    <w:rsid w:val="007C3C9D"/>
    <w:rsid w:val="007C6310"/>
    <w:rsid w:val="007C6898"/>
    <w:rsid w:val="007C6BDD"/>
    <w:rsid w:val="007C7443"/>
    <w:rsid w:val="007D120F"/>
    <w:rsid w:val="007D1D16"/>
    <w:rsid w:val="007D20A7"/>
    <w:rsid w:val="007D270C"/>
    <w:rsid w:val="007D70B9"/>
    <w:rsid w:val="007E1CF8"/>
    <w:rsid w:val="007E39ED"/>
    <w:rsid w:val="007E3D54"/>
    <w:rsid w:val="007E4138"/>
    <w:rsid w:val="007E4929"/>
    <w:rsid w:val="007E6CEF"/>
    <w:rsid w:val="007E7CBF"/>
    <w:rsid w:val="007F17FD"/>
    <w:rsid w:val="007F23BC"/>
    <w:rsid w:val="007F3BA5"/>
    <w:rsid w:val="007F3EAD"/>
    <w:rsid w:val="007F471A"/>
    <w:rsid w:val="007F55E2"/>
    <w:rsid w:val="007F5DD6"/>
    <w:rsid w:val="007F6341"/>
    <w:rsid w:val="007F6B4A"/>
    <w:rsid w:val="007F6CBE"/>
    <w:rsid w:val="00801F8E"/>
    <w:rsid w:val="00802604"/>
    <w:rsid w:val="00803DDD"/>
    <w:rsid w:val="008041F3"/>
    <w:rsid w:val="00804C8A"/>
    <w:rsid w:val="008055AF"/>
    <w:rsid w:val="00805ECA"/>
    <w:rsid w:val="008061B6"/>
    <w:rsid w:val="00807901"/>
    <w:rsid w:val="00811E5D"/>
    <w:rsid w:val="00814935"/>
    <w:rsid w:val="00815AC5"/>
    <w:rsid w:val="00820A3C"/>
    <w:rsid w:val="008231DD"/>
    <w:rsid w:val="00824C4C"/>
    <w:rsid w:val="00825C30"/>
    <w:rsid w:val="00826E7A"/>
    <w:rsid w:val="0083042F"/>
    <w:rsid w:val="0083110A"/>
    <w:rsid w:val="0083143B"/>
    <w:rsid w:val="00832859"/>
    <w:rsid w:val="008332A8"/>
    <w:rsid w:val="00833FD5"/>
    <w:rsid w:val="0083485E"/>
    <w:rsid w:val="00840FF9"/>
    <w:rsid w:val="008448DE"/>
    <w:rsid w:val="00845B9C"/>
    <w:rsid w:val="008461A2"/>
    <w:rsid w:val="00846767"/>
    <w:rsid w:val="00846903"/>
    <w:rsid w:val="0085064B"/>
    <w:rsid w:val="008507C2"/>
    <w:rsid w:val="00850EDE"/>
    <w:rsid w:val="00851A00"/>
    <w:rsid w:val="0085343C"/>
    <w:rsid w:val="00857855"/>
    <w:rsid w:val="00857945"/>
    <w:rsid w:val="0086073A"/>
    <w:rsid w:val="00860B0E"/>
    <w:rsid w:val="008627E9"/>
    <w:rsid w:val="008635BA"/>
    <w:rsid w:val="008639B6"/>
    <w:rsid w:val="008648BC"/>
    <w:rsid w:val="00864E71"/>
    <w:rsid w:val="00865632"/>
    <w:rsid w:val="0086716F"/>
    <w:rsid w:val="00870E6E"/>
    <w:rsid w:val="00874512"/>
    <w:rsid w:val="008749A3"/>
    <w:rsid w:val="00875123"/>
    <w:rsid w:val="00877DF0"/>
    <w:rsid w:val="00877F09"/>
    <w:rsid w:val="008841C8"/>
    <w:rsid w:val="008848D4"/>
    <w:rsid w:val="00887819"/>
    <w:rsid w:val="00893600"/>
    <w:rsid w:val="00893AB3"/>
    <w:rsid w:val="00894AD4"/>
    <w:rsid w:val="00894C24"/>
    <w:rsid w:val="00895A09"/>
    <w:rsid w:val="008A12B4"/>
    <w:rsid w:val="008A20FB"/>
    <w:rsid w:val="008A3F07"/>
    <w:rsid w:val="008A4F00"/>
    <w:rsid w:val="008A7D3A"/>
    <w:rsid w:val="008B0535"/>
    <w:rsid w:val="008B09DD"/>
    <w:rsid w:val="008B31EB"/>
    <w:rsid w:val="008C0592"/>
    <w:rsid w:val="008C2CF5"/>
    <w:rsid w:val="008C3034"/>
    <w:rsid w:val="008C33A9"/>
    <w:rsid w:val="008C3FB6"/>
    <w:rsid w:val="008C43E8"/>
    <w:rsid w:val="008C481A"/>
    <w:rsid w:val="008C592A"/>
    <w:rsid w:val="008C59F5"/>
    <w:rsid w:val="008C6090"/>
    <w:rsid w:val="008C6949"/>
    <w:rsid w:val="008C6AD4"/>
    <w:rsid w:val="008C706D"/>
    <w:rsid w:val="008D0355"/>
    <w:rsid w:val="008D194B"/>
    <w:rsid w:val="008D24CD"/>
    <w:rsid w:val="008D2ABE"/>
    <w:rsid w:val="008D4A9F"/>
    <w:rsid w:val="008D61AC"/>
    <w:rsid w:val="008D68FD"/>
    <w:rsid w:val="008D69A2"/>
    <w:rsid w:val="008E19A8"/>
    <w:rsid w:val="008E2045"/>
    <w:rsid w:val="008E2D88"/>
    <w:rsid w:val="008E42E1"/>
    <w:rsid w:val="008E7055"/>
    <w:rsid w:val="008E7A38"/>
    <w:rsid w:val="008F0675"/>
    <w:rsid w:val="008F236B"/>
    <w:rsid w:val="008F40C6"/>
    <w:rsid w:val="008F4511"/>
    <w:rsid w:val="008F5963"/>
    <w:rsid w:val="008F6F4D"/>
    <w:rsid w:val="008F7051"/>
    <w:rsid w:val="009000F4"/>
    <w:rsid w:val="00901014"/>
    <w:rsid w:val="009030D0"/>
    <w:rsid w:val="00903D4E"/>
    <w:rsid w:val="009123F2"/>
    <w:rsid w:val="009124E3"/>
    <w:rsid w:val="0091295D"/>
    <w:rsid w:val="00915E17"/>
    <w:rsid w:val="00924EE0"/>
    <w:rsid w:val="00925FE1"/>
    <w:rsid w:val="0092754F"/>
    <w:rsid w:val="00932915"/>
    <w:rsid w:val="009348D7"/>
    <w:rsid w:val="00937C9B"/>
    <w:rsid w:val="009402C8"/>
    <w:rsid w:val="00942065"/>
    <w:rsid w:val="00946876"/>
    <w:rsid w:val="00952374"/>
    <w:rsid w:val="00953145"/>
    <w:rsid w:val="00954F0C"/>
    <w:rsid w:val="00956D41"/>
    <w:rsid w:val="00961A42"/>
    <w:rsid w:val="00964DC8"/>
    <w:rsid w:val="0096696F"/>
    <w:rsid w:val="00970809"/>
    <w:rsid w:val="009724E9"/>
    <w:rsid w:val="009737AA"/>
    <w:rsid w:val="00973BC7"/>
    <w:rsid w:val="00974C2C"/>
    <w:rsid w:val="009844B1"/>
    <w:rsid w:val="00987697"/>
    <w:rsid w:val="00987FE6"/>
    <w:rsid w:val="009914FB"/>
    <w:rsid w:val="00992584"/>
    <w:rsid w:val="009A0A86"/>
    <w:rsid w:val="009A0E31"/>
    <w:rsid w:val="009A1148"/>
    <w:rsid w:val="009A33AD"/>
    <w:rsid w:val="009A3DCE"/>
    <w:rsid w:val="009A6E9A"/>
    <w:rsid w:val="009B044F"/>
    <w:rsid w:val="009B0BF1"/>
    <w:rsid w:val="009B136A"/>
    <w:rsid w:val="009B24F3"/>
    <w:rsid w:val="009B2A42"/>
    <w:rsid w:val="009B2C18"/>
    <w:rsid w:val="009B502F"/>
    <w:rsid w:val="009B5279"/>
    <w:rsid w:val="009B6362"/>
    <w:rsid w:val="009C13F2"/>
    <w:rsid w:val="009C2547"/>
    <w:rsid w:val="009C2557"/>
    <w:rsid w:val="009C368C"/>
    <w:rsid w:val="009C4D22"/>
    <w:rsid w:val="009C5868"/>
    <w:rsid w:val="009C788D"/>
    <w:rsid w:val="009D0617"/>
    <w:rsid w:val="009D099B"/>
    <w:rsid w:val="009D71F2"/>
    <w:rsid w:val="009E0A2A"/>
    <w:rsid w:val="009E2CC1"/>
    <w:rsid w:val="009E3421"/>
    <w:rsid w:val="009E37A5"/>
    <w:rsid w:val="009E6E84"/>
    <w:rsid w:val="009F29CE"/>
    <w:rsid w:val="009F5245"/>
    <w:rsid w:val="009F5CDD"/>
    <w:rsid w:val="009F7876"/>
    <w:rsid w:val="00A00325"/>
    <w:rsid w:val="00A012CB"/>
    <w:rsid w:val="00A01571"/>
    <w:rsid w:val="00A02405"/>
    <w:rsid w:val="00A03799"/>
    <w:rsid w:val="00A04B47"/>
    <w:rsid w:val="00A05E84"/>
    <w:rsid w:val="00A06699"/>
    <w:rsid w:val="00A1172C"/>
    <w:rsid w:val="00A11A8B"/>
    <w:rsid w:val="00A128B5"/>
    <w:rsid w:val="00A13B2F"/>
    <w:rsid w:val="00A1534E"/>
    <w:rsid w:val="00A1578D"/>
    <w:rsid w:val="00A15A4C"/>
    <w:rsid w:val="00A244AD"/>
    <w:rsid w:val="00A24BA1"/>
    <w:rsid w:val="00A2688F"/>
    <w:rsid w:val="00A276CD"/>
    <w:rsid w:val="00A333E5"/>
    <w:rsid w:val="00A35163"/>
    <w:rsid w:val="00A37587"/>
    <w:rsid w:val="00A40E9A"/>
    <w:rsid w:val="00A42178"/>
    <w:rsid w:val="00A42E78"/>
    <w:rsid w:val="00A43BA3"/>
    <w:rsid w:val="00A4425D"/>
    <w:rsid w:val="00A45724"/>
    <w:rsid w:val="00A4731C"/>
    <w:rsid w:val="00A4744B"/>
    <w:rsid w:val="00A47BC9"/>
    <w:rsid w:val="00A5077D"/>
    <w:rsid w:val="00A51695"/>
    <w:rsid w:val="00A53BD1"/>
    <w:rsid w:val="00A551E4"/>
    <w:rsid w:val="00A62888"/>
    <w:rsid w:val="00A63586"/>
    <w:rsid w:val="00A641CC"/>
    <w:rsid w:val="00A6453D"/>
    <w:rsid w:val="00A64B6B"/>
    <w:rsid w:val="00A64E49"/>
    <w:rsid w:val="00A66685"/>
    <w:rsid w:val="00A70E0A"/>
    <w:rsid w:val="00A713A1"/>
    <w:rsid w:val="00A7166E"/>
    <w:rsid w:val="00A74256"/>
    <w:rsid w:val="00A74484"/>
    <w:rsid w:val="00A755ED"/>
    <w:rsid w:val="00A7791A"/>
    <w:rsid w:val="00A8028A"/>
    <w:rsid w:val="00A821D5"/>
    <w:rsid w:val="00A828EF"/>
    <w:rsid w:val="00A829CC"/>
    <w:rsid w:val="00A84734"/>
    <w:rsid w:val="00A85083"/>
    <w:rsid w:val="00A900DE"/>
    <w:rsid w:val="00A912EB"/>
    <w:rsid w:val="00A91B26"/>
    <w:rsid w:val="00A935DA"/>
    <w:rsid w:val="00A962CE"/>
    <w:rsid w:val="00A974DE"/>
    <w:rsid w:val="00AA098F"/>
    <w:rsid w:val="00AA1227"/>
    <w:rsid w:val="00AA358C"/>
    <w:rsid w:val="00AA3C16"/>
    <w:rsid w:val="00AA596A"/>
    <w:rsid w:val="00AA6048"/>
    <w:rsid w:val="00AA63E5"/>
    <w:rsid w:val="00AA70F7"/>
    <w:rsid w:val="00AA7952"/>
    <w:rsid w:val="00AB03A8"/>
    <w:rsid w:val="00AB0443"/>
    <w:rsid w:val="00AB0A1F"/>
    <w:rsid w:val="00AB1742"/>
    <w:rsid w:val="00AB20B6"/>
    <w:rsid w:val="00AB25B7"/>
    <w:rsid w:val="00AB3506"/>
    <w:rsid w:val="00AB36B7"/>
    <w:rsid w:val="00AB739A"/>
    <w:rsid w:val="00AC0B80"/>
    <w:rsid w:val="00AC3886"/>
    <w:rsid w:val="00AC3A71"/>
    <w:rsid w:val="00AC56A8"/>
    <w:rsid w:val="00AC56DB"/>
    <w:rsid w:val="00AC5B18"/>
    <w:rsid w:val="00AC5F40"/>
    <w:rsid w:val="00AC70AC"/>
    <w:rsid w:val="00AC7AA1"/>
    <w:rsid w:val="00AD0D9A"/>
    <w:rsid w:val="00AD49C3"/>
    <w:rsid w:val="00AD6058"/>
    <w:rsid w:val="00AD6F6E"/>
    <w:rsid w:val="00AE2BB9"/>
    <w:rsid w:val="00AE44E1"/>
    <w:rsid w:val="00AE556A"/>
    <w:rsid w:val="00AE556C"/>
    <w:rsid w:val="00AE5CB5"/>
    <w:rsid w:val="00AE5DF4"/>
    <w:rsid w:val="00AE70B1"/>
    <w:rsid w:val="00AF0437"/>
    <w:rsid w:val="00AF1F72"/>
    <w:rsid w:val="00AF3920"/>
    <w:rsid w:val="00AF39CA"/>
    <w:rsid w:val="00AF3A1C"/>
    <w:rsid w:val="00AF55E6"/>
    <w:rsid w:val="00AF5670"/>
    <w:rsid w:val="00AF57EE"/>
    <w:rsid w:val="00B01D70"/>
    <w:rsid w:val="00B028A4"/>
    <w:rsid w:val="00B037AB"/>
    <w:rsid w:val="00B04F81"/>
    <w:rsid w:val="00B06D1C"/>
    <w:rsid w:val="00B108E4"/>
    <w:rsid w:val="00B11647"/>
    <w:rsid w:val="00B124E4"/>
    <w:rsid w:val="00B125C5"/>
    <w:rsid w:val="00B12776"/>
    <w:rsid w:val="00B13A4A"/>
    <w:rsid w:val="00B1411A"/>
    <w:rsid w:val="00B17A9C"/>
    <w:rsid w:val="00B210D3"/>
    <w:rsid w:val="00B217E9"/>
    <w:rsid w:val="00B224BB"/>
    <w:rsid w:val="00B22FEB"/>
    <w:rsid w:val="00B248F7"/>
    <w:rsid w:val="00B25044"/>
    <w:rsid w:val="00B26273"/>
    <w:rsid w:val="00B30563"/>
    <w:rsid w:val="00B348B0"/>
    <w:rsid w:val="00B400B4"/>
    <w:rsid w:val="00B40626"/>
    <w:rsid w:val="00B40AD3"/>
    <w:rsid w:val="00B42278"/>
    <w:rsid w:val="00B43D2B"/>
    <w:rsid w:val="00B45913"/>
    <w:rsid w:val="00B50749"/>
    <w:rsid w:val="00B522FB"/>
    <w:rsid w:val="00B52CA0"/>
    <w:rsid w:val="00B5304F"/>
    <w:rsid w:val="00B5328C"/>
    <w:rsid w:val="00B538CE"/>
    <w:rsid w:val="00B570B2"/>
    <w:rsid w:val="00B63455"/>
    <w:rsid w:val="00B63602"/>
    <w:rsid w:val="00B63FD3"/>
    <w:rsid w:val="00B677E2"/>
    <w:rsid w:val="00B715D6"/>
    <w:rsid w:val="00B7253D"/>
    <w:rsid w:val="00B733FF"/>
    <w:rsid w:val="00B769A2"/>
    <w:rsid w:val="00B76E77"/>
    <w:rsid w:val="00B772F3"/>
    <w:rsid w:val="00B77ED4"/>
    <w:rsid w:val="00B8025A"/>
    <w:rsid w:val="00B82941"/>
    <w:rsid w:val="00B82BD9"/>
    <w:rsid w:val="00B83FE1"/>
    <w:rsid w:val="00B85828"/>
    <w:rsid w:val="00B8745D"/>
    <w:rsid w:val="00B8763D"/>
    <w:rsid w:val="00B92553"/>
    <w:rsid w:val="00B93D1E"/>
    <w:rsid w:val="00B93D43"/>
    <w:rsid w:val="00B9447C"/>
    <w:rsid w:val="00B9741C"/>
    <w:rsid w:val="00BA2797"/>
    <w:rsid w:val="00BA6814"/>
    <w:rsid w:val="00BB08D6"/>
    <w:rsid w:val="00BB1E1C"/>
    <w:rsid w:val="00BB4284"/>
    <w:rsid w:val="00BB6228"/>
    <w:rsid w:val="00BC0EF8"/>
    <w:rsid w:val="00BC18FC"/>
    <w:rsid w:val="00BC324A"/>
    <w:rsid w:val="00BC40AC"/>
    <w:rsid w:val="00BC4616"/>
    <w:rsid w:val="00BC46A3"/>
    <w:rsid w:val="00BC5FED"/>
    <w:rsid w:val="00BC6D89"/>
    <w:rsid w:val="00BD0A5A"/>
    <w:rsid w:val="00BD17A5"/>
    <w:rsid w:val="00BD48F3"/>
    <w:rsid w:val="00BD56A1"/>
    <w:rsid w:val="00BD6E67"/>
    <w:rsid w:val="00BE5148"/>
    <w:rsid w:val="00BE540C"/>
    <w:rsid w:val="00BE67C6"/>
    <w:rsid w:val="00BF01C5"/>
    <w:rsid w:val="00BF0521"/>
    <w:rsid w:val="00BF286F"/>
    <w:rsid w:val="00BF3181"/>
    <w:rsid w:val="00BF330A"/>
    <w:rsid w:val="00BF5161"/>
    <w:rsid w:val="00BF5757"/>
    <w:rsid w:val="00BF5D84"/>
    <w:rsid w:val="00BF76CA"/>
    <w:rsid w:val="00C011E6"/>
    <w:rsid w:val="00C0435A"/>
    <w:rsid w:val="00C0538C"/>
    <w:rsid w:val="00C0798A"/>
    <w:rsid w:val="00C10DC2"/>
    <w:rsid w:val="00C15C65"/>
    <w:rsid w:val="00C15E18"/>
    <w:rsid w:val="00C15EAE"/>
    <w:rsid w:val="00C16EB0"/>
    <w:rsid w:val="00C20B67"/>
    <w:rsid w:val="00C22EF9"/>
    <w:rsid w:val="00C23533"/>
    <w:rsid w:val="00C25B5D"/>
    <w:rsid w:val="00C31062"/>
    <w:rsid w:val="00C31540"/>
    <w:rsid w:val="00C34092"/>
    <w:rsid w:val="00C3541D"/>
    <w:rsid w:val="00C36DD8"/>
    <w:rsid w:val="00C41F85"/>
    <w:rsid w:val="00C437DD"/>
    <w:rsid w:val="00C451B1"/>
    <w:rsid w:val="00C45940"/>
    <w:rsid w:val="00C50D0C"/>
    <w:rsid w:val="00C53DD9"/>
    <w:rsid w:val="00C55D70"/>
    <w:rsid w:val="00C5733C"/>
    <w:rsid w:val="00C638AA"/>
    <w:rsid w:val="00C64555"/>
    <w:rsid w:val="00C661FB"/>
    <w:rsid w:val="00C67555"/>
    <w:rsid w:val="00C752B2"/>
    <w:rsid w:val="00C76507"/>
    <w:rsid w:val="00C76E13"/>
    <w:rsid w:val="00C84BEE"/>
    <w:rsid w:val="00C87317"/>
    <w:rsid w:val="00C87EAC"/>
    <w:rsid w:val="00C90654"/>
    <w:rsid w:val="00C91D40"/>
    <w:rsid w:val="00C9250B"/>
    <w:rsid w:val="00C925CE"/>
    <w:rsid w:val="00C9390D"/>
    <w:rsid w:val="00C95A1C"/>
    <w:rsid w:val="00C9762D"/>
    <w:rsid w:val="00C978BF"/>
    <w:rsid w:val="00C97D57"/>
    <w:rsid w:val="00CA207D"/>
    <w:rsid w:val="00CA3495"/>
    <w:rsid w:val="00CB1173"/>
    <w:rsid w:val="00CB2DB8"/>
    <w:rsid w:val="00CB32FB"/>
    <w:rsid w:val="00CB3ECF"/>
    <w:rsid w:val="00CB51BF"/>
    <w:rsid w:val="00CB59B3"/>
    <w:rsid w:val="00CB644E"/>
    <w:rsid w:val="00CB7650"/>
    <w:rsid w:val="00CC042D"/>
    <w:rsid w:val="00CC1FCB"/>
    <w:rsid w:val="00CC6AD5"/>
    <w:rsid w:val="00CC772E"/>
    <w:rsid w:val="00CD138B"/>
    <w:rsid w:val="00CD2A82"/>
    <w:rsid w:val="00CE0749"/>
    <w:rsid w:val="00CE0973"/>
    <w:rsid w:val="00CE35CF"/>
    <w:rsid w:val="00CE3878"/>
    <w:rsid w:val="00CE39C5"/>
    <w:rsid w:val="00CE3F54"/>
    <w:rsid w:val="00CE440A"/>
    <w:rsid w:val="00CE7502"/>
    <w:rsid w:val="00CE7A3B"/>
    <w:rsid w:val="00CF1AAA"/>
    <w:rsid w:val="00CF3A65"/>
    <w:rsid w:val="00CF4416"/>
    <w:rsid w:val="00CF53F5"/>
    <w:rsid w:val="00CF5EA8"/>
    <w:rsid w:val="00CF773A"/>
    <w:rsid w:val="00CF7CD3"/>
    <w:rsid w:val="00D0006D"/>
    <w:rsid w:val="00D001AB"/>
    <w:rsid w:val="00D02852"/>
    <w:rsid w:val="00D037E6"/>
    <w:rsid w:val="00D0595F"/>
    <w:rsid w:val="00D05AAC"/>
    <w:rsid w:val="00D063DA"/>
    <w:rsid w:val="00D101B6"/>
    <w:rsid w:val="00D10E28"/>
    <w:rsid w:val="00D1214C"/>
    <w:rsid w:val="00D154DC"/>
    <w:rsid w:val="00D16246"/>
    <w:rsid w:val="00D17E67"/>
    <w:rsid w:val="00D205A3"/>
    <w:rsid w:val="00D2164A"/>
    <w:rsid w:val="00D21E16"/>
    <w:rsid w:val="00D23C61"/>
    <w:rsid w:val="00D25D4A"/>
    <w:rsid w:val="00D26654"/>
    <w:rsid w:val="00D26D4C"/>
    <w:rsid w:val="00D273BA"/>
    <w:rsid w:val="00D273EA"/>
    <w:rsid w:val="00D30863"/>
    <w:rsid w:val="00D315C6"/>
    <w:rsid w:val="00D32782"/>
    <w:rsid w:val="00D32DE5"/>
    <w:rsid w:val="00D33669"/>
    <w:rsid w:val="00D336DD"/>
    <w:rsid w:val="00D36DE4"/>
    <w:rsid w:val="00D433F3"/>
    <w:rsid w:val="00D43A4A"/>
    <w:rsid w:val="00D43DAE"/>
    <w:rsid w:val="00D43F64"/>
    <w:rsid w:val="00D44232"/>
    <w:rsid w:val="00D46417"/>
    <w:rsid w:val="00D46AF2"/>
    <w:rsid w:val="00D46FE8"/>
    <w:rsid w:val="00D47419"/>
    <w:rsid w:val="00D50618"/>
    <w:rsid w:val="00D52200"/>
    <w:rsid w:val="00D52D7F"/>
    <w:rsid w:val="00D547E1"/>
    <w:rsid w:val="00D54ACB"/>
    <w:rsid w:val="00D575AB"/>
    <w:rsid w:val="00D57788"/>
    <w:rsid w:val="00D577A8"/>
    <w:rsid w:val="00D5793E"/>
    <w:rsid w:val="00D601F6"/>
    <w:rsid w:val="00D613CB"/>
    <w:rsid w:val="00D61984"/>
    <w:rsid w:val="00D633CC"/>
    <w:rsid w:val="00D6548C"/>
    <w:rsid w:val="00D66DE3"/>
    <w:rsid w:val="00D7188A"/>
    <w:rsid w:val="00D73F39"/>
    <w:rsid w:val="00D74FFB"/>
    <w:rsid w:val="00D764BD"/>
    <w:rsid w:val="00D765B6"/>
    <w:rsid w:val="00D771DA"/>
    <w:rsid w:val="00D81EF0"/>
    <w:rsid w:val="00D82267"/>
    <w:rsid w:val="00D83FC3"/>
    <w:rsid w:val="00D8668F"/>
    <w:rsid w:val="00D87073"/>
    <w:rsid w:val="00D8721A"/>
    <w:rsid w:val="00D9003E"/>
    <w:rsid w:val="00D906A4"/>
    <w:rsid w:val="00D9141D"/>
    <w:rsid w:val="00D91852"/>
    <w:rsid w:val="00D935CE"/>
    <w:rsid w:val="00D9395F"/>
    <w:rsid w:val="00D93C64"/>
    <w:rsid w:val="00D94192"/>
    <w:rsid w:val="00D9564D"/>
    <w:rsid w:val="00D96A94"/>
    <w:rsid w:val="00D97BBB"/>
    <w:rsid w:val="00DA0D9C"/>
    <w:rsid w:val="00DA1EA6"/>
    <w:rsid w:val="00DA215F"/>
    <w:rsid w:val="00DA48E1"/>
    <w:rsid w:val="00DA557A"/>
    <w:rsid w:val="00DA5EE9"/>
    <w:rsid w:val="00DB0CC7"/>
    <w:rsid w:val="00DB0EEA"/>
    <w:rsid w:val="00DB18BD"/>
    <w:rsid w:val="00DB1A86"/>
    <w:rsid w:val="00DB204C"/>
    <w:rsid w:val="00DB4946"/>
    <w:rsid w:val="00DB59FD"/>
    <w:rsid w:val="00DC0912"/>
    <w:rsid w:val="00DC19A5"/>
    <w:rsid w:val="00DC2DA4"/>
    <w:rsid w:val="00DC3211"/>
    <w:rsid w:val="00DC36D2"/>
    <w:rsid w:val="00DC4336"/>
    <w:rsid w:val="00DC4AE3"/>
    <w:rsid w:val="00DC4D33"/>
    <w:rsid w:val="00DC5942"/>
    <w:rsid w:val="00DC7E3F"/>
    <w:rsid w:val="00DD1CA9"/>
    <w:rsid w:val="00DD1F01"/>
    <w:rsid w:val="00DD24C5"/>
    <w:rsid w:val="00DD2D3B"/>
    <w:rsid w:val="00DD2D83"/>
    <w:rsid w:val="00DD3E48"/>
    <w:rsid w:val="00DD67D9"/>
    <w:rsid w:val="00DD7F94"/>
    <w:rsid w:val="00DE19A9"/>
    <w:rsid w:val="00DE19AA"/>
    <w:rsid w:val="00DE1F89"/>
    <w:rsid w:val="00DE291D"/>
    <w:rsid w:val="00DE5445"/>
    <w:rsid w:val="00DE69E8"/>
    <w:rsid w:val="00DE6E09"/>
    <w:rsid w:val="00DE7304"/>
    <w:rsid w:val="00DF2348"/>
    <w:rsid w:val="00DF4401"/>
    <w:rsid w:val="00DF46A1"/>
    <w:rsid w:val="00DF572B"/>
    <w:rsid w:val="00DF5ED3"/>
    <w:rsid w:val="00DF62B6"/>
    <w:rsid w:val="00DF68F7"/>
    <w:rsid w:val="00DF6923"/>
    <w:rsid w:val="00DF6DD1"/>
    <w:rsid w:val="00DF7004"/>
    <w:rsid w:val="00E00BDC"/>
    <w:rsid w:val="00E05A1B"/>
    <w:rsid w:val="00E06111"/>
    <w:rsid w:val="00E06F47"/>
    <w:rsid w:val="00E11C9B"/>
    <w:rsid w:val="00E12A31"/>
    <w:rsid w:val="00E12ACA"/>
    <w:rsid w:val="00E12D97"/>
    <w:rsid w:val="00E12E38"/>
    <w:rsid w:val="00E158C5"/>
    <w:rsid w:val="00E16C20"/>
    <w:rsid w:val="00E16E2A"/>
    <w:rsid w:val="00E170A7"/>
    <w:rsid w:val="00E20DBD"/>
    <w:rsid w:val="00E21197"/>
    <w:rsid w:val="00E2337F"/>
    <w:rsid w:val="00E2384F"/>
    <w:rsid w:val="00E26470"/>
    <w:rsid w:val="00E277EC"/>
    <w:rsid w:val="00E3305F"/>
    <w:rsid w:val="00E36502"/>
    <w:rsid w:val="00E36908"/>
    <w:rsid w:val="00E37020"/>
    <w:rsid w:val="00E37232"/>
    <w:rsid w:val="00E41913"/>
    <w:rsid w:val="00E434F2"/>
    <w:rsid w:val="00E435B7"/>
    <w:rsid w:val="00E4519D"/>
    <w:rsid w:val="00E4763A"/>
    <w:rsid w:val="00E47DDA"/>
    <w:rsid w:val="00E506BB"/>
    <w:rsid w:val="00E51E04"/>
    <w:rsid w:val="00E522AE"/>
    <w:rsid w:val="00E52984"/>
    <w:rsid w:val="00E535EE"/>
    <w:rsid w:val="00E55C3D"/>
    <w:rsid w:val="00E55DD1"/>
    <w:rsid w:val="00E5763C"/>
    <w:rsid w:val="00E57CA6"/>
    <w:rsid w:val="00E6083C"/>
    <w:rsid w:val="00E60C37"/>
    <w:rsid w:val="00E61F53"/>
    <w:rsid w:val="00E62BEF"/>
    <w:rsid w:val="00E65F54"/>
    <w:rsid w:val="00E67A2F"/>
    <w:rsid w:val="00E74BD9"/>
    <w:rsid w:val="00E76BB2"/>
    <w:rsid w:val="00E7798D"/>
    <w:rsid w:val="00E8081B"/>
    <w:rsid w:val="00E80D96"/>
    <w:rsid w:val="00E8175B"/>
    <w:rsid w:val="00E81ED8"/>
    <w:rsid w:val="00E8223C"/>
    <w:rsid w:val="00E8238A"/>
    <w:rsid w:val="00E830F8"/>
    <w:rsid w:val="00E836FD"/>
    <w:rsid w:val="00E8481E"/>
    <w:rsid w:val="00E859B2"/>
    <w:rsid w:val="00E861CF"/>
    <w:rsid w:val="00E904A5"/>
    <w:rsid w:val="00E90E3B"/>
    <w:rsid w:val="00E92A87"/>
    <w:rsid w:val="00E94122"/>
    <w:rsid w:val="00E94858"/>
    <w:rsid w:val="00E9548C"/>
    <w:rsid w:val="00E95B7D"/>
    <w:rsid w:val="00E973E4"/>
    <w:rsid w:val="00EA06B6"/>
    <w:rsid w:val="00EA0843"/>
    <w:rsid w:val="00EA16AC"/>
    <w:rsid w:val="00EA24D6"/>
    <w:rsid w:val="00EA2D47"/>
    <w:rsid w:val="00EA300E"/>
    <w:rsid w:val="00EA55A9"/>
    <w:rsid w:val="00EA5F68"/>
    <w:rsid w:val="00EA6CEB"/>
    <w:rsid w:val="00EB0E27"/>
    <w:rsid w:val="00EB3093"/>
    <w:rsid w:val="00EB3480"/>
    <w:rsid w:val="00EB4322"/>
    <w:rsid w:val="00EB56FA"/>
    <w:rsid w:val="00EB5DB1"/>
    <w:rsid w:val="00EC096F"/>
    <w:rsid w:val="00EC0BB9"/>
    <w:rsid w:val="00EC1673"/>
    <w:rsid w:val="00EC2776"/>
    <w:rsid w:val="00EC2DEC"/>
    <w:rsid w:val="00EC2F4A"/>
    <w:rsid w:val="00EC504C"/>
    <w:rsid w:val="00EC635B"/>
    <w:rsid w:val="00EC671E"/>
    <w:rsid w:val="00EC68D6"/>
    <w:rsid w:val="00EC6DBA"/>
    <w:rsid w:val="00EC72E4"/>
    <w:rsid w:val="00ED0C49"/>
    <w:rsid w:val="00ED1382"/>
    <w:rsid w:val="00ED29DA"/>
    <w:rsid w:val="00ED37D8"/>
    <w:rsid w:val="00ED3927"/>
    <w:rsid w:val="00EE2A78"/>
    <w:rsid w:val="00EE5D5D"/>
    <w:rsid w:val="00EE67E4"/>
    <w:rsid w:val="00EE768A"/>
    <w:rsid w:val="00EF1841"/>
    <w:rsid w:val="00EF23D5"/>
    <w:rsid w:val="00EF2F2D"/>
    <w:rsid w:val="00EF33C5"/>
    <w:rsid w:val="00EF3DDB"/>
    <w:rsid w:val="00EF6D52"/>
    <w:rsid w:val="00EF7422"/>
    <w:rsid w:val="00EF751F"/>
    <w:rsid w:val="00F01F3D"/>
    <w:rsid w:val="00F05BAB"/>
    <w:rsid w:val="00F06EB2"/>
    <w:rsid w:val="00F07D98"/>
    <w:rsid w:val="00F10772"/>
    <w:rsid w:val="00F10AF9"/>
    <w:rsid w:val="00F1218D"/>
    <w:rsid w:val="00F13206"/>
    <w:rsid w:val="00F13616"/>
    <w:rsid w:val="00F14B24"/>
    <w:rsid w:val="00F17765"/>
    <w:rsid w:val="00F17FFD"/>
    <w:rsid w:val="00F23421"/>
    <w:rsid w:val="00F23442"/>
    <w:rsid w:val="00F23831"/>
    <w:rsid w:val="00F23A8A"/>
    <w:rsid w:val="00F26F82"/>
    <w:rsid w:val="00F3007A"/>
    <w:rsid w:val="00F32117"/>
    <w:rsid w:val="00F35310"/>
    <w:rsid w:val="00F36BF4"/>
    <w:rsid w:val="00F43580"/>
    <w:rsid w:val="00F47BEE"/>
    <w:rsid w:val="00F50399"/>
    <w:rsid w:val="00F50A61"/>
    <w:rsid w:val="00F51AE5"/>
    <w:rsid w:val="00F51F57"/>
    <w:rsid w:val="00F525C8"/>
    <w:rsid w:val="00F53518"/>
    <w:rsid w:val="00F5467C"/>
    <w:rsid w:val="00F607F7"/>
    <w:rsid w:val="00F60F27"/>
    <w:rsid w:val="00F6153F"/>
    <w:rsid w:val="00F61B65"/>
    <w:rsid w:val="00F65562"/>
    <w:rsid w:val="00F655BA"/>
    <w:rsid w:val="00F667EC"/>
    <w:rsid w:val="00F67341"/>
    <w:rsid w:val="00F673E6"/>
    <w:rsid w:val="00F67ADD"/>
    <w:rsid w:val="00F67B02"/>
    <w:rsid w:val="00F67B5B"/>
    <w:rsid w:val="00F70EA4"/>
    <w:rsid w:val="00F76140"/>
    <w:rsid w:val="00F77743"/>
    <w:rsid w:val="00F80486"/>
    <w:rsid w:val="00F82232"/>
    <w:rsid w:val="00F82C5E"/>
    <w:rsid w:val="00F831CE"/>
    <w:rsid w:val="00F9008E"/>
    <w:rsid w:val="00F9244C"/>
    <w:rsid w:val="00F946DA"/>
    <w:rsid w:val="00F949F6"/>
    <w:rsid w:val="00F96504"/>
    <w:rsid w:val="00F966C0"/>
    <w:rsid w:val="00F96C81"/>
    <w:rsid w:val="00F9776C"/>
    <w:rsid w:val="00FA3B5F"/>
    <w:rsid w:val="00FA5783"/>
    <w:rsid w:val="00FA73A4"/>
    <w:rsid w:val="00FB09AD"/>
    <w:rsid w:val="00FB18F9"/>
    <w:rsid w:val="00FB213E"/>
    <w:rsid w:val="00FB4E16"/>
    <w:rsid w:val="00FB4E8A"/>
    <w:rsid w:val="00FB7B93"/>
    <w:rsid w:val="00FC03F0"/>
    <w:rsid w:val="00FC058E"/>
    <w:rsid w:val="00FC2A4C"/>
    <w:rsid w:val="00FC35FA"/>
    <w:rsid w:val="00FC4665"/>
    <w:rsid w:val="00FC47F3"/>
    <w:rsid w:val="00FC57D9"/>
    <w:rsid w:val="00FC7163"/>
    <w:rsid w:val="00FC798E"/>
    <w:rsid w:val="00FD1ED2"/>
    <w:rsid w:val="00FD4FD6"/>
    <w:rsid w:val="00FD6C83"/>
    <w:rsid w:val="00FD745F"/>
    <w:rsid w:val="00FE27FD"/>
    <w:rsid w:val="00FE2A2F"/>
    <w:rsid w:val="00FE4BB6"/>
    <w:rsid w:val="00FE66B3"/>
    <w:rsid w:val="00FF12E7"/>
    <w:rsid w:val="00FF2B66"/>
    <w:rsid w:val="00FF33C6"/>
    <w:rsid w:val="00FF3929"/>
    <w:rsid w:val="00FF4D45"/>
    <w:rsid w:val="00FF6B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653E"/>
    <w:rPr>
      <w:sz w:val="24"/>
      <w:szCs w:val="24"/>
    </w:rPr>
  </w:style>
  <w:style w:type="paragraph" w:styleId="Nagwek4">
    <w:name w:val="heading 4"/>
    <w:basedOn w:val="Normalny"/>
    <w:next w:val="Normalny"/>
    <w:link w:val="Nagwek4Znak"/>
    <w:uiPriority w:val="9"/>
    <w:unhideWhenUsed/>
    <w:qFormat/>
    <w:rsid w:val="00190187"/>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5D653E"/>
    <w:pPr>
      <w:spacing w:before="360"/>
      <w:jc w:val="right"/>
    </w:pPr>
    <w:rPr>
      <w:sz w:val="18"/>
      <w:szCs w:val="20"/>
    </w:rPr>
  </w:style>
  <w:style w:type="paragraph" w:customStyle="1" w:styleId="08Sygnaturapisma">
    <w:name w:val="@08.Sygnatura_pisma"/>
    <w:basedOn w:val="11Trescpisma"/>
    <w:next w:val="10Szanowny"/>
    <w:rsid w:val="005D653E"/>
    <w:pPr>
      <w:spacing w:after="120"/>
    </w:pPr>
    <w:rPr>
      <w:sz w:val="16"/>
    </w:rPr>
  </w:style>
  <w:style w:type="paragraph" w:customStyle="1" w:styleId="10Szanowny">
    <w:name w:val="@10.Szanowny"/>
    <w:basedOn w:val="11Trescpisma"/>
    <w:next w:val="11Trescpisma"/>
    <w:rsid w:val="005D653E"/>
  </w:style>
  <w:style w:type="paragraph" w:customStyle="1" w:styleId="11Trescpisma">
    <w:name w:val="@11.Tresc_pisma"/>
    <w:basedOn w:val="Normalny"/>
    <w:uiPriority w:val="99"/>
    <w:rsid w:val="005D653E"/>
    <w:pPr>
      <w:spacing w:before="180"/>
      <w:jc w:val="both"/>
    </w:pPr>
    <w:rPr>
      <w:rFonts w:ascii="Verdana" w:hAnsi="Verdana"/>
      <w:sz w:val="20"/>
      <w:szCs w:val="18"/>
    </w:rPr>
  </w:style>
  <w:style w:type="paragraph" w:customStyle="1" w:styleId="03ImieiNazwisko">
    <w:name w:val="@03.Imie_i_Nazwisko"/>
    <w:basedOn w:val="11Trescpisma"/>
    <w:next w:val="04StanowiskoAdresata"/>
    <w:rsid w:val="005D653E"/>
  </w:style>
  <w:style w:type="paragraph" w:customStyle="1" w:styleId="12Zwyrazamiszacunku">
    <w:name w:val="@12.Z_wyrazami_szacunku"/>
    <w:basedOn w:val="07Datapisma"/>
    <w:next w:val="13Podpisujacypismo"/>
    <w:rsid w:val="005D653E"/>
    <w:pPr>
      <w:jc w:val="left"/>
    </w:pPr>
    <w:rPr>
      <w:sz w:val="20"/>
    </w:rPr>
  </w:style>
  <w:style w:type="paragraph" w:customStyle="1" w:styleId="13Podpisujacypismo">
    <w:name w:val="@13.Podpisujacy_pismo"/>
    <w:basedOn w:val="11Trescpisma"/>
    <w:next w:val="14StanowiskoPodpisujacego"/>
    <w:rsid w:val="005D653E"/>
    <w:pPr>
      <w:spacing w:before="540"/>
    </w:pPr>
  </w:style>
  <w:style w:type="paragraph" w:customStyle="1" w:styleId="14StanowiskoPodpisujacego">
    <w:name w:val="@14.StanowiskoPodpisujacego"/>
    <w:basedOn w:val="11Trescpisma"/>
    <w:rsid w:val="005D653E"/>
    <w:pPr>
      <w:spacing w:before="0"/>
    </w:pPr>
    <w:rPr>
      <w:sz w:val="18"/>
    </w:rPr>
  </w:style>
  <w:style w:type="paragraph" w:customStyle="1" w:styleId="05Adresulica">
    <w:name w:val="@05.Adres_ulica"/>
    <w:basedOn w:val="11Trescpisma"/>
    <w:next w:val="06Adresmiasto"/>
    <w:rsid w:val="005D653E"/>
    <w:rPr>
      <w:sz w:val="18"/>
    </w:rPr>
  </w:style>
  <w:style w:type="paragraph" w:customStyle="1" w:styleId="06Adresmiasto">
    <w:name w:val="@06.Adres_miasto"/>
    <w:basedOn w:val="11Trescpisma"/>
    <w:next w:val="07Datapisma"/>
    <w:rsid w:val="005D653E"/>
    <w:pPr>
      <w:spacing w:before="0" w:after="180"/>
    </w:pPr>
    <w:rPr>
      <w:sz w:val="18"/>
    </w:rPr>
  </w:style>
  <w:style w:type="paragraph" w:customStyle="1" w:styleId="02Instytucja2">
    <w:name w:val="@02.Instytucja2"/>
    <w:basedOn w:val="01Instytucja1"/>
    <w:next w:val="03ImieiNazwisko"/>
    <w:rsid w:val="005D653E"/>
    <w:pPr>
      <w:spacing w:after="100"/>
    </w:pPr>
  </w:style>
  <w:style w:type="paragraph" w:styleId="Stopka">
    <w:name w:val="footer"/>
    <w:basedOn w:val="Normalny"/>
    <w:semiHidden/>
    <w:rsid w:val="005D653E"/>
    <w:pPr>
      <w:tabs>
        <w:tab w:val="center" w:pos="4536"/>
        <w:tab w:val="right" w:pos="9072"/>
      </w:tabs>
      <w:jc w:val="right"/>
    </w:pPr>
    <w:rPr>
      <w:rFonts w:ascii="Verdana" w:hAnsi="Verdana"/>
      <w:color w:val="333333"/>
      <w:sz w:val="16"/>
    </w:rPr>
  </w:style>
  <w:style w:type="paragraph" w:styleId="Tekstdymka">
    <w:name w:val="Balloon Text"/>
    <w:basedOn w:val="Normalny"/>
    <w:semiHidden/>
    <w:rsid w:val="005D653E"/>
    <w:rPr>
      <w:rFonts w:ascii="Tahoma" w:hAnsi="Tahoma" w:cs="Tahoma"/>
      <w:sz w:val="16"/>
      <w:szCs w:val="16"/>
    </w:rPr>
  </w:style>
  <w:style w:type="paragraph" w:customStyle="1" w:styleId="17Zalaczniki">
    <w:name w:val="@17.Zalaczniki"/>
    <w:basedOn w:val="11Trescpisma"/>
    <w:next w:val="18Zalacznikilista"/>
    <w:rsid w:val="005D653E"/>
    <w:rPr>
      <w:sz w:val="16"/>
    </w:rPr>
  </w:style>
  <w:style w:type="paragraph" w:styleId="Nagwek">
    <w:name w:val="header"/>
    <w:basedOn w:val="Normalny"/>
    <w:semiHidden/>
    <w:rsid w:val="005D653E"/>
    <w:pPr>
      <w:tabs>
        <w:tab w:val="center" w:pos="4536"/>
        <w:tab w:val="right" w:pos="9072"/>
      </w:tabs>
    </w:pPr>
  </w:style>
  <w:style w:type="paragraph" w:customStyle="1" w:styleId="01Instytucja1">
    <w:name w:val="@01.Instytucja1"/>
    <w:basedOn w:val="11Trescpisma"/>
    <w:next w:val="02Instytucja2"/>
    <w:rsid w:val="005D653E"/>
    <w:pPr>
      <w:spacing w:before="0"/>
    </w:pPr>
    <w:rPr>
      <w:bCs/>
      <w:szCs w:val="20"/>
    </w:rPr>
  </w:style>
  <w:style w:type="paragraph" w:customStyle="1" w:styleId="04StanowiskoAdresata">
    <w:name w:val="@04.StanowiskoAdresata"/>
    <w:basedOn w:val="11Trescpisma"/>
    <w:rsid w:val="005D653E"/>
    <w:pPr>
      <w:spacing w:before="0" w:after="100"/>
    </w:pPr>
    <w:rPr>
      <w:bCs/>
      <w:szCs w:val="20"/>
    </w:rPr>
  </w:style>
  <w:style w:type="paragraph" w:customStyle="1" w:styleId="16Sporzadzil">
    <w:name w:val="@16.Sporzadzil"/>
    <w:basedOn w:val="14StanowiskoPodpisujacego"/>
    <w:rsid w:val="005D653E"/>
    <w:rPr>
      <w:sz w:val="16"/>
    </w:rPr>
  </w:style>
  <w:style w:type="paragraph" w:customStyle="1" w:styleId="19Dowiadomosci">
    <w:name w:val="@19.Do_wiadomosci"/>
    <w:basedOn w:val="11Trescpisma"/>
    <w:rsid w:val="005D653E"/>
    <w:rPr>
      <w:sz w:val="16"/>
    </w:rPr>
  </w:style>
  <w:style w:type="paragraph" w:customStyle="1" w:styleId="18Zalacznikilista">
    <w:name w:val="@18.Zalaczniki_lista"/>
    <w:basedOn w:val="11Trescpisma"/>
    <w:rsid w:val="005D653E"/>
    <w:pPr>
      <w:tabs>
        <w:tab w:val="num" w:pos="720"/>
      </w:tabs>
      <w:spacing w:before="0"/>
      <w:ind w:left="714" w:hanging="357"/>
    </w:pPr>
    <w:rPr>
      <w:sz w:val="16"/>
    </w:rPr>
  </w:style>
  <w:style w:type="paragraph" w:customStyle="1" w:styleId="09Dotyczy">
    <w:name w:val="@09.Dotyczy"/>
    <w:basedOn w:val="11Trescpisma"/>
    <w:rsid w:val="005D653E"/>
    <w:pPr>
      <w:spacing w:before="120" w:after="120"/>
    </w:pPr>
    <w:rPr>
      <w:sz w:val="16"/>
    </w:rPr>
  </w:style>
  <w:style w:type="paragraph" w:styleId="NormalnyWeb">
    <w:name w:val="Normal (Web)"/>
    <w:basedOn w:val="Normalny"/>
    <w:uiPriority w:val="99"/>
    <w:semiHidden/>
    <w:rsid w:val="00770F7A"/>
    <w:pPr>
      <w:spacing w:before="100" w:beforeAutospacing="1" w:after="100" w:afterAutospacing="1"/>
    </w:pPr>
    <w:rPr>
      <w:rFonts w:ascii="Arial Unicode MS" w:eastAsia="Arial Unicode MS" w:hAnsi="Arial Unicode MS" w:cs="Arial Unicode MS"/>
    </w:rPr>
  </w:style>
  <w:style w:type="paragraph" w:customStyle="1" w:styleId="20Dowiadomoscilista">
    <w:name w:val="@20.Do_wiadomosci_lista"/>
    <w:basedOn w:val="11Trescpisma"/>
    <w:rsid w:val="005D653E"/>
    <w:pPr>
      <w:numPr>
        <w:numId w:val="27"/>
      </w:numPr>
      <w:spacing w:before="0"/>
      <w:ind w:left="714" w:hanging="357"/>
    </w:pPr>
    <w:rPr>
      <w:sz w:val="16"/>
    </w:rPr>
  </w:style>
  <w:style w:type="paragraph" w:customStyle="1" w:styleId="15Spraweprowadzi">
    <w:name w:val="@15.Sprawe_prowadzi"/>
    <w:basedOn w:val="11Trescpisma"/>
    <w:rsid w:val="005D653E"/>
    <w:pPr>
      <w:spacing w:before="0"/>
    </w:pPr>
    <w:rPr>
      <w:sz w:val="18"/>
    </w:rPr>
  </w:style>
  <w:style w:type="character" w:styleId="Pogrubienie">
    <w:name w:val="Strong"/>
    <w:basedOn w:val="Domylnaczcionkaakapitu"/>
    <w:uiPriority w:val="22"/>
    <w:qFormat/>
    <w:rsid w:val="0007361D"/>
    <w:rPr>
      <w:b/>
      <w:bCs/>
    </w:rPr>
  </w:style>
  <w:style w:type="character" w:customStyle="1" w:styleId="Nagwek4Znak">
    <w:name w:val="Nagłówek 4 Znak"/>
    <w:basedOn w:val="Domylnaczcionkaakapitu"/>
    <w:link w:val="Nagwek4"/>
    <w:uiPriority w:val="9"/>
    <w:rsid w:val="00190187"/>
    <w:rPr>
      <w:rFonts w:ascii="Calibri" w:hAnsi="Calibri"/>
      <w:b/>
      <w:bCs/>
      <w:sz w:val="28"/>
      <w:szCs w:val="28"/>
    </w:rPr>
  </w:style>
  <w:style w:type="paragraph" w:styleId="Tekstprzypisukocowego">
    <w:name w:val="endnote text"/>
    <w:basedOn w:val="Normalny"/>
    <w:link w:val="TekstprzypisukocowegoZnak"/>
    <w:uiPriority w:val="99"/>
    <w:semiHidden/>
    <w:unhideWhenUsed/>
    <w:rsid w:val="00354BEF"/>
    <w:rPr>
      <w:sz w:val="20"/>
      <w:szCs w:val="20"/>
    </w:rPr>
  </w:style>
  <w:style w:type="character" w:customStyle="1" w:styleId="TekstprzypisukocowegoZnak">
    <w:name w:val="Tekst przypisu końcowego Znak"/>
    <w:basedOn w:val="Domylnaczcionkaakapitu"/>
    <w:link w:val="Tekstprzypisukocowego"/>
    <w:uiPriority w:val="99"/>
    <w:semiHidden/>
    <w:rsid w:val="00354BEF"/>
  </w:style>
  <w:style w:type="character" w:styleId="Odwoanieprzypisukocowego">
    <w:name w:val="endnote reference"/>
    <w:basedOn w:val="Domylnaczcionkaakapitu"/>
    <w:uiPriority w:val="99"/>
    <w:semiHidden/>
    <w:unhideWhenUsed/>
    <w:rsid w:val="00354BEF"/>
    <w:rPr>
      <w:vertAlign w:val="superscript"/>
    </w:rPr>
  </w:style>
  <w:style w:type="character" w:customStyle="1" w:styleId="fn-ref">
    <w:name w:val="fn-ref"/>
    <w:basedOn w:val="Domylnaczcionkaakapitu"/>
    <w:rsid w:val="00390460"/>
  </w:style>
  <w:style w:type="character" w:customStyle="1" w:styleId="alb">
    <w:name w:val="a_lb"/>
    <w:basedOn w:val="Domylnaczcionkaakapitu"/>
    <w:rsid w:val="00082CD9"/>
  </w:style>
  <w:style w:type="paragraph" w:styleId="Akapitzlist">
    <w:name w:val="List Paragraph"/>
    <w:basedOn w:val="Normalny"/>
    <w:uiPriority w:val="34"/>
    <w:qFormat/>
    <w:rsid w:val="006476AE"/>
    <w:pPr>
      <w:ind w:left="708"/>
    </w:pPr>
  </w:style>
  <w:style w:type="paragraph" w:styleId="Tekstpodstawowywcity">
    <w:name w:val="Body Text Indent"/>
    <w:basedOn w:val="Normalny"/>
    <w:link w:val="TekstpodstawowywcityZnak"/>
    <w:semiHidden/>
    <w:rsid w:val="008D4A9F"/>
    <w:pPr>
      <w:spacing w:line="360" w:lineRule="auto"/>
      <w:ind w:firstLine="425"/>
      <w:jc w:val="both"/>
    </w:pPr>
    <w:rPr>
      <w:rFonts w:ascii="Verdana" w:hAnsi="Verdana" w:cs="Arial"/>
      <w:sz w:val="22"/>
    </w:rPr>
  </w:style>
  <w:style w:type="character" w:customStyle="1" w:styleId="TekstpodstawowywcityZnak">
    <w:name w:val="Tekst podstawowy wcięty Znak"/>
    <w:basedOn w:val="Domylnaczcionkaakapitu"/>
    <w:link w:val="Tekstpodstawowywcity"/>
    <w:semiHidden/>
    <w:rsid w:val="008D4A9F"/>
    <w:rPr>
      <w:rFonts w:ascii="Verdana" w:hAnsi="Verdana" w:cs="Arial"/>
      <w:sz w:val="22"/>
      <w:szCs w:val="24"/>
    </w:rPr>
  </w:style>
  <w:style w:type="character" w:styleId="Hipercze">
    <w:name w:val="Hyperlink"/>
    <w:basedOn w:val="Domylnaczcionkaakapitu"/>
    <w:uiPriority w:val="99"/>
    <w:semiHidden/>
    <w:unhideWhenUsed/>
    <w:rsid w:val="00D52200"/>
    <w:rPr>
      <w:color w:val="0000FF"/>
      <w:u w:val="single"/>
    </w:rPr>
  </w:style>
  <w:style w:type="character" w:customStyle="1" w:styleId="act">
    <w:name w:val="act"/>
    <w:basedOn w:val="Domylnaczcionkaakapitu"/>
    <w:rsid w:val="001C34CC"/>
  </w:style>
  <w:style w:type="character" w:customStyle="1" w:styleId="info-list-value-uzasadnienie">
    <w:name w:val="info-list-value-uzasadnienie"/>
    <w:basedOn w:val="Domylnaczcionkaakapitu"/>
    <w:rsid w:val="00FD4FD6"/>
  </w:style>
  <w:style w:type="paragraph" w:customStyle="1" w:styleId="Tekst">
    <w:name w:val="Tekst"/>
    <w:basedOn w:val="Normalny"/>
    <w:rsid w:val="007C26A3"/>
    <w:pPr>
      <w:jc w:val="both"/>
    </w:pPr>
    <w:rPr>
      <w:kern w:val="20"/>
    </w:rPr>
  </w:style>
  <w:style w:type="paragraph" w:styleId="Tekstpodstawowy">
    <w:name w:val="Body Text"/>
    <w:basedOn w:val="Normalny"/>
    <w:link w:val="TekstpodstawowyZnak"/>
    <w:uiPriority w:val="99"/>
    <w:semiHidden/>
    <w:unhideWhenUsed/>
    <w:rsid w:val="00435C27"/>
    <w:pPr>
      <w:spacing w:after="120"/>
    </w:pPr>
  </w:style>
  <w:style w:type="character" w:customStyle="1" w:styleId="TekstpodstawowyZnak">
    <w:name w:val="Tekst podstawowy Znak"/>
    <w:basedOn w:val="Domylnaczcionkaakapitu"/>
    <w:link w:val="Tekstpodstawowy"/>
    <w:uiPriority w:val="99"/>
    <w:semiHidden/>
    <w:rsid w:val="00435C27"/>
    <w:rPr>
      <w:sz w:val="24"/>
      <w:szCs w:val="24"/>
    </w:rPr>
  </w:style>
</w:styles>
</file>

<file path=word/webSettings.xml><?xml version="1.0" encoding="utf-8"?>
<w:webSettings xmlns:r="http://schemas.openxmlformats.org/officeDocument/2006/relationships" xmlns:w="http://schemas.openxmlformats.org/wordprocessingml/2006/main">
  <w:divs>
    <w:div w:id="163517919">
      <w:bodyDiv w:val="1"/>
      <w:marLeft w:val="0"/>
      <w:marRight w:val="0"/>
      <w:marTop w:val="0"/>
      <w:marBottom w:val="0"/>
      <w:divBdr>
        <w:top w:val="none" w:sz="0" w:space="0" w:color="auto"/>
        <w:left w:val="none" w:sz="0" w:space="0" w:color="auto"/>
        <w:bottom w:val="none" w:sz="0" w:space="0" w:color="auto"/>
        <w:right w:val="none" w:sz="0" w:space="0" w:color="auto"/>
      </w:divBdr>
    </w:div>
    <w:div w:id="194119731">
      <w:bodyDiv w:val="1"/>
      <w:marLeft w:val="0"/>
      <w:marRight w:val="0"/>
      <w:marTop w:val="0"/>
      <w:marBottom w:val="0"/>
      <w:divBdr>
        <w:top w:val="none" w:sz="0" w:space="0" w:color="auto"/>
        <w:left w:val="none" w:sz="0" w:space="0" w:color="auto"/>
        <w:bottom w:val="none" w:sz="0" w:space="0" w:color="auto"/>
        <w:right w:val="none" w:sz="0" w:space="0" w:color="auto"/>
      </w:divBdr>
      <w:divsChild>
        <w:div w:id="216013865">
          <w:marLeft w:val="0"/>
          <w:marRight w:val="0"/>
          <w:marTop w:val="0"/>
          <w:marBottom w:val="0"/>
          <w:divBdr>
            <w:top w:val="none" w:sz="0" w:space="0" w:color="auto"/>
            <w:left w:val="none" w:sz="0" w:space="0" w:color="auto"/>
            <w:bottom w:val="none" w:sz="0" w:space="0" w:color="auto"/>
            <w:right w:val="none" w:sz="0" w:space="0" w:color="auto"/>
          </w:divBdr>
        </w:div>
        <w:div w:id="1623073931">
          <w:marLeft w:val="0"/>
          <w:marRight w:val="0"/>
          <w:marTop w:val="0"/>
          <w:marBottom w:val="0"/>
          <w:divBdr>
            <w:top w:val="none" w:sz="0" w:space="0" w:color="auto"/>
            <w:left w:val="none" w:sz="0" w:space="0" w:color="auto"/>
            <w:bottom w:val="none" w:sz="0" w:space="0" w:color="auto"/>
            <w:right w:val="none" w:sz="0" w:space="0" w:color="auto"/>
          </w:divBdr>
        </w:div>
        <w:div w:id="1940991346">
          <w:marLeft w:val="0"/>
          <w:marRight w:val="0"/>
          <w:marTop w:val="0"/>
          <w:marBottom w:val="0"/>
          <w:divBdr>
            <w:top w:val="none" w:sz="0" w:space="0" w:color="auto"/>
            <w:left w:val="none" w:sz="0" w:space="0" w:color="auto"/>
            <w:bottom w:val="none" w:sz="0" w:space="0" w:color="auto"/>
            <w:right w:val="none" w:sz="0" w:space="0" w:color="auto"/>
          </w:divBdr>
        </w:div>
        <w:div w:id="203370005">
          <w:marLeft w:val="0"/>
          <w:marRight w:val="0"/>
          <w:marTop w:val="0"/>
          <w:marBottom w:val="0"/>
          <w:divBdr>
            <w:top w:val="none" w:sz="0" w:space="0" w:color="auto"/>
            <w:left w:val="none" w:sz="0" w:space="0" w:color="auto"/>
            <w:bottom w:val="none" w:sz="0" w:space="0" w:color="auto"/>
            <w:right w:val="none" w:sz="0" w:space="0" w:color="auto"/>
          </w:divBdr>
        </w:div>
        <w:div w:id="1757172959">
          <w:marLeft w:val="0"/>
          <w:marRight w:val="0"/>
          <w:marTop w:val="0"/>
          <w:marBottom w:val="0"/>
          <w:divBdr>
            <w:top w:val="none" w:sz="0" w:space="0" w:color="auto"/>
            <w:left w:val="none" w:sz="0" w:space="0" w:color="auto"/>
            <w:bottom w:val="none" w:sz="0" w:space="0" w:color="auto"/>
            <w:right w:val="none" w:sz="0" w:space="0" w:color="auto"/>
          </w:divBdr>
        </w:div>
        <w:div w:id="515189785">
          <w:marLeft w:val="0"/>
          <w:marRight w:val="0"/>
          <w:marTop w:val="0"/>
          <w:marBottom w:val="0"/>
          <w:divBdr>
            <w:top w:val="none" w:sz="0" w:space="0" w:color="auto"/>
            <w:left w:val="none" w:sz="0" w:space="0" w:color="auto"/>
            <w:bottom w:val="none" w:sz="0" w:space="0" w:color="auto"/>
            <w:right w:val="none" w:sz="0" w:space="0" w:color="auto"/>
          </w:divBdr>
        </w:div>
        <w:div w:id="1586301156">
          <w:marLeft w:val="0"/>
          <w:marRight w:val="0"/>
          <w:marTop w:val="0"/>
          <w:marBottom w:val="0"/>
          <w:divBdr>
            <w:top w:val="none" w:sz="0" w:space="0" w:color="auto"/>
            <w:left w:val="none" w:sz="0" w:space="0" w:color="auto"/>
            <w:bottom w:val="none" w:sz="0" w:space="0" w:color="auto"/>
            <w:right w:val="none" w:sz="0" w:space="0" w:color="auto"/>
          </w:divBdr>
        </w:div>
      </w:divsChild>
    </w:div>
    <w:div w:id="224410641">
      <w:bodyDiv w:val="1"/>
      <w:marLeft w:val="0"/>
      <w:marRight w:val="0"/>
      <w:marTop w:val="0"/>
      <w:marBottom w:val="0"/>
      <w:divBdr>
        <w:top w:val="none" w:sz="0" w:space="0" w:color="auto"/>
        <w:left w:val="none" w:sz="0" w:space="0" w:color="auto"/>
        <w:bottom w:val="none" w:sz="0" w:space="0" w:color="auto"/>
        <w:right w:val="none" w:sz="0" w:space="0" w:color="auto"/>
      </w:divBdr>
    </w:div>
    <w:div w:id="502666609">
      <w:bodyDiv w:val="1"/>
      <w:marLeft w:val="0"/>
      <w:marRight w:val="0"/>
      <w:marTop w:val="0"/>
      <w:marBottom w:val="0"/>
      <w:divBdr>
        <w:top w:val="none" w:sz="0" w:space="0" w:color="auto"/>
        <w:left w:val="none" w:sz="0" w:space="0" w:color="auto"/>
        <w:bottom w:val="none" w:sz="0" w:space="0" w:color="auto"/>
        <w:right w:val="none" w:sz="0" w:space="0" w:color="auto"/>
      </w:divBdr>
    </w:div>
    <w:div w:id="513692094">
      <w:bodyDiv w:val="1"/>
      <w:marLeft w:val="0"/>
      <w:marRight w:val="0"/>
      <w:marTop w:val="0"/>
      <w:marBottom w:val="0"/>
      <w:divBdr>
        <w:top w:val="none" w:sz="0" w:space="0" w:color="auto"/>
        <w:left w:val="none" w:sz="0" w:space="0" w:color="auto"/>
        <w:bottom w:val="none" w:sz="0" w:space="0" w:color="auto"/>
        <w:right w:val="none" w:sz="0" w:space="0" w:color="auto"/>
      </w:divBdr>
      <w:divsChild>
        <w:div w:id="382758475">
          <w:marLeft w:val="0"/>
          <w:marRight w:val="0"/>
          <w:marTop w:val="0"/>
          <w:marBottom w:val="0"/>
          <w:divBdr>
            <w:top w:val="none" w:sz="0" w:space="0" w:color="auto"/>
            <w:left w:val="none" w:sz="0" w:space="0" w:color="auto"/>
            <w:bottom w:val="none" w:sz="0" w:space="0" w:color="auto"/>
            <w:right w:val="none" w:sz="0" w:space="0" w:color="auto"/>
          </w:divBdr>
        </w:div>
        <w:div w:id="1607421101">
          <w:marLeft w:val="0"/>
          <w:marRight w:val="0"/>
          <w:marTop w:val="0"/>
          <w:marBottom w:val="0"/>
          <w:divBdr>
            <w:top w:val="none" w:sz="0" w:space="0" w:color="auto"/>
            <w:left w:val="none" w:sz="0" w:space="0" w:color="auto"/>
            <w:bottom w:val="none" w:sz="0" w:space="0" w:color="auto"/>
            <w:right w:val="none" w:sz="0" w:space="0" w:color="auto"/>
          </w:divBdr>
        </w:div>
      </w:divsChild>
    </w:div>
    <w:div w:id="712385903">
      <w:bodyDiv w:val="1"/>
      <w:marLeft w:val="0"/>
      <w:marRight w:val="0"/>
      <w:marTop w:val="0"/>
      <w:marBottom w:val="0"/>
      <w:divBdr>
        <w:top w:val="none" w:sz="0" w:space="0" w:color="auto"/>
        <w:left w:val="none" w:sz="0" w:space="0" w:color="auto"/>
        <w:bottom w:val="none" w:sz="0" w:space="0" w:color="auto"/>
        <w:right w:val="none" w:sz="0" w:space="0" w:color="auto"/>
      </w:divBdr>
    </w:div>
    <w:div w:id="836922921">
      <w:bodyDiv w:val="1"/>
      <w:marLeft w:val="0"/>
      <w:marRight w:val="0"/>
      <w:marTop w:val="0"/>
      <w:marBottom w:val="0"/>
      <w:divBdr>
        <w:top w:val="none" w:sz="0" w:space="0" w:color="auto"/>
        <w:left w:val="none" w:sz="0" w:space="0" w:color="auto"/>
        <w:bottom w:val="none" w:sz="0" w:space="0" w:color="auto"/>
        <w:right w:val="none" w:sz="0" w:space="0" w:color="auto"/>
      </w:divBdr>
    </w:div>
    <w:div w:id="1011220998">
      <w:bodyDiv w:val="1"/>
      <w:marLeft w:val="0"/>
      <w:marRight w:val="0"/>
      <w:marTop w:val="0"/>
      <w:marBottom w:val="0"/>
      <w:divBdr>
        <w:top w:val="none" w:sz="0" w:space="0" w:color="auto"/>
        <w:left w:val="none" w:sz="0" w:space="0" w:color="auto"/>
        <w:bottom w:val="none" w:sz="0" w:space="0" w:color="auto"/>
        <w:right w:val="none" w:sz="0" w:space="0" w:color="auto"/>
      </w:divBdr>
    </w:div>
    <w:div w:id="1049954723">
      <w:bodyDiv w:val="1"/>
      <w:marLeft w:val="0"/>
      <w:marRight w:val="0"/>
      <w:marTop w:val="0"/>
      <w:marBottom w:val="0"/>
      <w:divBdr>
        <w:top w:val="none" w:sz="0" w:space="0" w:color="auto"/>
        <w:left w:val="none" w:sz="0" w:space="0" w:color="auto"/>
        <w:bottom w:val="none" w:sz="0" w:space="0" w:color="auto"/>
        <w:right w:val="none" w:sz="0" w:space="0" w:color="auto"/>
      </w:divBdr>
    </w:div>
    <w:div w:id="1051269628">
      <w:bodyDiv w:val="1"/>
      <w:marLeft w:val="0"/>
      <w:marRight w:val="0"/>
      <w:marTop w:val="0"/>
      <w:marBottom w:val="0"/>
      <w:divBdr>
        <w:top w:val="none" w:sz="0" w:space="0" w:color="auto"/>
        <w:left w:val="none" w:sz="0" w:space="0" w:color="auto"/>
        <w:bottom w:val="none" w:sz="0" w:space="0" w:color="auto"/>
        <w:right w:val="none" w:sz="0" w:space="0" w:color="auto"/>
      </w:divBdr>
    </w:div>
    <w:div w:id="1134911531">
      <w:bodyDiv w:val="1"/>
      <w:marLeft w:val="0"/>
      <w:marRight w:val="0"/>
      <w:marTop w:val="0"/>
      <w:marBottom w:val="0"/>
      <w:divBdr>
        <w:top w:val="none" w:sz="0" w:space="0" w:color="auto"/>
        <w:left w:val="none" w:sz="0" w:space="0" w:color="auto"/>
        <w:bottom w:val="none" w:sz="0" w:space="0" w:color="auto"/>
        <w:right w:val="none" w:sz="0" w:space="0" w:color="auto"/>
      </w:divBdr>
      <w:divsChild>
        <w:div w:id="1252272222">
          <w:marLeft w:val="0"/>
          <w:marRight w:val="0"/>
          <w:marTop w:val="0"/>
          <w:marBottom w:val="0"/>
          <w:divBdr>
            <w:top w:val="none" w:sz="0" w:space="0" w:color="auto"/>
            <w:left w:val="none" w:sz="0" w:space="0" w:color="auto"/>
            <w:bottom w:val="none" w:sz="0" w:space="0" w:color="auto"/>
            <w:right w:val="none" w:sz="0" w:space="0" w:color="auto"/>
          </w:divBdr>
        </w:div>
        <w:div w:id="892616860">
          <w:marLeft w:val="0"/>
          <w:marRight w:val="0"/>
          <w:marTop w:val="0"/>
          <w:marBottom w:val="0"/>
          <w:divBdr>
            <w:top w:val="none" w:sz="0" w:space="0" w:color="auto"/>
            <w:left w:val="none" w:sz="0" w:space="0" w:color="auto"/>
            <w:bottom w:val="none" w:sz="0" w:space="0" w:color="auto"/>
            <w:right w:val="none" w:sz="0" w:space="0" w:color="auto"/>
          </w:divBdr>
        </w:div>
        <w:div w:id="697119027">
          <w:marLeft w:val="0"/>
          <w:marRight w:val="0"/>
          <w:marTop w:val="0"/>
          <w:marBottom w:val="0"/>
          <w:divBdr>
            <w:top w:val="none" w:sz="0" w:space="0" w:color="auto"/>
            <w:left w:val="none" w:sz="0" w:space="0" w:color="auto"/>
            <w:bottom w:val="none" w:sz="0" w:space="0" w:color="auto"/>
            <w:right w:val="none" w:sz="0" w:space="0" w:color="auto"/>
          </w:divBdr>
        </w:div>
        <w:div w:id="437256495">
          <w:marLeft w:val="0"/>
          <w:marRight w:val="0"/>
          <w:marTop w:val="0"/>
          <w:marBottom w:val="0"/>
          <w:divBdr>
            <w:top w:val="none" w:sz="0" w:space="0" w:color="auto"/>
            <w:left w:val="none" w:sz="0" w:space="0" w:color="auto"/>
            <w:bottom w:val="none" w:sz="0" w:space="0" w:color="auto"/>
            <w:right w:val="none" w:sz="0" w:space="0" w:color="auto"/>
          </w:divBdr>
        </w:div>
        <w:div w:id="2011791047">
          <w:marLeft w:val="0"/>
          <w:marRight w:val="0"/>
          <w:marTop w:val="0"/>
          <w:marBottom w:val="0"/>
          <w:divBdr>
            <w:top w:val="none" w:sz="0" w:space="0" w:color="auto"/>
            <w:left w:val="none" w:sz="0" w:space="0" w:color="auto"/>
            <w:bottom w:val="none" w:sz="0" w:space="0" w:color="auto"/>
            <w:right w:val="none" w:sz="0" w:space="0" w:color="auto"/>
          </w:divBdr>
        </w:div>
        <w:div w:id="1361585707">
          <w:marLeft w:val="0"/>
          <w:marRight w:val="0"/>
          <w:marTop w:val="0"/>
          <w:marBottom w:val="0"/>
          <w:divBdr>
            <w:top w:val="none" w:sz="0" w:space="0" w:color="auto"/>
            <w:left w:val="none" w:sz="0" w:space="0" w:color="auto"/>
            <w:bottom w:val="none" w:sz="0" w:space="0" w:color="auto"/>
            <w:right w:val="none" w:sz="0" w:space="0" w:color="auto"/>
          </w:divBdr>
        </w:div>
        <w:div w:id="1132402494">
          <w:marLeft w:val="0"/>
          <w:marRight w:val="0"/>
          <w:marTop w:val="0"/>
          <w:marBottom w:val="0"/>
          <w:divBdr>
            <w:top w:val="none" w:sz="0" w:space="0" w:color="auto"/>
            <w:left w:val="none" w:sz="0" w:space="0" w:color="auto"/>
            <w:bottom w:val="none" w:sz="0" w:space="0" w:color="auto"/>
            <w:right w:val="none" w:sz="0" w:space="0" w:color="auto"/>
          </w:divBdr>
        </w:div>
        <w:div w:id="929436118">
          <w:marLeft w:val="0"/>
          <w:marRight w:val="0"/>
          <w:marTop w:val="0"/>
          <w:marBottom w:val="0"/>
          <w:divBdr>
            <w:top w:val="none" w:sz="0" w:space="0" w:color="auto"/>
            <w:left w:val="none" w:sz="0" w:space="0" w:color="auto"/>
            <w:bottom w:val="none" w:sz="0" w:space="0" w:color="auto"/>
            <w:right w:val="none" w:sz="0" w:space="0" w:color="auto"/>
          </w:divBdr>
        </w:div>
        <w:div w:id="1228760336">
          <w:marLeft w:val="0"/>
          <w:marRight w:val="0"/>
          <w:marTop w:val="0"/>
          <w:marBottom w:val="0"/>
          <w:divBdr>
            <w:top w:val="none" w:sz="0" w:space="0" w:color="auto"/>
            <w:left w:val="none" w:sz="0" w:space="0" w:color="auto"/>
            <w:bottom w:val="none" w:sz="0" w:space="0" w:color="auto"/>
            <w:right w:val="none" w:sz="0" w:space="0" w:color="auto"/>
          </w:divBdr>
        </w:div>
        <w:div w:id="1176306040">
          <w:marLeft w:val="0"/>
          <w:marRight w:val="0"/>
          <w:marTop w:val="0"/>
          <w:marBottom w:val="0"/>
          <w:divBdr>
            <w:top w:val="none" w:sz="0" w:space="0" w:color="auto"/>
            <w:left w:val="none" w:sz="0" w:space="0" w:color="auto"/>
            <w:bottom w:val="none" w:sz="0" w:space="0" w:color="auto"/>
            <w:right w:val="none" w:sz="0" w:space="0" w:color="auto"/>
          </w:divBdr>
        </w:div>
        <w:div w:id="1936090768">
          <w:marLeft w:val="0"/>
          <w:marRight w:val="0"/>
          <w:marTop w:val="0"/>
          <w:marBottom w:val="0"/>
          <w:divBdr>
            <w:top w:val="none" w:sz="0" w:space="0" w:color="auto"/>
            <w:left w:val="none" w:sz="0" w:space="0" w:color="auto"/>
            <w:bottom w:val="none" w:sz="0" w:space="0" w:color="auto"/>
            <w:right w:val="none" w:sz="0" w:space="0" w:color="auto"/>
          </w:divBdr>
        </w:div>
        <w:div w:id="1544634220">
          <w:marLeft w:val="0"/>
          <w:marRight w:val="0"/>
          <w:marTop w:val="0"/>
          <w:marBottom w:val="0"/>
          <w:divBdr>
            <w:top w:val="none" w:sz="0" w:space="0" w:color="auto"/>
            <w:left w:val="none" w:sz="0" w:space="0" w:color="auto"/>
            <w:bottom w:val="none" w:sz="0" w:space="0" w:color="auto"/>
            <w:right w:val="none" w:sz="0" w:space="0" w:color="auto"/>
          </w:divBdr>
        </w:div>
        <w:div w:id="631835730">
          <w:marLeft w:val="0"/>
          <w:marRight w:val="0"/>
          <w:marTop w:val="0"/>
          <w:marBottom w:val="0"/>
          <w:divBdr>
            <w:top w:val="none" w:sz="0" w:space="0" w:color="auto"/>
            <w:left w:val="none" w:sz="0" w:space="0" w:color="auto"/>
            <w:bottom w:val="none" w:sz="0" w:space="0" w:color="auto"/>
            <w:right w:val="none" w:sz="0" w:space="0" w:color="auto"/>
          </w:divBdr>
        </w:div>
        <w:div w:id="1079255690">
          <w:marLeft w:val="0"/>
          <w:marRight w:val="0"/>
          <w:marTop w:val="0"/>
          <w:marBottom w:val="0"/>
          <w:divBdr>
            <w:top w:val="none" w:sz="0" w:space="0" w:color="auto"/>
            <w:left w:val="none" w:sz="0" w:space="0" w:color="auto"/>
            <w:bottom w:val="none" w:sz="0" w:space="0" w:color="auto"/>
            <w:right w:val="none" w:sz="0" w:space="0" w:color="auto"/>
          </w:divBdr>
        </w:div>
        <w:div w:id="278143805">
          <w:marLeft w:val="0"/>
          <w:marRight w:val="0"/>
          <w:marTop w:val="0"/>
          <w:marBottom w:val="0"/>
          <w:divBdr>
            <w:top w:val="none" w:sz="0" w:space="0" w:color="auto"/>
            <w:left w:val="none" w:sz="0" w:space="0" w:color="auto"/>
            <w:bottom w:val="none" w:sz="0" w:space="0" w:color="auto"/>
            <w:right w:val="none" w:sz="0" w:space="0" w:color="auto"/>
          </w:divBdr>
        </w:div>
        <w:div w:id="1860700554">
          <w:marLeft w:val="0"/>
          <w:marRight w:val="0"/>
          <w:marTop w:val="0"/>
          <w:marBottom w:val="0"/>
          <w:divBdr>
            <w:top w:val="none" w:sz="0" w:space="0" w:color="auto"/>
            <w:left w:val="none" w:sz="0" w:space="0" w:color="auto"/>
            <w:bottom w:val="none" w:sz="0" w:space="0" w:color="auto"/>
            <w:right w:val="none" w:sz="0" w:space="0" w:color="auto"/>
          </w:divBdr>
        </w:div>
        <w:div w:id="1983348609">
          <w:marLeft w:val="0"/>
          <w:marRight w:val="0"/>
          <w:marTop w:val="0"/>
          <w:marBottom w:val="0"/>
          <w:divBdr>
            <w:top w:val="none" w:sz="0" w:space="0" w:color="auto"/>
            <w:left w:val="none" w:sz="0" w:space="0" w:color="auto"/>
            <w:bottom w:val="none" w:sz="0" w:space="0" w:color="auto"/>
            <w:right w:val="none" w:sz="0" w:space="0" w:color="auto"/>
          </w:divBdr>
        </w:div>
        <w:div w:id="355620552">
          <w:marLeft w:val="0"/>
          <w:marRight w:val="0"/>
          <w:marTop w:val="0"/>
          <w:marBottom w:val="0"/>
          <w:divBdr>
            <w:top w:val="none" w:sz="0" w:space="0" w:color="auto"/>
            <w:left w:val="none" w:sz="0" w:space="0" w:color="auto"/>
            <w:bottom w:val="none" w:sz="0" w:space="0" w:color="auto"/>
            <w:right w:val="none" w:sz="0" w:space="0" w:color="auto"/>
          </w:divBdr>
        </w:div>
        <w:div w:id="1272124045">
          <w:marLeft w:val="0"/>
          <w:marRight w:val="0"/>
          <w:marTop w:val="0"/>
          <w:marBottom w:val="0"/>
          <w:divBdr>
            <w:top w:val="none" w:sz="0" w:space="0" w:color="auto"/>
            <w:left w:val="none" w:sz="0" w:space="0" w:color="auto"/>
            <w:bottom w:val="none" w:sz="0" w:space="0" w:color="auto"/>
            <w:right w:val="none" w:sz="0" w:space="0" w:color="auto"/>
          </w:divBdr>
        </w:div>
        <w:div w:id="808278658">
          <w:marLeft w:val="0"/>
          <w:marRight w:val="0"/>
          <w:marTop w:val="0"/>
          <w:marBottom w:val="0"/>
          <w:divBdr>
            <w:top w:val="none" w:sz="0" w:space="0" w:color="auto"/>
            <w:left w:val="none" w:sz="0" w:space="0" w:color="auto"/>
            <w:bottom w:val="none" w:sz="0" w:space="0" w:color="auto"/>
            <w:right w:val="none" w:sz="0" w:space="0" w:color="auto"/>
          </w:divBdr>
        </w:div>
        <w:div w:id="1324312183">
          <w:marLeft w:val="0"/>
          <w:marRight w:val="0"/>
          <w:marTop w:val="0"/>
          <w:marBottom w:val="0"/>
          <w:divBdr>
            <w:top w:val="none" w:sz="0" w:space="0" w:color="auto"/>
            <w:left w:val="none" w:sz="0" w:space="0" w:color="auto"/>
            <w:bottom w:val="none" w:sz="0" w:space="0" w:color="auto"/>
            <w:right w:val="none" w:sz="0" w:space="0" w:color="auto"/>
          </w:divBdr>
        </w:div>
        <w:div w:id="2115783604">
          <w:marLeft w:val="0"/>
          <w:marRight w:val="0"/>
          <w:marTop w:val="0"/>
          <w:marBottom w:val="0"/>
          <w:divBdr>
            <w:top w:val="none" w:sz="0" w:space="0" w:color="auto"/>
            <w:left w:val="none" w:sz="0" w:space="0" w:color="auto"/>
            <w:bottom w:val="none" w:sz="0" w:space="0" w:color="auto"/>
            <w:right w:val="none" w:sz="0" w:space="0" w:color="auto"/>
          </w:divBdr>
        </w:div>
        <w:div w:id="1329475831">
          <w:marLeft w:val="0"/>
          <w:marRight w:val="0"/>
          <w:marTop w:val="0"/>
          <w:marBottom w:val="0"/>
          <w:divBdr>
            <w:top w:val="none" w:sz="0" w:space="0" w:color="auto"/>
            <w:left w:val="none" w:sz="0" w:space="0" w:color="auto"/>
            <w:bottom w:val="none" w:sz="0" w:space="0" w:color="auto"/>
            <w:right w:val="none" w:sz="0" w:space="0" w:color="auto"/>
          </w:divBdr>
        </w:div>
        <w:div w:id="2048216653">
          <w:marLeft w:val="0"/>
          <w:marRight w:val="0"/>
          <w:marTop w:val="0"/>
          <w:marBottom w:val="0"/>
          <w:divBdr>
            <w:top w:val="none" w:sz="0" w:space="0" w:color="auto"/>
            <w:left w:val="none" w:sz="0" w:space="0" w:color="auto"/>
            <w:bottom w:val="none" w:sz="0" w:space="0" w:color="auto"/>
            <w:right w:val="none" w:sz="0" w:space="0" w:color="auto"/>
          </w:divBdr>
        </w:div>
        <w:div w:id="64300560">
          <w:marLeft w:val="0"/>
          <w:marRight w:val="0"/>
          <w:marTop w:val="0"/>
          <w:marBottom w:val="0"/>
          <w:divBdr>
            <w:top w:val="none" w:sz="0" w:space="0" w:color="auto"/>
            <w:left w:val="none" w:sz="0" w:space="0" w:color="auto"/>
            <w:bottom w:val="none" w:sz="0" w:space="0" w:color="auto"/>
            <w:right w:val="none" w:sz="0" w:space="0" w:color="auto"/>
          </w:divBdr>
        </w:div>
        <w:div w:id="1390618410">
          <w:marLeft w:val="0"/>
          <w:marRight w:val="0"/>
          <w:marTop w:val="0"/>
          <w:marBottom w:val="0"/>
          <w:divBdr>
            <w:top w:val="none" w:sz="0" w:space="0" w:color="auto"/>
            <w:left w:val="none" w:sz="0" w:space="0" w:color="auto"/>
            <w:bottom w:val="none" w:sz="0" w:space="0" w:color="auto"/>
            <w:right w:val="none" w:sz="0" w:space="0" w:color="auto"/>
          </w:divBdr>
        </w:div>
        <w:div w:id="170726492">
          <w:marLeft w:val="0"/>
          <w:marRight w:val="0"/>
          <w:marTop w:val="0"/>
          <w:marBottom w:val="0"/>
          <w:divBdr>
            <w:top w:val="none" w:sz="0" w:space="0" w:color="auto"/>
            <w:left w:val="none" w:sz="0" w:space="0" w:color="auto"/>
            <w:bottom w:val="none" w:sz="0" w:space="0" w:color="auto"/>
            <w:right w:val="none" w:sz="0" w:space="0" w:color="auto"/>
          </w:divBdr>
        </w:div>
        <w:div w:id="458492154">
          <w:marLeft w:val="0"/>
          <w:marRight w:val="0"/>
          <w:marTop w:val="0"/>
          <w:marBottom w:val="0"/>
          <w:divBdr>
            <w:top w:val="none" w:sz="0" w:space="0" w:color="auto"/>
            <w:left w:val="none" w:sz="0" w:space="0" w:color="auto"/>
            <w:bottom w:val="none" w:sz="0" w:space="0" w:color="auto"/>
            <w:right w:val="none" w:sz="0" w:space="0" w:color="auto"/>
          </w:divBdr>
        </w:div>
        <w:div w:id="1696271310">
          <w:marLeft w:val="0"/>
          <w:marRight w:val="0"/>
          <w:marTop w:val="0"/>
          <w:marBottom w:val="0"/>
          <w:divBdr>
            <w:top w:val="none" w:sz="0" w:space="0" w:color="auto"/>
            <w:left w:val="none" w:sz="0" w:space="0" w:color="auto"/>
            <w:bottom w:val="none" w:sz="0" w:space="0" w:color="auto"/>
            <w:right w:val="none" w:sz="0" w:space="0" w:color="auto"/>
          </w:divBdr>
        </w:div>
        <w:div w:id="1813716336">
          <w:marLeft w:val="0"/>
          <w:marRight w:val="0"/>
          <w:marTop w:val="0"/>
          <w:marBottom w:val="0"/>
          <w:divBdr>
            <w:top w:val="none" w:sz="0" w:space="0" w:color="auto"/>
            <w:left w:val="none" w:sz="0" w:space="0" w:color="auto"/>
            <w:bottom w:val="none" w:sz="0" w:space="0" w:color="auto"/>
            <w:right w:val="none" w:sz="0" w:space="0" w:color="auto"/>
          </w:divBdr>
        </w:div>
        <w:div w:id="1942686947">
          <w:marLeft w:val="0"/>
          <w:marRight w:val="0"/>
          <w:marTop w:val="0"/>
          <w:marBottom w:val="0"/>
          <w:divBdr>
            <w:top w:val="none" w:sz="0" w:space="0" w:color="auto"/>
            <w:left w:val="none" w:sz="0" w:space="0" w:color="auto"/>
            <w:bottom w:val="none" w:sz="0" w:space="0" w:color="auto"/>
            <w:right w:val="none" w:sz="0" w:space="0" w:color="auto"/>
          </w:divBdr>
        </w:div>
        <w:div w:id="1510297059">
          <w:marLeft w:val="0"/>
          <w:marRight w:val="0"/>
          <w:marTop w:val="0"/>
          <w:marBottom w:val="0"/>
          <w:divBdr>
            <w:top w:val="none" w:sz="0" w:space="0" w:color="auto"/>
            <w:left w:val="none" w:sz="0" w:space="0" w:color="auto"/>
            <w:bottom w:val="none" w:sz="0" w:space="0" w:color="auto"/>
            <w:right w:val="none" w:sz="0" w:space="0" w:color="auto"/>
          </w:divBdr>
        </w:div>
        <w:div w:id="473989112">
          <w:marLeft w:val="0"/>
          <w:marRight w:val="0"/>
          <w:marTop w:val="0"/>
          <w:marBottom w:val="0"/>
          <w:divBdr>
            <w:top w:val="none" w:sz="0" w:space="0" w:color="auto"/>
            <w:left w:val="none" w:sz="0" w:space="0" w:color="auto"/>
            <w:bottom w:val="none" w:sz="0" w:space="0" w:color="auto"/>
            <w:right w:val="none" w:sz="0" w:space="0" w:color="auto"/>
          </w:divBdr>
        </w:div>
        <w:div w:id="112403977">
          <w:marLeft w:val="0"/>
          <w:marRight w:val="0"/>
          <w:marTop w:val="0"/>
          <w:marBottom w:val="0"/>
          <w:divBdr>
            <w:top w:val="none" w:sz="0" w:space="0" w:color="auto"/>
            <w:left w:val="none" w:sz="0" w:space="0" w:color="auto"/>
            <w:bottom w:val="none" w:sz="0" w:space="0" w:color="auto"/>
            <w:right w:val="none" w:sz="0" w:space="0" w:color="auto"/>
          </w:divBdr>
        </w:div>
        <w:div w:id="1067459874">
          <w:marLeft w:val="0"/>
          <w:marRight w:val="0"/>
          <w:marTop w:val="0"/>
          <w:marBottom w:val="0"/>
          <w:divBdr>
            <w:top w:val="none" w:sz="0" w:space="0" w:color="auto"/>
            <w:left w:val="none" w:sz="0" w:space="0" w:color="auto"/>
            <w:bottom w:val="none" w:sz="0" w:space="0" w:color="auto"/>
            <w:right w:val="none" w:sz="0" w:space="0" w:color="auto"/>
          </w:divBdr>
        </w:div>
        <w:div w:id="708529226">
          <w:marLeft w:val="0"/>
          <w:marRight w:val="0"/>
          <w:marTop w:val="0"/>
          <w:marBottom w:val="0"/>
          <w:divBdr>
            <w:top w:val="none" w:sz="0" w:space="0" w:color="auto"/>
            <w:left w:val="none" w:sz="0" w:space="0" w:color="auto"/>
            <w:bottom w:val="none" w:sz="0" w:space="0" w:color="auto"/>
            <w:right w:val="none" w:sz="0" w:space="0" w:color="auto"/>
          </w:divBdr>
        </w:div>
      </w:divsChild>
    </w:div>
    <w:div w:id="1428843809">
      <w:bodyDiv w:val="1"/>
      <w:marLeft w:val="0"/>
      <w:marRight w:val="0"/>
      <w:marTop w:val="0"/>
      <w:marBottom w:val="0"/>
      <w:divBdr>
        <w:top w:val="none" w:sz="0" w:space="0" w:color="auto"/>
        <w:left w:val="none" w:sz="0" w:space="0" w:color="auto"/>
        <w:bottom w:val="none" w:sz="0" w:space="0" w:color="auto"/>
        <w:right w:val="none" w:sz="0" w:space="0" w:color="auto"/>
      </w:divBdr>
      <w:divsChild>
        <w:div w:id="1596204645">
          <w:marLeft w:val="0"/>
          <w:marRight w:val="0"/>
          <w:marTop w:val="0"/>
          <w:marBottom w:val="0"/>
          <w:divBdr>
            <w:top w:val="none" w:sz="0" w:space="0" w:color="auto"/>
            <w:left w:val="none" w:sz="0" w:space="0" w:color="auto"/>
            <w:bottom w:val="none" w:sz="0" w:space="0" w:color="auto"/>
            <w:right w:val="none" w:sz="0" w:space="0" w:color="auto"/>
          </w:divBdr>
        </w:div>
        <w:div w:id="354966846">
          <w:marLeft w:val="0"/>
          <w:marRight w:val="0"/>
          <w:marTop w:val="0"/>
          <w:marBottom w:val="0"/>
          <w:divBdr>
            <w:top w:val="none" w:sz="0" w:space="0" w:color="auto"/>
            <w:left w:val="none" w:sz="0" w:space="0" w:color="auto"/>
            <w:bottom w:val="none" w:sz="0" w:space="0" w:color="auto"/>
            <w:right w:val="none" w:sz="0" w:space="0" w:color="auto"/>
          </w:divBdr>
        </w:div>
        <w:div w:id="800534483">
          <w:marLeft w:val="0"/>
          <w:marRight w:val="0"/>
          <w:marTop w:val="0"/>
          <w:marBottom w:val="0"/>
          <w:divBdr>
            <w:top w:val="none" w:sz="0" w:space="0" w:color="auto"/>
            <w:left w:val="none" w:sz="0" w:space="0" w:color="auto"/>
            <w:bottom w:val="none" w:sz="0" w:space="0" w:color="auto"/>
            <w:right w:val="none" w:sz="0" w:space="0" w:color="auto"/>
          </w:divBdr>
        </w:div>
        <w:div w:id="1312127753">
          <w:marLeft w:val="0"/>
          <w:marRight w:val="0"/>
          <w:marTop w:val="0"/>
          <w:marBottom w:val="0"/>
          <w:divBdr>
            <w:top w:val="none" w:sz="0" w:space="0" w:color="auto"/>
            <w:left w:val="none" w:sz="0" w:space="0" w:color="auto"/>
            <w:bottom w:val="none" w:sz="0" w:space="0" w:color="auto"/>
            <w:right w:val="none" w:sz="0" w:space="0" w:color="auto"/>
          </w:divBdr>
        </w:div>
        <w:div w:id="667900416">
          <w:marLeft w:val="0"/>
          <w:marRight w:val="0"/>
          <w:marTop w:val="0"/>
          <w:marBottom w:val="0"/>
          <w:divBdr>
            <w:top w:val="none" w:sz="0" w:space="0" w:color="auto"/>
            <w:left w:val="none" w:sz="0" w:space="0" w:color="auto"/>
            <w:bottom w:val="none" w:sz="0" w:space="0" w:color="auto"/>
            <w:right w:val="none" w:sz="0" w:space="0" w:color="auto"/>
          </w:divBdr>
        </w:div>
        <w:div w:id="1714573901">
          <w:marLeft w:val="0"/>
          <w:marRight w:val="0"/>
          <w:marTop w:val="0"/>
          <w:marBottom w:val="0"/>
          <w:divBdr>
            <w:top w:val="none" w:sz="0" w:space="0" w:color="auto"/>
            <w:left w:val="none" w:sz="0" w:space="0" w:color="auto"/>
            <w:bottom w:val="none" w:sz="0" w:space="0" w:color="auto"/>
            <w:right w:val="none" w:sz="0" w:space="0" w:color="auto"/>
          </w:divBdr>
        </w:div>
        <w:div w:id="1906066165">
          <w:marLeft w:val="0"/>
          <w:marRight w:val="0"/>
          <w:marTop w:val="0"/>
          <w:marBottom w:val="0"/>
          <w:divBdr>
            <w:top w:val="none" w:sz="0" w:space="0" w:color="auto"/>
            <w:left w:val="none" w:sz="0" w:space="0" w:color="auto"/>
            <w:bottom w:val="none" w:sz="0" w:space="0" w:color="auto"/>
            <w:right w:val="none" w:sz="0" w:space="0" w:color="auto"/>
          </w:divBdr>
        </w:div>
        <w:div w:id="1120807232">
          <w:marLeft w:val="0"/>
          <w:marRight w:val="0"/>
          <w:marTop w:val="0"/>
          <w:marBottom w:val="0"/>
          <w:divBdr>
            <w:top w:val="none" w:sz="0" w:space="0" w:color="auto"/>
            <w:left w:val="none" w:sz="0" w:space="0" w:color="auto"/>
            <w:bottom w:val="none" w:sz="0" w:space="0" w:color="auto"/>
            <w:right w:val="none" w:sz="0" w:space="0" w:color="auto"/>
          </w:divBdr>
        </w:div>
        <w:div w:id="2132240931">
          <w:marLeft w:val="0"/>
          <w:marRight w:val="0"/>
          <w:marTop w:val="0"/>
          <w:marBottom w:val="0"/>
          <w:divBdr>
            <w:top w:val="none" w:sz="0" w:space="0" w:color="auto"/>
            <w:left w:val="none" w:sz="0" w:space="0" w:color="auto"/>
            <w:bottom w:val="none" w:sz="0" w:space="0" w:color="auto"/>
            <w:right w:val="none" w:sz="0" w:space="0" w:color="auto"/>
          </w:divBdr>
        </w:div>
        <w:div w:id="1851261177">
          <w:marLeft w:val="0"/>
          <w:marRight w:val="0"/>
          <w:marTop w:val="0"/>
          <w:marBottom w:val="0"/>
          <w:divBdr>
            <w:top w:val="none" w:sz="0" w:space="0" w:color="auto"/>
            <w:left w:val="none" w:sz="0" w:space="0" w:color="auto"/>
            <w:bottom w:val="none" w:sz="0" w:space="0" w:color="auto"/>
            <w:right w:val="none" w:sz="0" w:space="0" w:color="auto"/>
          </w:divBdr>
        </w:div>
        <w:div w:id="1418744092">
          <w:marLeft w:val="0"/>
          <w:marRight w:val="0"/>
          <w:marTop w:val="0"/>
          <w:marBottom w:val="0"/>
          <w:divBdr>
            <w:top w:val="none" w:sz="0" w:space="0" w:color="auto"/>
            <w:left w:val="none" w:sz="0" w:space="0" w:color="auto"/>
            <w:bottom w:val="none" w:sz="0" w:space="0" w:color="auto"/>
            <w:right w:val="none" w:sz="0" w:space="0" w:color="auto"/>
          </w:divBdr>
        </w:div>
        <w:div w:id="829448108">
          <w:marLeft w:val="0"/>
          <w:marRight w:val="0"/>
          <w:marTop w:val="0"/>
          <w:marBottom w:val="0"/>
          <w:divBdr>
            <w:top w:val="none" w:sz="0" w:space="0" w:color="auto"/>
            <w:left w:val="none" w:sz="0" w:space="0" w:color="auto"/>
            <w:bottom w:val="none" w:sz="0" w:space="0" w:color="auto"/>
            <w:right w:val="none" w:sz="0" w:space="0" w:color="auto"/>
          </w:divBdr>
        </w:div>
        <w:div w:id="1615677180">
          <w:marLeft w:val="0"/>
          <w:marRight w:val="0"/>
          <w:marTop w:val="0"/>
          <w:marBottom w:val="0"/>
          <w:divBdr>
            <w:top w:val="none" w:sz="0" w:space="0" w:color="auto"/>
            <w:left w:val="none" w:sz="0" w:space="0" w:color="auto"/>
            <w:bottom w:val="none" w:sz="0" w:space="0" w:color="auto"/>
            <w:right w:val="none" w:sz="0" w:space="0" w:color="auto"/>
          </w:divBdr>
        </w:div>
        <w:div w:id="1284534295">
          <w:marLeft w:val="0"/>
          <w:marRight w:val="0"/>
          <w:marTop w:val="0"/>
          <w:marBottom w:val="0"/>
          <w:divBdr>
            <w:top w:val="none" w:sz="0" w:space="0" w:color="auto"/>
            <w:left w:val="none" w:sz="0" w:space="0" w:color="auto"/>
            <w:bottom w:val="none" w:sz="0" w:space="0" w:color="auto"/>
            <w:right w:val="none" w:sz="0" w:space="0" w:color="auto"/>
          </w:divBdr>
        </w:div>
      </w:divsChild>
    </w:div>
    <w:div w:id="1443575738">
      <w:bodyDiv w:val="1"/>
      <w:marLeft w:val="0"/>
      <w:marRight w:val="0"/>
      <w:marTop w:val="0"/>
      <w:marBottom w:val="0"/>
      <w:divBdr>
        <w:top w:val="none" w:sz="0" w:space="0" w:color="auto"/>
        <w:left w:val="none" w:sz="0" w:space="0" w:color="auto"/>
        <w:bottom w:val="none" w:sz="0" w:space="0" w:color="auto"/>
        <w:right w:val="none" w:sz="0" w:space="0" w:color="auto"/>
      </w:divBdr>
      <w:divsChild>
        <w:div w:id="1857503718">
          <w:marLeft w:val="0"/>
          <w:marRight w:val="0"/>
          <w:marTop w:val="0"/>
          <w:marBottom w:val="0"/>
          <w:divBdr>
            <w:top w:val="none" w:sz="0" w:space="0" w:color="auto"/>
            <w:left w:val="none" w:sz="0" w:space="0" w:color="auto"/>
            <w:bottom w:val="none" w:sz="0" w:space="0" w:color="auto"/>
            <w:right w:val="none" w:sz="0" w:space="0" w:color="auto"/>
          </w:divBdr>
        </w:div>
        <w:div w:id="831330517">
          <w:marLeft w:val="0"/>
          <w:marRight w:val="0"/>
          <w:marTop w:val="0"/>
          <w:marBottom w:val="0"/>
          <w:divBdr>
            <w:top w:val="none" w:sz="0" w:space="0" w:color="auto"/>
            <w:left w:val="none" w:sz="0" w:space="0" w:color="auto"/>
            <w:bottom w:val="none" w:sz="0" w:space="0" w:color="auto"/>
            <w:right w:val="none" w:sz="0" w:space="0" w:color="auto"/>
          </w:divBdr>
        </w:div>
        <w:div w:id="1122770626">
          <w:marLeft w:val="0"/>
          <w:marRight w:val="0"/>
          <w:marTop w:val="0"/>
          <w:marBottom w:val="0"/>
          <w:divBdr>
            <w:top w:val="none" w:sz="0" w:space="0" w:color="auto"/>
            <w:left w:val="none" w:sz="0" w:space="0" w:color="auto"/>
            <w:bottom w:val="none" w:sz="0" w:space="0" w:color="auto"/>
            <w:right w:val="none" w:sz="0" w:space="0" w:color="auto"/>
          </w:divBdr>
        </w:div>
        <w:div w:id="481969435">
          <w:marLeft w:val="0"/>
          <w:marRight w:val="0"/>
          <w:marTop w:val="0"/>
          <w:marBottom w:val="0"/>
          <w:divBdr>
            <w:top w:val="none" w:sz="0" w:space="0" w:color="auto"/>
            <w:left w:val="none" w:sz="0" w:space="0" w:color="auto"/>
            <w:bottom w:val="none" w:sz="0" w:space="0" w:color="auto"/>
            <w:right w:val="none" w:sz="0" w:space="0" w:color="auto"/>
          </w:divBdr>
        </w:div>
        <w:div w:id="790636600">
          <w:marLeft w:val="0"/>
          <w:marRight w:val="0"/>
          <w:marTop w:val="0"/>
          <w:marBottom w:val="0"/>
          <w:divBdr>
            <w:top w:val="none" w:sz="0" w:space="0" w:color="auto"/>
            <w:left w:val="none" w:sz="0" w:space="0" w:color="auto"/>
            <w:bottom w:val="none" w:sz="0" w:space="0" w:color="auto"/>
            <w:right w:val="none" w:sz="0" w:space="0" w:color="auto"/>
          </w:divBdr>
        </w:div>
        <w:div w:id="23943191">
          <w:marLeft w:val="0"/>
          <w:marRight w:val="0"/>
          <w:marTop w:val="0"/>
          <w:marBottom w:val="0"/>
          <w:divBdr>
            <w:top w:val="none" w:sz="0" w:space="0" w:color="auto"/>
            <w:left w:val="none" w:sz="0" w:space="0" w:color="auto"/>
            <w:bottom w:val="none" w:sz="0" w:space="0" w:color="auto"/>
            <w:right w:val="none" w:sz="0" w:space="0" w:color="auto"/>
          </w:divBdr>
        </w:div>
        <w:div w:id="228351068">
          <w:marLeft w:val="0"/>
          <w:marRight w:val="0"/>
          <w:marTop w:val="0"/>
          <w:marBottom w:val="0"/>
          <w:divBdr>
            <w:top w:val="none" w:sz="0" w:space="0" w:color="auto"/>
            <w:left w:val="none" w:sz="0" w:space="0" w:color="auto"/>
            <w:bottom w:val="none" w:sz="0" w:space="0" w:color="auto"/>
            <w:right w:val="none" w:sz="0" w:space="0" w:color="auto"/>
          </w:divBdr>
        </w:div>
        <w:div w:id="1211190563">
          <w:marLeft w:val="0"/>
          <w:marRight w:val="0"/>
          <w:marTop w:val="0"/>
          <w:marBottom w:val="0"/>
          <w:divBdr>
            <w:top w:val="none" w:sz="0" w:space="0" w:color="auto"/>
            <w:left w:val="none" w:sz="0" w:space="0" w:color="auto"/>
            <w:bottom w:val="none" w:sz="0" w:space="0" w:color="auto"/>
            <w:right w:val="none" w:sz="0" w:space="0" w:color="auto"/>
          </w:divBdr>
        </w:div>
      </w:divsChild>
    </w:div>
    <w:div w:id="1530218310">
      <w:bodyDiv w:val="1"/>
      <w:marLeft w:val="0"/>
      <w:marRight w:val="0"/>
      <w:marTop w:val="0"/>
      <w:marBottom w:val="0"/>
      <w:divBdr>
        <w:top w:val="none" w:sz="0" w:space="0" w:color="auto"/>
        <w:left w:val="none" w:sz="0" w:space="0" w:color="auto"/>
        <w:bottom w:val="none" w:sz="0" w:space="0" w:color="auto"/>
        <w:right w:val="none" w:sz="0" w:space="0" w:color="auto"/>
      </w:divBdr>
      <w:divsChild>
        <w:div w:id="2003005383">
          <w:marLeft w:val="0"/>
          <w:marRight w:val="0"/>
          <w:marTop w:val="0"/>
          <w:marBottom w:val="0"/>
          <w:divBdr>
            <w:top w:val="none" w:sz="0" w:space="0" w:color="auto"/>
            <w:left w:val="none" w:sz="0" w:space="0" w:color="auto"/>
            <w:bottom w:val="none" w:sz="0" w:space="0" w:color="auto"/>
            <w:right w:val="none" w:sz="0" w:space="0" w:color="auto"/>
          </w:divBdr>
        </w:div>
        <w:div w:id="1064453586">
          <w:marLeft w:val="0"/>
          <w:marRight w:val="0"/>
          <w:marTop w:val="0"/>
          <w:marBottom w:val="0"/>
          <w:divBdr>
            <w:top w:val="none" w:sz="0" w:space="0" w:color="auto"/>
            <w:left w:val="none" w:sz="0" w:space="0" w:color="auto"/>
            <w:bottom w:val="none" w:sz="0" w:space="0" w:color="auto"/>
            <w:right w:val="none" w:sz="0" w:space="0" w:color="auto"/>
          </w:divBdr>
        </w:div>
        <w:div w:id="819807710">
          <w:marLeft w:val="0"/>
          <w:marRight w:val="0"/>
          <w:marTop w:val="0"/>
          <w:marBottom w:val="0"/>
          <w:divBdr>
            <w:top w:val="none" w:sz="0" w:space="0" w:color="auto"/>
            <w:left w:val="none" w:sz="0" w:space="0" w:color="auto"/>
            <w:bottom w:val="none" w:sz="0" w:space="0" w:color="auto"/>
            <w:right w:val="none" w:sz="0" w:space="0" w:color="auto"/>
          </w:divBdr>
        </w:div>
        <w:div w:id="1834909110">
          <w:marLeft w:val="0"/>
          <w:marRight w:val="0"/>
          <w:marTop w:val="0"/>
          <w:marBottom w:val="0"/>
          <w:divBdr>
            <w:top w:val="none" w:sz="0" w:space="0" w:color="auto"/>
            <w:left w:val="none" w:sz="0" w:space="0" w:color="auto"/>
            <w:bottom w:val="none" w:sz="0" w:space="0" w:color="auto"/>
            <w:right w:val="none" w:sz="0" w:space="0" w:color="auto"/>
          </w:divBdr>
        </w:div>
      </w:divsChild>
    </w:div>
    <w:div w:id="1635476955">
      <w:bodyDiv w:val="1"/>
      <w:marLeft w:val="0"/>
      <w:marRight w:val="0"/>
      <w:marTop w:val="0"/>
      <w:marBottom w:val="0"/>
      <w:divBdr>
        <w:top w:val="none" w:sz="0" w:space="0" w:color="auto"/>
        <w:left w:val="none" w:sz="0" w:space="0" w:color="auto"/>
        <w:bottom w:val="none" w:sz="0" w:space="0" w:color="auto"/>
        <w:right w:val="none" w:sz="0" w:space="0" w:color="auto"/>
      </w:divBdr>
      <w:divsChild>
        <w:div w:id="1031685164">
          <w:marLeft w:val="0"/>
          <w:marRight w:val="0"/>
          <w:marTop w:val="0"/>
          <w:marBottom w:val="0"/>
          <w:divBdr>
            <w:top w:val="none" w:sz="0" w:space="0" w:color="auto"/>
            <w:left w:val="none" w:sz="0" w:space="0" w:color="auto"/>
            <w:bottom w:val="none" w:sz="0" w:space="0" w:color="auto"/>
            <w:right w:val="none" w:sz="0" w:space="0" w:color="auto"/>
          </w:divBdr>
        </w:div>
        <w:div w:id="1778285359">
          <w:marLeft w:val="0"/>
          <w:marRight w:val="0"/>
          <w:marTop w:val="0"/>
          <w:marBottom w:val="0"/>
          <w:divBdr>
            <w:top w:val="none" w:sz="0" w:space="0" w:color="auto"/>
            <w:left w:val="none" w:sz="0" w:space="0" w:color="auto"/>
            <w:bottom w:val="none" w:sz="0" w:space="0" w:color="auto"/>
            <w:right w:val="none" w:sz="0" w:space="0" w:color="auto"/>
          </w:divBdr>
        </w:div>
        <w:div w:id="1967926838">
          <w:marLeft w:val="0"/>
          <w:marRight w:val="0"/>
          <w:marTop w:val="0"/>
          <w:marBottom w:val="0"/>
          <w:divBdr>
            <w:top w:val="none" w:sz="0" w:space="0" w:color="auto"/>
            <w:left w:val="none" w:sz="0" w:space="0" w:color="auto"/>
            <w:bottom w:val="none" w:sz="0" w:space="0" w:color="auto"/>
            <w:right w:val="none" w:sz="0" w:space="0" w:color="auto"/>
          </w:divBdr>
        </w:div>
      </w:divsChild>
    </w:div>
    <w:div w:id="1689209902">
      <w:bodyDiv w:val="1"/>
      <w:marLeft w:val="0"/>
      <w:marRight w:val="0"/>
      <w:marTop w:val="0"/>
      <w:marBottom w:val="0"/>
      <w:divBdr>
        <w:top w:val="none" w:sz="0" w:space="0" w:color="auto"/>
        <w:left w:val="none" w:sz="0" w:space="0" w:color="auto"/>
        <w:bottom w:val="none" w:sz="0" w:space="0" w:color="auto"/>
        <w:right w:val="none" w:sz="0" w:space="0" w:color="auto"/>
      </w:divBdr>
    </w:div>
    <w:div w:id="1853253076">
      <w:bodyDiv w:val="1"/>
      <w:marLeft w:val="0"/>
      <w:marRight w:val="0"/>
      <w:marTop w:val="0"/>
      <w:marBottom w:val="0"/>
      <w:divBdr>
        <w:top w:val="none" w:sz="0" w:space="0" w:color="auto"/>
        <w:left w:val="none" w:sz="0" w:space="0" w:color="auto"/>
        <w:bottom w:val="none" w:sz="0" w:space="0" w:color="auto"/>
        <w:right w:val="none" w:sz="0" w:space="0" w:color="auto"/>
      </w:divBdr>
      <w:divsChild>
        <w:div w:id="1133448945">
          <w:marLeft w:val="0"/>
          <w:marRight w:val="0"/>
          <w:marTop w:val="0"/>
          <w:marBottom w:val="0"/>
          <w:divBdr>
            <w:top w:val="none" w:sz="0" w:space="0" w:color="auto"/>
            <w:left w:val="none" w:sz="0" w:space="0" w:color="auto"/>
            <w:bottom w:val="none" w:sz="0" w:space="0" w:color="auto"/>
            <w:right w:val="none" w:sz="0" w:space="0" w:color="auto"/>
          </w:divBdr>
        </w:div>
        <w:div w:id="1176337608">
          <w:marLeft w:val="0"/>
          <w:marRight w:val="0"/>
          <w:marTop w:val="0"/>
          <w:marBottom w:val="0"/>
          <w:divBdr>
            <w:top w:val="none" w:sz="0" w:space="0" w:color="auto"/>
            <w:left w:val="none" w:sz="0" w:space="0" w:color="auto"/>
            <w:bottom w:val="none" w:sz="0" w:space="0" w:color="auto"/>
            <w:right w:val="none" w:sz="0" w:space="0" w:color="auto"/>
          </w:divBdr>
        </w:div>
        <w:div w:id="919410113">
          <w:marLeft w:val="0"/>
          <w:marRight w:val="0"/>
          <w:marTop w:val="0"/>
          <w:marBottom w:val="0"/>
          <w:divBdr>
            <w:top w:val="none" w:sz="0" w:space="0" w:color="auto"/>
            <w:left w:val="none" w:sz="0" w:space="0" w:color="auto"/>
            <w:bottom w:val="none" w:sz="0" w:space="0" w:color="auto"/>
            <w:right w:val="none" w:sz="0" w:space="0" w:color="auto"/>
          </w:divBdr>
        </w:div>
        <w:div w:id="206338000">
          <w:marLeft w:val="0"/>
          <w:marRight w:val="0"/>
          <w:marTop w:val="0"/>
          <w:marBottom w:val="0"/>
          <w:divBdr>
            <w:top w:val="none" w:sz="0" w:space="0" w:color="auto"/>
            <w:left w:val="none" w:sz="0" w:space="0" w:color="auto"/>
            <w:bottom w:val="none" w:sz="0" w:space="0" w:color="auto"/>
            <w:right w:val="none" w:sz="0" w:space="0" w:color="auto"/>
          </w:divBdr>
        </w:div>
        <w:div w:id="462620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mdaka03\Pulpit\Wabco%20WPO_%5bPrezydent%20Wroclawia%20%5dinterpretacj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A7953-759F-4A67-A508-3AF27F94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Wabco WPO_[Prezydent Wroclawia ]interpretacja</Template>
  <TotalTime>2</TotalTime>
  <Pages>5</Pages>
  <Words>1927</Words>
  <Characters>11565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13466</CharactersWithSpaces>
  <SharedDoc>false</SharedDoc>
  <HLinks>
    <vt:vector size="60" baseType="variant">
      <vt:variant>
        <vt:i4>327707</vt:i4>
      </vt:variant>
      <vt:variant>
        <vt:i4>27</vt:i4>
      </vt:variant>
      <vt:variant>
        <vt:i4>0</vt:i4>
      </vt:variant>
      <vt:variant>
        <vt:i4>5</vt:i4>
      </vt:variant>
      <vt:variant>
        <vt:lpwstr>https://sip.lex.pl/</vt:lpwstr>
      </vt:variant>
      <vt:variant>
        <vt:lpwstr>/document/16793992?unitId=art(1(a))ust(1)pkt(3)&amp;cm=DOCUMENT</vt:lpwstr>
      </vt:variant>
      <vt:variant>
        <vt:i4>4325397</vt:i4>
      </vt:variant>
      <vt:variant>
        <vt:i4>24</vt:i4>
      </vt:variant>
      <vt:variant>
        <vt:i4>0</vt:i4>
      </vt:variant>
      <vt:variant>
        <vt:i4>5</vt:i4>
      </vt:variant>
      <vt:variant>
        <vt:lpwstr>https://sip.lex.pl/</vt:lpwstr>
      </vt:variant>
      <vt:variant>
        <vt:lpwstr>/document/16793992?unitId=art(2)ust(2)&amp;cm=DOCUMENT</vt:lpwstr>
      </vt:variant>
      <vt:variant>
        <vt:i4>3407919</vt:i4>
      </vt:variant>
      <vt:variant>
        <vt:i4>21</vt:i4>
      </vt:variant>
      <vt:variant>
        <vt:i4>0</vt:i4>
      </vt:variant>
      <vt:variant>
        <vt:i4>5</vt:i4>
      </vt:variant>
      <vt:variant>
        <vt:lpwstr>https://sip.lex.pl/</vt:lpwstr>
      </vt:variant>
      <vt:variant>
        <vt:lpwstr>/document/16791718?unitId=art(1)&amp;cm=DOCUMENT</vt:lpwstr>
      </vt:variant>
      <vt:variant>
        <vt:i4>917526</vt:i4>
      </vt:variant>
      <vt:variant>
        <vt:i4>18</vt:i4>
      </vt:variant>
      <vt:variant>
        <vt:i4>0</vt:i4>
      </vt:variant>
      <vt:variant>
        <vt:i4>5</vt:i4>
      </vt:variant>
      <vt:variant>
        <vt:lpwstr>https://sip.lex.pl/</vt:lpwstr>
      </vt:variant>
      <vt:variant>
        <vt:lpwstr>/document/520512575?cm=DOCUMENT</vt:lpwstr>
      </vt:variant>
      <vt:variant>
        <vt:i4>131089</vt:i4>
      </vt:variant>
      <vt:variant>
        <vt:i4>15</vt:i4>
      </vt:variant>
      <vt:variant>
        <vt:i4>0</vt:i4>
      </vt:variant>
      <vt:variant>
        <vt:i4>5</vt:i4>
      </vt:variant>
      <vt:variant>
        <vt:lpwstr>https://sip.lex.pl/</vt:lpwstr>
      </vt:variant>
      <vt:variant>
        <vt:lpwstr>/document/520643795?cm=DOCUMENT</vt:lpwstr>
      </vt:variant>
      <vt:variant>
        <vt:i4>4325397</vt:i4>
      </vt:variant>
      <vt:variant>
        <vt:i4>12</vt:i4>
      </vt:variant>
      <vt:variant>
        <vt:i4>0</vt:i4>
      </vt:variant>
      <vt:variant>
        <vt:i4>5</vt:i4>
      </vt:variant>
      <vt:variant>
        <vt:lpwstr>https://sip.lex.pl/</vt:lpwstr>
      </vt:variant>
      <vt:variant>
        <vt:lpwstr>/document/16793992?unitId=art(2)ust(2)&amp;cm=DOCUMENT</vt:lpwstr>
      </vt:variant>
      <vt:variant>
        <vt:i4>4194397</vt:i4>
      </vt:variant>
      <vt:variant>
        <vt:i4>9</vt:i4>
      </vt:variant>
      <vt:variant>
        <vt:i4>0</vt:i4>
      </vt:variant>
      <vt:variant>
        <vt:i4>5</vt:i4>
      </vt:variant>
      <vt:variant>
        <vt:lpwstr>https://sip.lex.pl/</vt:lpwstr>
      </vt:variant>
      <vt:variant>
        <vt:lpwstr>/document/16793992?unitId=art(5)ust(1)pkt(2)lit(b)&amp;cm=DOCUMENT</vt:lpwstr>
      </vt:variant>
      <vt:variant>
        <vt:i4>4194397</vt:i4>
      </vt:variant>
      <vt:variant>
        <vt:i4>6</vt:i4>
      </vt:variant>
      <vt:variant>
        <vt:i4>0</vt:i4>
      </vt:variant>
      <vt:variant>
        <vt:i4>5</vt:i4>
      </vt:variant>
      <vt:variant>
        <vt:lpwstr>https://sip.lex.pl/</vt:lpwstr>
      </vt:variant>
      <vt:variant>
        <vt:lpwstr>/document/16793992?unitId=art(5)ust(1)pkt(1)lit(a)&amp;cm=DOCUMENT</vt:lpwstr>
      </vt:variant>
      <vt:variant>
        <vt:i4>327707</vt:i4>
      </vt:variant>
      <vt:variant>
        <vt:i4>3</vt:i4>
      </vt:variant>
      <vt:variant>
        <vt:i4>0</vt:i4>
      </vt:variant>
      <vt:variant>
        <vt:i4>5</vt:i4>
      </vt:variant>
      <vt:variant>
        <vt:lpwstr>https://sip.lex.pl/</vt:lpwstr>
      </vt:variant>
      <vt:variant>
        <vt:lpwstr>/document/16793992?unitId=art(1(a))ust(1)pkt(3)&amp;cm=DOCUMENT</vt:lpwstr>
      </vt:variant>
      <vt:variant>
        <vt:i4>458774</vt:i4>
      </vt:variant>
      <vt:variant>
        <vt:i4>0</vt:i4>
      </vt:variant>
      <vt:variant>
        <vt:i4>0</vt:i4>
      </vt:variant>
      <vt:variant>
        <vt:i4>5</vt:i4>
      </vt:variant>
      <vt:variant>
        <vt:lpwstr>https://sip.lex.pl/</vt:lpwstr>
      </vt:variant>
      <vt:variant>
        <vt:lpwstr>/document/521867761?cm=DOCUMENT</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WI</dc:creator>
  <cp:lastModifiedBy>umdast01</cp:lastModifiedBy>
  <cp:revision>2</cp:revision>
  <cp:lastPrinted>2024-04-10T08:16:00Z</cp:lastPrinted>
  <dcterms:created xsi:type="dcterms:W3CDTF">2024-04-17T13:32:00Z</dcterms:created>
  <dcterms:modified xsi:type="dcterms:W3CDTF">2024-04-17T13:32:00Z</dcterms:modified>
</cp:coreProperties>
</file>