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E822" w14:textId="77777777" w:rsidR="000B075D" w:rsidRPr="00570D45" w:rsidRDefault="000B075D" w:rsidP="00A42DDD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Przedszkole Integracyjne nr 68 </w:t>
      </w:r>
    </w:p>
    <w:p w14:paraId="3CA63ED6" w14:textId="77777777" w:rsidR="000B075D" w:rsidRPr="00570D45" w:rsidRDefault="000B075D" w:rsidP="000C0F37">
      <w:pPr>
        <w:spacing w:after="12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im. Roku 2000</w:t>
      </w:r>
    </w:p>
    <w:p w14:paraId="50C57387" w14:textId="77777777" w:rsidR="000B075D" w:rsidRPr="00570D45" w:rsidRDefault="000B075D" w:rsidP="000C0F37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Pani Marzena Puchała</w:t>
      </w:r>
    </w:p>
    <w:p w14:paraId="41EDEF70" w14:textId="77777777" w:rsidR="000B075D" w:rsidRPr="00570D45" w:rsidRDefault="000B075D" w:rsidP="000C0F37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60077D05" w14:textId="77777777" w:rsidR="000B075D" w:rsidRPr="00570D45" w:rsidRDefault="000B075D" w:rsidP="000B075D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ul. Jana Długosza 29</w:t>
      </w:r>
    </w:p>
    <w:p w14:paraId="1A5400C9" w14:textId="77777777" w:rsidR="000B075D" w:rsidRPr="00570D45" w:rsidRDefault="000B075D" w:rsidP="000B075D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51-162 Wrocław</w:t>
      </w:r>
    </w:p>
    <w:p w14:paraId="23AEDBF0" w14:textId="7502DA1A" w:rsidR="000B075D" w:rsidRPr="00570D45" w:rsidRDefault="000B075D" w:rsidP="00117540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7E06A6"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29 lutego 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>202</w:t>
      </w:r>
      <w:r w:rsidR="007E06A6" w:rsidRPr="007E06A6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06385384" w14:textId="77777777" w:rsidR="000B075D" w:rsidRPr="00570D45" w:rsidRDefault="000B075D" w:rsidP="000B075D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WKN-KPZ.1711.7.2023</w:t>
      </w:r>
    </w:p>
    <w:p w14:paraId="39E8B3D0" w14:textId="77777777" w:rsidR="000B075D" w:rsidRPr="00570D45" w:rsidRDefault="000B075D" w:rsidP="000B075D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00057739/2023/W</w:t>
      </w:r>
    </w:p>
    <w:p w14:paraId="2F4709A1" w14:textId="77777777" w:rsidR="000B075D" w:rsidRPr="00570D45" w:rsidRDefault="000B075D" w:rsidP="000C0F37">
      <w:pPr>
        <w:widowControl w:val="0"/>
        <w:spacing w:before="120" w:after="120" w:line="360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570D45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534941E0" w14:textId="77777777" w:rsidR="000B075D" w:rsidRPr="00570D45" w:rsidRDefault="000B075D" w:rsidP="000B075D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były:</w:t>
      </w:r>
    </w:p>
    <w:p w14:paraId="3C7106CA" w14:textId="77777777" w:rsidR="000B075D" w:rsidRPr="00570D45" w:rsidRDefault="000B075D" w:rsidP="000B075D">
      <w:pPr>
        <w:numPr>
          <w:ilvl w:val="0"/>
          <w:numId w:val="3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zagadnienia organizacyjno-prawne i kadrowo-płacowe za rok szkolny 2021/2022,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14:paraId="571E5A1C" w14:textId="77777777" w:rsidR="000B075D" w:rsidRPr="00570D45" w:rsidRDefault="000B075D" w:rsidP="000B075D">
      <w:pPr>
        <w:numPr>
          <w:ilvl w:val="0"/>
          <w:numId w:val="3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zgodność planowania budżetu z zasadami opracowanymi przez organ prowadzący oraz jego realizacja za rok 2022.</w:t>
      </w:r>
    </w:p>
    <w:p w14:paraId="4273BF23" w14:textId="77777777" w:rsidR="000B075D" w:rsidRPr="00570D45" w:rsidRDefault="000B075D" w:rsidP="000C0F37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WKN-KPZ.1711.7.2023, do którego nie wniesiono zastrzeżeń.</w:t>
      </w:r>
    </w:p>
    <w:p w14:paraId="6D7868D2" w14:textId="77777777" w:rsidR="000B075D" w:rsidRPr="00570D45" w:rsidRDefault="000B075D" w:rsidP="000B075D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3F5A2897" w14:textId="6690D522" w:rsidR="000B075D" w:rsidRPr="00570D45" w:rsidRDefault="000B075D" w:rsidP="000B075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Niedopełnieniu obowiązku uzyskania od jednego nauczyciela </w:t>
      </w:r>
      <w:r w:rsidR="007E06A6">
        <w:rPr>
          <w:rFonts w:ascii="Verdana" w:eastAsia="Times New Roman" w:hAnsi="Verdana" w:cs="Times New Roman"/>
          <w:sz w:val="20"/>
          <w:szCs w:val="20"/>
          <w:lang w:eastAsia="pl-PL"/>
        </w:rPr>
        <w:t>informacji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Krajowego Rejestru Karnego przed nawiązaniem stosunku pracy, czym naruszono art. 10 ust. 8a ustawy z dnia 26 stycznia 1982 r. Karta Nauczyciela </w:t>
      </w:r>
      <w:r w:rsidRPr="00570D45">
        <w:rPr>
          <w:rFonts w:ascii="Verdana" w:eastAsia="Times New Roman" w:hAnsi="Verdana" w:cs="Verdana"/>
          <w:sz w:val="20"/>
          <w:szCs w:val="20"/>
          <w:lang w:eastAsia="pl-PL"/>
        </w:rPr>
        <w:t>(Dz. U. z 2021 r. poz. 1762)</w:t>
      </w:r>
      <w:r w:rsidR="006B6805"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715A6A" w:rsidRPr="00570D45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="006B6805"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715A6A" w:rsidRPr="00570D45">
        <w:rPr>
          <w:rFonts w:ascii="Verdana" w:eastAsia="Times New Roman" w:hAnsi="Verdana" w:cs="Verdana"/>
          <w:sz w:val="20"/>
          <w:szCs w:val="20"/>
          <w:lang w:eastAsia="pl-PL"/>
        </w:rPr>
        <w:t>strona 4 protokołu kontroli.</w:t>
      </w:r>
    </w:p>
    <w:p w14:paraId="5E3196DB" w14:textId="7C96BB98" w:rsidR="000C0F37" w:rsidRPr="000C0F37" w:rsidRDefault="000B075D" w:rsidP="00AB488B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Niezasięgnięciu informacji z Rejestru Sprawców Przestępstw na Tle Seksualnym przed nawiązaniem stosunku pracy z jednym nauczycielem, czym naruszono art. 21 ust. 1 ustawy z dnia 13 maja 2016 r. o przeciwdziałaniu zagrożeniom</w:t>
      </w:r>
      <w:r w:rsidR="000C0F3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C0F37" w:rsidRPr="000C0F3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przestępczością na tle seksualnym </w:t>
      </w:r>
      <w:r w:rsidR="000C0F37" w:rsidRPr="000C0F37">
        <w:rPr>
          <w:rFonts w:ascii="Verdana" w:eastAsia="Times New Roman" w:hAnsi="Verdana" w:cs="Verdana"/>
          <w:bCs/>
          <w:sz w:val="20"/>
          <w:szCs w:val="20"/>
          <w:lang w:eastAsia="pl-PL"/>
        </w:rPr>
        <w:t>(Dz. U. z 2020 r. poz. 152) – strona 5 protokołu kontroli.</w:t>
      </w:r>
    </w:p>
    <w:p w14:paraId="7E0DC66B" w14:textId="30E0C435" w:rsidR="000C0F37" w:rsidRDefault="000C0F37" w:rsidP="000B075D">
      <w:pPr>
        <w:numPr>
          <w:ilvl w:val="0"/>
          <w:numId w:val="1"/>
        </w:numPr>
        <w:autoSpaceDE w:val="0"/>
        <w:spacing w:after="200" w:line="360" w:lineRule="auto"/>
        <w:ind w:left="42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  <w:sectPr w:rsidR="000C0F37" w:rsidSect="00570D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5F9242AE" w14:textId="3DDE1260" w:rsidR="000B075D" w:rsidRPr="00570D45" w:rsidRDefault="000B075D" w:rsidP="00AB488B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Wydaniu świadectwa pracy jednemu pracownikowi po upływie 7 dni od dnia ustania stosunku pracy, co jest niezgodne z art. 97 § 1 ustawy z dnia 26 czerwca 1974 r. Kodeks pracy (Dz. U. z 2022 r. poz. 1510)</w:t>
      </w:r>
      <w:r w:rsidR="00715A6A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6 protokołu kontroli.</w:t>
      </w:r>
    </w:p>
    <w:p w14:paraId="0914FD62" w14:textId="0DDD4523" w:rsidR="000B075D" w:rsidRPr="00570D45" w:rsidRDefault="000B075D" w:rsidP="00AB488B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Courier New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Wypłacie nagrody jubileuszowej </w:t>
      </w:r>
      <w:r w:rsidR="00B95E88" w:rsidRPr="00570D45">
        <w:rPr>
          <w:rFonts w:ascii="Verdana" w:eastAsia="Times New Roman" w:hAnsi="Verdana" w:cs="Times New Roman"/>
          <w:sz w:val="20"/>
          <w:szCs w:val="20"/>
          <w:lang w:eastAsia="pl-PL"/>
        </w:rPr>
        <w:t>jednemu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pracownik</w:t>
      </w:r>
      <w:r w:rsidR="00B95E88" w:rsidRPr="00570D45">
        <w:rPr>
          <w:rFonts w:ascii="Verdana" w:eastAsia="Times New Roman" w:hAnsi="Verdana" w:cs="Times New Roman"/>
          <w:sz w:val="20"/>
          <w:szCs w:val="20"/>
          <w:lang w:eastAsia="pl-PL"/>
        </w:rPr>
        <w:t>owi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 </w:t>
      </w:r>
      <w:r w:rsidR="00B95E88" w:rsidRPr="00570D45">
        <w:rPr>
          <w:rFonts w:ascii="Verdana" w:eastAsia="Times New Roman" w:hAnsi="Verdana" w:cs="Times New Roman"/>
          <w:sz w:val="20"/>
          <w:szCs w:val="20"/>
          <w:lang w:eastAsia="pl-PL"/>
        </w:rPr>
        <w:t>upływie 9 dni od nabycia prawa do nagrody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co jest niezgodne z </w:t>
      </w:r>
      <w:r w:rsidRPr="00570D45">
        <w:rPr>
          <w:rFonts w:ascii="Verdana" w:eastAsia="Times New Roman" w:hAnsi="Verdana" w:cs="Verdana"/>
          <w:sz w:val="20"/>
          <w:szCs w:val="20"/>
          <w:lang w:eastAsia="pl-PL"/>
        </w:rPr>
        <w:t>§ 8 ust. 4 rozporządzenia Rady Ministrów z dnia 25 października 2021 r. w sprawie wynagradzania pracowników samorządowych (Dz. U. z 2021 r. poz. 1960)</w:t>
      </w:r>
      <w:r w:rsidR="00715A6A"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– strona 8 protokołu kontroli.</w:t>
      </w:r>
    </w:p>
    <w:p w14:paraId="05495453" w14:textId="77777777" w:rsidR="000B075D" w:rsidRPr="00570D45" w:rsidRDefault="000B075D" w:rsidP="00AB488B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Verdana"/>
          <w:sz w:val="20"/>
          <w:szCs w:val="20"/>
          <w:lang w:eastAsia="pl-PL"/>
        </w:rPr>
        <w:t>Zaplanowaniu w Planie finansowym na 2022 rok:</w:t>
      </w:r>
    </w:p>
    <w:p w14:paraId="69349EB6" w14:textId="4B0E9B19" w:rsidR="000B075D" w:rsidRPr="00570D45" w:rsidRDefault="000B075D" w:rsidP="000B075D">
      <w:pPr>
        <w:numPr>
          <w:ilvl w:val="0"/>
          <w:numId w:val="4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dodatku funkcyjnego dla opiekuna stażu na okres 8 miesięcy zamiast na okres 12 miesięcy i w konsekwencji zaniżenie planu o kwotę 784,00 zł</w:t>
      </w:r>
      <w:r w:rsidR="00710AF6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10 protokołu kontroli,</w:t>
      </w:r>
    </w:p>
    <w:p w14:paraId="22B98C8D" w14:textId="4C984B62" w:rsidR="000B075D" w:rsidRPr="00570D45" w:rsidRDefault="000B075D" w:rsidP="000B075D">
      <w:pPr>
        <w:numPr>
          <w:ilvl w:val="0"/>
          <w:numId w:val="4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dodatku za wysługę lat dla jednego pracownika niezgodnie z dokumentami potwierdzającymi staż pracy, powodując zawyżenie planu o </w:t>
      </w:r>
      <w:r w:rsidR="00710AF6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kwotę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121,24 zł</w:t>
      </w:r>
      <w:r w:rsidR="00710AF6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11 protokołu kontroli,</w:t>
      </w:r>
    </w:p>
    <w:p w14:paraId="4351CE4C" w14:textId="77777777" w:rsidR="000B075D" w:rsidRPr="00570D45" w:rsidRDefault="000B075D" w:rsidP="000B075D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p w14:paraId="3464019E" w14:textId="77777777" w:rsidR="000B075D" w:rsidRPr="00570D45" w:rsidRDefault="000B075D" w:rsidP="000B075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Niezaplanowaniu w Planie finansowym na 2022 rok:</w:t>
      </w:r>
    </w:p>
    <w:p w14:paraId="7B9ED33A" w14:textId="14CA7D65" w:rsidR="000B075D" w:rsidRPr="00570D45" w:rsidRDefault="000B075D" w:rsidP="000B075D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dodatku funkcyjnego dla opiekuna stażu, co skutkowało zaniżeniem planu o kwotę  </w:t>
      </w: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2.352,00 zł</w:t>
      </w:r>
      <w:r w:rsidR="00710AF6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10</w:t>
      </w:r>
      <w:r w:rsidR="00E51DE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11 </w:t>
      </w:r>
      <w:r w:rsidR="00710AF6" w:rsidRPr="00570D45">
        <w:rPr>
          <w:rFonts w:ascii="Verdana" w:eastAsia="Times New Roman" w:hAnsi="Verdana" w:cs="Times New Roman"/>
          <w:sz w:val="20"/>
          <w:szCs w:val="20"/>
          <w:lang w:eastAsia="pl-PL"/>
        </w:rPr>
        <w:t>protokołu kontroli,</w:t>
      </w:r>
    </w:p>
    <w:p w14:paraId="171A4731" w14:textId="46AE8020" w:rsidR="000B075D" w:rsidRPr="00570D45" w:rsidRDefault="000B075D" w:rsidP="000B075D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dodatku za wysługę lat dla jednego pracownika, co skutkowało zaniżeniem planu o kwotę 5.638,04 zł</w:t>
      </w:r>
      <w:r w:rsidR="00710AF6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11 protokołu kontroli,</w:t>
      </w:r>
    </w:p>
    <w:p w14:paraId="6629E4A9" w14:textId="12ABEE20" w:rsidR="000B075D" w:rsidRPr="00570D45" w:rsidRDefault="000B075D" w:rsidP="000B075D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środków na wypłatę nagrody jubileuszowej dla jednego pracownika, co skutkowało zaniżeniem planu o kwotę 2.634,45 zł</w:t>
      </w:r>
      <w:r w:rsidR="00710AF6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11</w:t>
      </w:r>
      <w:r w:rsidR="00E209B8">
        <w:rPr>
          <w:rFonts w:ascii="Verdana" w:eastAsia="Times New Roman" w:hAnsi="Verdana" w:cs="Times New Roman"/>
          <w:sz w:val="20"/>
          <w:szCs w:val="20"/>
          <w:lang w:eastAsia="pl-PL"/>
        </w:rPr>
        <w:t>, 12</w:t>
      </w:r>
      <w:r w:rsidR="00710AF6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kontroli,</w:t>
      </w:r>
    </w:p>
    <w:p w14:paraId="70361AA2" w14:textId="77777777" w:rsidR="000B075D" w:rsidRPr="00570D45" w:rsidRDefault="000B075D" w:rsidP="000B075D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oraz naruszeniem wytycznych organu prowadzącego.</w:t>
      </w:r>
    </w:p>
    <w:p w14:paraId="66A8A0A0" w14:textId="77777777" w:rsidR="000B075D" w:rsidRPr="00570D45" w:rsidRDefault="000B075D" w:rsidP="000B075D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Nieprawidłowym zaklasyfikowaniu wydatku dotyczącego:</w:t>
      </w:r>
    </w:p>
    <w:p w14:paraId="6E2709FE" w14:textId="338EFC95" w:rsidR="000B075D" w:rsidRPr="00570D45" w:rsidRDefault="000B075D" w:rsidP="000B075D">
      <w:pPr>
        <w:numPr>
          <w:ilvl w:val="0"/>
          <w:numId w:val="6"/>
        </w:numPr>
        <w:suppressAutoHyphens/>
        <w:spacing w:after="0" w:line="360" w:lineRule="auto"/>
        <w:ind w:left="851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zakupu programu żywieniowego dla placówki na kwotę 1.366,53 zł w tytule „Aktualizacja oprogramowania, </w:t>
      </w:r>
      <w:proofErr w:type="spellStart"/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upgrade</w:t>
      </w:r>
      <w:proofErr w:type="spellEnd"/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systemu </w:t>
      </w:r>
      <w:proofErr w:type="spellStart"/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informat</w:t>
      </w:r>
      <w:proofErr w:type="spellEnd"/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 – INFORMATYKA” zamiast w tytule „Zakup oprogramowania – INFORMATYKA” (rozdział 80104 § 4210)</w:t>
      </w:r>
      <w:r w:rsidR="00D3296C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15</w:t>
      </w:r>
      <w:r w:rsidR="004C575B">
        <w:rPr>
          <w:rFonts w:ascii="Verdana" w:eastAsia="Times New Roman" w:hAnsi="Verdana" w:cs="Times New Roman"/>
          <w:sz w:val="20"/>
          <w:szCs w:val="20"/>
          <w:lang w:eastAsia="pl-PL"/>
        </w:rPr>
        <w:t>, 16</w:t>
      </w:r>
      <w:r w:rsidR="00D3296C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kontroli,</w:t>
      </w:r>
    </w:p>
    <w:p w14:paraId="6AB73661" w14:textId="38ECB0E9" w:rsidR="000B075D" w:rsidRPr="00570D45" w:rsidRDefault="000B075D" w:rsidP="000B075D">
      <w:pPr>
        <w:numPr>
          <w:ilvl w:val="0"/>
          <w:numId w:val="6"/>
        </w:numPr>
        <w:suppressAutoHyphens/>
        <w:spacing w:after="0" w:line="360" w:lineRule="auto"/>
        <w:ind w:left="851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wykonania okresowej kontroli przewodów kominowych na kwotę 590,40 zł w tytule „Przeglądy</w:t>
      </w:r>
      <w:r w:rsidR="008A06D6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serwisy i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konserwacje urządzeń” zamiast w tytule „Przeglądy techniczne budynku” (rozdział 80104 § 4270)</w:t>
      </w:r>
      <w:r w:rsidR="00D3296C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</w:t>
      </w:r>
      <w:r w:rsidR="004C575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16,</w:t>
      </w:r>
      <w:r w:rsidR="00D3296C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17 protokołu kontroli,</w:t>
      </w:r>
    </w:p>
    <w:p w14:paraId="5DC21309" w14:textId="77777777" w:rsidR="000B075D" w:rsidRPr="00570D45" w:rsidRDefault="000B075D" w:rsidP="00D3296C">
      <w:pPr>
        <w:suppressAutoHyphens/>
        <w:spacing w:after="0" w:line="360" w:lineRule="auto"/>
        <w:ind w:left="567" w:hanging="14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p w14:paraId="5C25EEEB" w14:textId="52A14437" w:rsidR="00D3296C" w:rsidRPr="00BC40B9" w:rsidRDefault="000B075D" w:rsidP="00AB488B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Przekroczeniu planu wydatków w tytule</w:t>
      </w:r>
      <w:r w:rsidR="00BC40B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BC40B9">
        <w:rPr>
          <w:rFonts w:ascii="Verdana" w:eastAsia="Times New Roman" w:hAnsi="Verdana" w:cs="Times New Roman"/>
          <w:sz w:val="20"/>
          <w:szCs w:val="20"/>
          <w:lang w:eastAsia="pl-PL"/>
        </w:rPr>
        <w:t>„Dezynsekcja</w:t>
      </w:r>
      <w:r w:rsid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BC40B9">
        <w:rPr>
          <w:rFonts w:ascii="Verdana" w:eastAsia="Times New Roman" w:hAnsi="Verdana" w:cs="Times New Roman"/>
          <w:sz w:val="20"/>
          <w:szCs w:val="20"/>
          <w:lang w:eastAsia="pl-PL"/>
        </w:rPr>
        <w:t>deratyzacja” (rozdział 80104 § 4300) na kwotę 150,00 zł</w:t>
      </w:r>
      <w:r w:rsidR="00D3296C" w:rsidRPr="00BC40B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18 protokołu kontroli,</w:t>
      </w:r>
    </w:p>
    <w:p w14:paraId="20E80B2B" w14:textId="7555157A" w:rsidR="000B075D" w:rsidRPr="00570D45" w:rsidRDefault="000B075D" w:rsidP="00D3296C">
      <w:p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p w14:paraId="010138C8" w14:textId="71EB2306" w:rsidR="000B075D" w:rsidRPr="00570D45" w:rsidRDefault="000B075D" w:rsidP="00AB488B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Dokonaniu płatności za </w:t>
      </w:r>
      <w:r w:rsidR="0032769D">
        <w:rPr>
          <w:rFonts w:ascii="Verdana" w:eastAsia="Times New Roman" w:hAnsi="Verdana" w:cs="Times New Roman"/>
          <w:sz w:val="20"/>
          <w:szCs w:val="20"/>
          <w:lang w:eastAsia="pl-PL"/>
        </w:rPr>
        <w:t>pięć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faktur po terminach w nich wskazanych, czym naruszono art. 44 ust. 3 </w:t>
      </w:r>
      <w:bookmarkStart w:id="0" w:name="_Hlk151387499"/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BD30D0">
        <w:rPr>
          <w:rFonts w:ascii="Verdana" w:eastAsia="Times New Roman" w:hAnsi="Verdana" w:cs="Times New Roman"/>
          <w:sz w:val="20"/>
          <w:szCs w:val="20"/>
          <w:lang w:eastAsia="pl-PL"/>
        </w:rPr>
        <w:t>kt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3 ustawy z dnia 27 sierpnia 2009 r. o finansach publicznych </w:t>
      </w:r>
      <w:bookmarkEnd w:id="0"/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(Dz. U. z 2021 r. poz. 305 ze zm</w:t>
      </w:r>
      <w:r w:rsidR="003E4B08" w:rsidRPr="00570D45">
        <w:rPr>
          <w:rFonts w:ascii="Verdana" w:eastAsia="Times New Roman" w:hAnsi="Verdana" w:cs="Times New Roman"/>
          <w:sz w:val="20"/>
          <w:szCs w:val="20"/>
          <w:lang w:eastAsia="pl-PL"/>
        </w:rPr>
        <w:t>ianami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Dz. U. z 2022 r. poz. </w:t>
      </w:r>
      <w:r w:rsidR="003E4B08" w:rsidRPr="00570D45">
        <w:rPr>
          <w:rFonts w:ascii="Verdana" w:eastAsia="Times New Roman" w:hAnsi="Verdana" w:cs="Times New Roman"/>
          <w:sz w:val="20"/>
          <w:szCs w:val="20"/>
          <w:lang w:eastAsia="pl-PL"/>
        </w:rPr>
        <w:t>1634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ze zm</w:t>
      </w:r>
      <w:r w:rsidR="003E4B08" w:rsidRPr="00570D45">
        <w:rPr>
          <w:rFonts w:ascii="Verdana" w:eastAsia="Times New Roman" w:hAnsi="Verdana" w:cs="Times New Roman"/>
          <w:sz w:val="20"/>
          <w:szCs w:val="20"/>
          <w:lang w:eastAsia="pl-PL"/>
        </w:rPr>
        <w:t>ianami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="001D38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D3819" w:rsidRPr="00BC40B9">
        <w:rPr>
          <w:rFonts w:ascii="Verdana" w:eastAsia="Times New Roman" w:hAnsi="Verdana" w:cs="Times New Roman"/>
          <w:sz w:val="20"/>
          <w:szCs w:val="20"/>
          <w:lang w:eastAsia="pl-PL"/>
        </w:rPr>
        <w:t>–</w:t>
      </w:r>
      <w:r w:rsidR="001D38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strona 19, 20, 21</w:t>
      </w:r>
      <w:r w:rsidR="001D3819" w:rsidRPr="001D38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D3819" w:rsidRPr="00BC40B9">
        <w:rPr>
          <w:rFonts w:ascii="Verdana" w:eastAsia="Times New Roman" w:hAnsi="Verdana" w:cs="Times New Roman"/>
          <w:sz w:val="20"/>
          <w:szCs w:val="20"/>
          <w:lang w:eastAsia="pl-PL"/>
        </w:rPr>
        <w:t>protokołu kontroli</w:t>
      </w:r>
      <w:r w:rsidR="001D381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6EC0110" w14:textId="77777777" w:rsidR="000B075D" w:rsidRPr="00570D45" w:rsidRDefault="000B075D" w:rsidP="000C0F37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46F18354" w14:textId="77777777" w:rsidR="000B075D" w:rsidRPr="00570D45" w:rsidRDefault="000B075D" w:rsidP="000B075D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3A47FB8E" w14:textId="77777777" w:rsidR="000B075D" w:rsidRPr="00570D45" w:rsidRDefault="000B075D" w:rsidP="00AB488B">
      <w:pPr>
        <w:numPr>
          <w:ilvl w:val="0"/>
          <w:numId w:val="7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Uzyskiwanie informacji z Rejestru Sprawców Przestępstw na Tle Seksualnym oraz z Krajowego Rejestru Karnego przed nawiązaniem stosunku pracy z pracownikami.</w:t>
      </w:r>
    </w:p>
    <w:p w14:paraId="768A440F" w14:textId="517C8AEB" w:rsidR="000B075D" w:rsidRPr="00570D45" w:rsidRDefault="007E06A6" w:rsidP="00AB488B">
      <w:pPr>
        <w:numPr>
          <w:ilvl w:val="0"/>
          <w:numId w:val="7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Wydawanie świadectw</w:t>
      </w:r>
      <w:r w:rsidR="000B075D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pracy w ustawowym terminie. </w:t>
      </w:r>
    </w:p>
    <w:p w14:paraId="3161EC9C" w14:textId="77777777" w:rsidR="000B075D" w:rsidRPr="00570D45" w:rsidRDefault="000B075D" w:rsidP="00AB488B">
      <w:pPr>
        <w:numPr>
          <w:ilvl w:val="0"/>
          <w:numId w:val="7"/>
        </w:numPr>
        <w:suppressAutoHyphens/>
        <w:spacing w:before="120" w:after="0" w:line="360" w:lineRule="auto"/>
        <w:ind w:left="284" w:hanging="284"/>
        <w:contextualSpacing/>
        <w:rPr>
          <w:rFonts w:ascii="Verdana" w:eastAsia="SimSun" w:hAnsi="Verdana" w:cs="Lucida Sans"/>
          <w:kern w:val="3"/>
          <w:sz w:val="20"/>
          <w:szCs w:val="20"/>
          <w:lang w:eastAsia="zh-CN" w:bidi="hi-IN"/>
        </w:rPr>
      </w:pPr>
      <w:r w:rsidRPr="00570D45">
        <w:rPr>
          <w:rFonts w:ascii="Verdana" w:eastAsia="SimSun" w:hAnsi="Verdana" w:cs="Verdana"/>
          <w:color w:val="000000"/>
          <w:kern w:val="3"/>
          <w:sz w:val="20"/>
          <w:szCs w:val="20"/>
          <w:lang w:eastAsia="zh-CN" w:bidi="hi-IN"/>
        </w:rPr>
        <w:t>Wypłacanie nagród jubileuszowych zgodnie z obowiązującymi przepisami.</w:t>
      </w:r>
    </w:p>
    <w:p w14:paraId="14BEEB93" w14:textId="77777777" w:rsidR="000B075D" w:rsidRPr="00570D45" w:rsidRDefault="000B075D" w:rsidP="00AB488B">
      <w:pPr>
        <w:numPr>
          <w:ilvl w:val="0"/>
          <w:numId w:val="7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Verdana"/>
          <w:bCs/>
          <w:color w:val="000000"/>
          <w:sz w:val="20"/>
          <w:szCs w:val="20"/>
          <w:lang w:eastAsia="pl-PL"/>
        </w:rPr>
        <w:t xml:space="preserve">Planowanie </w:t>
      </w:r>
      <w:r w:rsidRPr="00570D45">
        <w:rPr>
          <w:rFonts w:ascii="Verdana" w:eastAsia="Times New Roman" w:hAnsi="Verdana" w:cs="Arial"/>
          <w:bCs/>
          <w:sz w:val="20"/>
          <w:szCs w:val="20"/>
          <w:lang w:eastAsia="pl-PL"/>
        </w:rPr>
        <w:t>dodatków za wysługę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lat zgodnie z dokumentacją potwierdzającą staż pracy.</w:t>
      </w:r>
    </w:p>
    <w:p w14:paraId="7B602424" w14:textId="77777777" w:rsidR="000B075D" w:rsidRPr="00570D45" w:rsidRDefault="000B075D" w:rsidP="00AB488B">
      <w:pPr>
        <w:numPr>
          <w:ilvl w:val="0"/>
          <w:numId w:val="7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Planowanie </w:t>
      </w:r>
      <w:r w:rsidRPr="00570D45">
        <w:rPr>
          <w:rFonts w:ascii="Verdana" w:eastAsia="Times New Roman" w:hAnsi="Verdana" w:cs="Arial"/>
          <w:bCs/>
          <w:sz w:val="20"/>
          <w:szCs w:val="20"/>
          <w:lang w:eastAsia="pl-PL"/>
        </w:rPr>
        <w:t>dodatków funkcyjnych dla opiekuna stażu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, nagród jubileuszowych zgodnie z zasadami określonymi przez organ prowadzący.</w:t>
      </w:r>
    </w:p>
    <w:p w14:paraId="32576CB2" w14:textId="530FB66D" w:rsidR="000B075D" w:rsidRPr="00570D45" w:rsidRDefault="000B075D" w:rsidP="00AB488B">
      <w:pPr>
        <w:numPr>
          <w:ilvl w:val="0"/>
          <w:numId w:val="7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Dokonywanie zmian w planie finansowym z zachowaniem zasad określonych przez organ prowadzący oraz 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klasyfikowanie wydatków do prawidłowych tytułów w planie finansowym.</w:t>
      </w:r>
    </w:p>
    <w:p w14:paraId="5EF1A6A1" w14:textId="7AB1FA51" w:rsidR="000B075D" w:rsidRPr="00570D45" w:rsidRDefault="000B075D" w:rsidP="00AB488B">
      <w:pPr>
        <w:numPr>
          <w:ilvl w:val="0"/>
          <w:numId w:val="7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Regulowanie zobowiązań finansowych zgodnie z terminami określonymi przez kontrahentów na fakturach, celem wyeliminowania ewentualnych konsekwencji </w:t>
      </w:r>
      <w:r w:rsidR="00ED0907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w </w:t>
      </w:r>
      <w:r w:rsidRPr="00570D45">
        <w:rPr>
          <w:rFonts w:ascii="Verdana" w:eastAsia="Times New Roman" w:hAnsi="Verdana" w:cs="Verdana"/>
          <w:bCs/>
          <w:sz w:val="20"/>
          <w:szCs w:val="20"/>
          <w:lang w:eastAsia="pl-PL"/>
        </w:rPr>
        <w:t>postaci ponoszenia kosztów odsetek.</w:t>
      </w:r>
    </w:p>
    <w:p w14:paraId="0970CB3E" w14:textId="77777777" w:rsidR="001D3819" w:rsidRDefault="000B075D" w:rsidP="001F338B">
      <w:pPr>
        <w:spacing w:before="12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5B42E608" w14:textId="77777777" w:rsidR="001F338B" w:rsidRDefault="001F338B" w:rsidP="001F338B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307FB413" w14:textId="77777777" w:rsidR="001F338B" w:rsidRDefault="001F338B" w:rsidP="001F338B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08973762" w14:textId="0E771A28" w:rsidR="001F338B" w:rsidRPr="001F338B" w:rsidRDefault="001F338B" w:rsidP="001F338B">
      <w:pPr>
        <w:spacing w:after="24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03BCC18A" w14:textId="14675FC6" w:rsidR="00402E79" w:rsidRPr="00402E79" w:rsidRDefault="00402E79" w:rsidP="001F338B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635B">
        <w:rPr>
          <w:rFonts w:ascii="Verdana" w:hAnsi="Verdana"/>
          <w:sz w:val="20"/>
          <w:szCs w:val="20"/>
        </w:rPr>
        <w:t>Sprawę prowadzi</w:t>
      </w:r>
      <w:r>
        <w:rPr>
          <w:rFonts w:ascii="Verdana" w:hAnsi="Verdana"/>
          <w:sz w:val="20"/>
          <w:szCs w:val="20"/>
        </w:rPr>
        <w:t>: Urząd Miejski Wrocławia; Wydział Kontroli, ul. Wojciecha Bogusławskiego 8,10; 50-031 Wrocław; tel. +48</w:t>
      </w:r>
      <w:r w:rsidR="00367C0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367C0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34; wkn@um.wroc.pl</w:t>
      </w:r>
    </w:p>
    <w:p w14:paraId="432CA1D5" w14:textId="021B67A4" w:rsidR="000B075D" w:rsidRPr="00570D45" w:rsidRDefault="000B075D" w:rsidP="000C0F37">
      <w:pPr>
        <w:spacing w:before="120" w:after="12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75E921FF" w14:textId="5808CA64" w:rsidR="00A42DDD" w:rsidRPr="00570D45" w:rsidRDefault="000B075D" w:rsidP="000C0F37">
      <w:pPr>
        <w:suppressAutoHyphens/>
        <w:spacing w:before="120" w:after="240" w:line="360" w:lineRule="auto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A42DDD"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7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 w:rsidR="00A42DDD"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3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</w:t>
      </w:r>
      <w:r w:rsidR="00A42DDD"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5FF6CAA2" w14:textId="783B8DE3" w:rsidR="009E5CDD" w:rsidRPr="000C0F37" w:rsidRDefault="000B075D" w:rsidP="000C0F37">
      <w:pPr>
        <w:spacing w:before="24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</w:t>
      </w:r>
      <w:r w:rsidR="00A42DDD"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sectPr w:rsidR="009E5CDD" w:rsidRPr="000C0F37" w:rsidSect="00570D45">
      <w:pgSz w:w="11906" w:h="16838" w:code="9"/>
      <w:pgMar w:top="1134" w:right="1814" w:bottom="96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DD7F" w14:textId="77777777" w:rsidR="00CF419D" w:rsidRDefault="00CF419D" w:rsidP="00A42DDD">
      <w:pPr>
        <w:spacing w:after="0" w:line="240" w:lineRule="auto"/>
      </w:pPr>
      <w:r>
        <w:separator/>
      </w:r>
    </w:p>
  </w:endnote>
  <w:endnote w:type="continuationSeparator" w:id="0">
    <w:p w14:paraId="737F5CCC" w14:textId="77777777" w:rsidR="00CF419D" w:rsidRDefault="00CF419D" w:rsidP="00A4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B589" w14:textId="77777777" w:rsidR="00367C04" w:rsidRDefault="00367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490C" w14:textId="77777777" w:rsidR="008A2EB9" w:rsidRDefault="00F10C89" w:rsidP="00BE5C5A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000E" w14:textId="77777777" w:rsidR="008A2EB9" w:rsidRDefault="00F10C89" w:rsidP="009E5CDD">
    <w:pPr>
      <w:pStyle w:val="Stopka"/>
      <w:jc w:val="right"/>
    </w:pPr>
    <w:r>
      <w:rPr>
        <w:noProof/>
      </w:rPr>
      <w:drawing>
        <wp:inline distT="0" distB="0" distL="0" distR="0" wp14:anchorId="743ACE06" wp14:editId="0EFEB4E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8EB2" w14:textId="77777777" w:rsidR="00CF419D" w:rsidRDefault="00CF419D" w:rsidP="00A42DDD">
      <w:pPr>
        <w:spacing w:after="0" w:line="240" w:lineRule="auto"/>
      </w:pPr>
      <w:r>
        <w:separator/>
      </w:r>
    </w:p>
  </w:footnote>
  <w:footnote w:type="continuationSeparator" w:id="0">
    <w:p w14:paraId="7A256113" w14:textId="77777777" w:rsidR="00CF419D" w:rsidRDefault="00CF419D" w:rsidP="00A4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3F0F" w14:textId="77777777" w:rsidR="008A2EB9" w:rsidRDefault="00CF419D">
    <w:r>
      <w:rPr>
        <w:noProof/>
      </w:rPr>
      <w:pict w14:anchorId="2DBD8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2439" w14:textId="77777777" w:rsidR="00367C04" w:rsidRDefault="00367C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DB17" w14:textId="77777777" w:rsidR="008A2EB9" w:rsidRDefault="00F10C89" w:rsidP="009E5CDD">
    <w:pPr>
      <w:pStyle w:val="Stopka"/>
      <w:jc w:val="right"/>
    </w:pPr>
    <w:r>
      <w:rPr>
        <w:noProof/>
      </w:rPr>
      <w:drawing>
        <wp:inline distT="0" distB="0" distL="0" distR="0" wp14:anchorId="4EBE23D6" wp14:editId="6F719A56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7C95"/>
    <w:multiLevelType w:val="hybridMultilevel"/>
    <w:tmpl w:val="2FF40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0E1A"/>
    <w:multiLevelType w:val="hybridMultilevel"/>
    <w:tmpl w:val="494E825C"/>
    <w:lvl w:ilvl="0" w:tplc="ED88098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12A480E"/>
    <w:multiLevelType w:val="hybridMultilevel"/>
    <w:tmpl w:val="F24CE728"/>
    <w:lvl w:ilvl="0" w:tplc="ED88098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40678"/>
    <w:multiLevelType w:val="hybridMultilevel"/>
    <w:tmpl w:val="2D4646CC"/>
    <w:lvl w:ilvl="0" w:tplc="723C00D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5D"/>
    <w:rsid w:val="00052692"/>
    <w:rsid w:val="00071A7A"/>
    <w:rsid w:val="000A508C"/>
    <w:rsid w:val="000B075D"/>
    <w:rsid w:val="000C0F37"/>
    <w:rsid w:val="00117540"/>
    <w:rsid w:val="001D3819"/>
    <w:rsid w:val="001F338B"/>
    <w:rsid w:val="00230633"/>
    <w:rsid w:val="002E2E56"/>
    <w:rsid w:val="0032769D"/>
    <w:rsid w:val="00367C04"/>
    <w:rsid w:val="00387D3B"/>
    <w:rsid w:val="003B47C2"/>
    <w:rsid w:val="003D7D10"/>
    <w:rsid w:val="003E4B08"/>
    <w:rsid w:val="00402E79"/>
    <w:rsid w:val="004C575B"/>
    <w:rsid w:val="00561A67"/>
    <w:rsid w:val="00570D45"/>
    <w:rsid w:val="005F78A2"/>
    <w:rsid w:val="00684CFA"/>
    <w:rsid w:val="00696B5D"/>
    <w:rsid w:val="006B6805"/>
    <w:rsid w:val="00710AF6"/>
    <w:rsid w:val="00715A6A"/>
    <w:rsid w:val="007224E6"/>
    <w:rsid w:val="007E06A6"/>
    <w:rsid w:val="0080799E"/>
    <w:rsid w:val="008A06D6"/>
    <w:rsid w:val="009C0538"/>
    <w:rsid w:val="009E5CDD"/>
    <w:rsid w:val="00A42DDD"/>
    <w:rsid w:val="00A5197C"/>
    <w:rsid w:val="00AB488B"/>
    <w:rsid w:val="00AC5404"/>
    <w:rsid w:val="00B21D51"/>
    <w:rsid w:val="00B95E88"/>
    <w:rsid w:val="00BC40B9"/>
    <w:rsid w:val="00BC5F84"/>
    <w:rsid w:val="00BD30D0"/>
    <w:rsid w:val="00BD5A41"/>
    <w:rsid w:val="00BE5C5A"/>
    <w:rsid w:val="00CA1996"/>
    <w:rsid w:val="00CE53A4"/>
    <w:rsid w:val="00CF419D"/>
    <w:rsid w:val="00D3296C"/>
    <w:rsid w:val="00DC3B3E"/>
    <w:rsid w:val="00DD1E47"/>
    <w:rsid w:val="00E209B8"/>
    <w:rsid w:val="00E33346"/>
    <w:rsid w:val="00E51DE3"/>
    <w:rsid w:val="00E60A99"/>
    <w:rsid w:val="00E77EA5"/>
    <w:rsid w:val="00ED0907"/>
    <w:rsid w:val="00F10C89"/>
    <w:rsid w:val="00F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EF96EA"/>
  <w15:chartTrackingRefBased/>
  <w15:docId w15:val="{7162E011-DDF4-4BF5-9E22-9C317C50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B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75D"/>
  </w:style>
  <w:style w:type="paragraph" w:styleId="Akapitzlist">
    <w:name w:val="List Paragraph"/>
    <w:basedOn w:val="Normalny"/>
    <w:uiPriority w:val="34"/>
    <w:qFormat/>
    <w:rsid w:val="008A06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2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DD"/>
  </w:style>
  <w:style w:type="character" w:styleId="Hipercze">
    <w:name w:val="Hyperlink"/>
    <w:basedOn w:val="Domylnaczcionkaakapitu"/>
    <w:uiPriority w:val="99"/>
    <w:unhideWhenUsed/>
    <w:rsid w:val="000C0F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4</cp:revision>
  <cp:lastPrinted>2023-12-11T11:13:00Z</cp:lastPrinted>
  <dcterms:created xsi:type="dcterms:W3CDTF">2024-03-28T07:56:00Z</dcterms:created>
  <dcterms:modified xsi:type="dcterms:W3CDTF">2024-04-03T06:43:00Z</dcterms:modified>
</cp:coreProperties>
</file>