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81" w:rsidRDefault="00D91B81" w:rsidP="00D91B81">
      <w:pPr>
        <w:spacing w:line="288" w:lineRule="auto"/>
        <w:jc w:val="right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6375E4" w:rsidP="00D91B81">
      <w:pPr>
        <w:spacing w:line="288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 xml:space="preserve">Wrocław, </w:t>
      </w:r>
      <w:r w:rsidR="003A2881" w:rsidRPr="00D91B81">
        <w:rPr>
          <w:rFonts w:ascii="Verdana" w:hAnsi="Verdana"/>
          <w:color w:val="000000" w:themeColor="text1"/>
          <w:sz w:val="20"/>
          <w:szCs w:val="20"/>
        </w:rPr>
        <w:t>27 marca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 xml:space="preserve"> 2024 r.</w:t>
      </w:r>
    </w:p>
    <w:p w:rsidR="00D91B81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Pan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Arkadiusz Chwaścik i Mieczysław Maj </w:t>
      </w: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BNW.152.</w:t>
      </w:r>
      <w:r w:rsidR="00D91B81">
        <w:rPr>
          <w:rFonts w:ascii="Verdana" w:hAnsi="Verdana"/>
          <w:color w:val="000000" w:themeColor="text1"/>
          <w:sz w:val="20"/>
          <w:szCs w:val="20"/>
        </w:rPr>
        <w:t>3</w:t>
      </w:r>
      <w:r w:rsidRPr="00D91B81">
        <w:rPr>
          <w:rFonts w:ascii="Verdana" w:hAnsi="Verdana"/>
          <w:color w:val="000000" w:themeColor="text1"/>
          <w:sz w:val="20"/>
          <w:szCs w:val="20"/>
        </w:rPr>
        <w:t>.202</w:t>
      </w:r>
      <w:r w:rsidR="004E359C" w:rsidRPr="00D91B81">
        <w:rPr>
          <w:rFonts w:ascii="Verdana" w:hAnsi="Verdana"/>
          <w:color w:val="000000" w:themeColor="text1"/>
          <w:sz w:val="20"/>
          <w:szCs w:val="20"/>
        </w:rPr>
        <w:t>4</w:t>
      </w: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dotyczy: petycji</w:t>
      </w:r>
      <w:r w:rsidR="006375E4" w:rsidRPr="00D91B81">
        <w:rPr>
          <w:rFonts w:ascii="Verdana" w:hAnsi="Verdana"/>
          <w:color w:val="000000" w:themeColor="text1"/>
          <w:sz w:val="20"/>
          <w:szCs w:val="20"/>
        </w:rPr>
        <w:t xml:space="preserve"> z dnia 31 grudnia </w:t>
      </w:r>
      <w:r>
        <w:rPr>
          <w:rFonts w:ascii="Verdana" w:hAnsi="Verdana"/>
          <w:color w:val="000000" w:themeColor="text1"/>
          <w:sz w:val="20"/>
          <w:szCs w:val="20"/>
        </w:rPr>
        <w:t>2023 roku</w:t>
      </w:r>
      <w:r w:rsidR="006375E4" w:rsidRPr="00D91B81">
        <w:rPr>
          <w:rFonts w:ascii="Verdana" w:hAnsi="Verdana"/>
          <w:color w:val="000000" w:themeColor="text1"/>
          <w:sz w:val="20"/>
          <w:szCs w:val="20"/>
        </w:rPr>
        <w:t xml:space="preserve"> w sprawie powołania do Rady Nadzorczej T</w:t>
      </w:r>
      <w:r>
        <w:rPr>
          <w:rFonts w:ascii="Verdana" w:hAnsi="Verdana"/>
          <w:color w:val="000000" w:themeColor="text1"/>
          <w:sz w:val="20"/>
          <w:szCs w:val="20"/>
        </w:rPr>
        <w:t xml:space="preserve">owarzystwa </w:t>
      </w:r>
      <w:r w:rsidR="006375E4" w:rsidRPr="00D91B81">
        <w:rPr>
          <w:rFonts w:ascii="Verdana" w:hAnsi="Verdana"/>
          <w:color w:val="000000" w:themeColor="text1"/>
          <w:sz w:val="20"/>
          <w:szCs w:val="20"/>
        </w:rPr>
        <w:t>B</w:t>
      </w:r>
      <w:r>
        <w:rPr>
          <w:rFonts w:ascii="Verdana" w:hAnsi="Verdana"/>
          <w:color w:val="000000" w:themeColor="text1"/>
          <w:sz w:val="20"/>
          <w:szCs w:val="20"/>
        </w:rPr>
        <w:t xml:space="preserve">udownictwa </w:t>
      </w:r>
      <w:r w:rsidR="006375E4" w:rsidRPr="00D91B81">
        <w:rPr>
          <w:rFonts w:ascii="Verdana" w:hAnsi="Verdana"/>
          <w:color w:val="000000" w:themeColor="text1"/>
          <w:sz w:val="20"/>
          <w:szCs w:val="20"/>
        </w:rPr>
        <w:t>S</w:t>
      </w:r>
      <w:r>
        <w:rPr>
          <w:rFonts w:ascii="Verdana" w:hAnsi="Verdana"/>
          <w:color w:val="000000" w:themeColor="text1"/>
          <w:sz w:val="20"/>
          <w:szCs w:val="20"/>
        </w:rPr>
        <w:t>połecznego Wrocław Spółka z ograniczoną odpowiedzialnością</w:t>
      </w:r>
      <w:r w:rsidR="006375E4" w:rsidRPr="00D91B81">
        <w:rPr>
          <w:rFonts w:ascii="Verdana" w:hAnsi="Verdana"/>
          <w:color w:val="000000" w:themeColor="text1"/>
          <w:sz w:val="20"/>
          <w:szCs w:val="20"/>
        </w:rPr>
        <w:t xml:space="preserve"> dwóch Przedstawicieli mieszkańców</w:t>
      </w: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73093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Szanowni Państwo,</w:t>
      </w:r>
    </w:p>
    <w:p w:rsidR="002E7238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w odpowiedzi na petycję z dnia 31 grudnia 2023 roku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w sprawie powołania do Rady Nadzorczej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T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owarzystwa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B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udownictwa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S</w:t>
      </w:r>
      <w:r w:rsidR="00D91B81">
        <w:rPr>
          <w:rFonts w:ascii="Verdana" w:hAnsi="Verdana"/>
          <w:color w:val="000000" w:themeColor="text1"/>
          <w:sz w:val="20"/>
          <w:szCs w:val="20"/>
        </w:rPr>
        <w:t>połecznego Wrocław Spółka z ograniczoną odpowiedzialnością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1B81">
        <w:rPr>
          <w:rFonts w:ascii="Verdana" w:hAnsi="Verdana"/>
          <w:color w:val="000000" w:themeColor="text1"/>
          <w:sz w:val="20"/>
          <w:szCs w:val="20"/>
        </w:rPr>
        <w:t>dwóch przedstawicieli mieszkańców informuję, że</w:t>
      </w:r>
      <w:r w:rsidR="00A75ED7" w:rsidRPr="00D91B81">
        <w:rPr>
          <w:rFonts w:ascii="Verdana" w:hAnsi="Verdana"/>
          <w:color w:val="000000" w:themeColor="text1"/>
          <w:sz w:val="20"/>
          <w:szCs w:val="20"/>
        </w:rPr>
        <w:t xml:space="preserve"> aktualnie prawo nie daje mie</w:t>
      </w:r>
      <w:r w:rsidR="00401660" w:rsidRPr="00D91B81">
        <w:rPr>
          <w:rFonts w:ascii="Verdana" w:hAnsi="Verdana"/>
          <w:color w:val="000000" w:themeColor="text1"/>
          <w:sz w:val="20"/>
          <w:szCs w:val="20"/>
        </w:rPr>
        <w:t xml:space="preserve">szkańcom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T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owarzystwa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B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udownictwa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S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połecznego </w:t>
      </w:r>
      <w:r w:rsidR="00401660" w:rsidRPr="00D91B81">
        <w:rPr>
          <w:rFonts w:ascii="Verdana" w:hAnsi="Verdana"/>
          <w:color w:val="000000" w:themeColor="text1"/>
          <w:sz w:val="20"/>
          <w:szCs w:val="20"/>
        </w:rPr>
        <w:t>możliwości sprawowania kontroli nad działalnością Spółki</w:t>
      </w:r>
      <w:r w:rsidR="002E7238" w:rsidRPr="00D91B81">
        <w:rPr>
          <w:rFonts w:ascii="Verdana" w:hAnsi="Verdana"/>
          <w:color w:val="000000" w:themeColor="text1"/>
          <w:sz w:val="20"/>
          <w:szCs w:val="20"/>
        </w:rPr>
        <w:t xml:space="preserve"> poprzez przedstawicieli </w:t>
      </w:r>
      <w:r w:rsidR="00242AE3" w:rsidRPr="00D91B81">
        <w:rPr>
          <w:rFonts w:ascii="Verdana" w:hAnsi="Verdana"/>
          <w:color w:val="000000" w:themeColor="text1"/>
          <w:sz w:val="20"/>
          <w:szCs w:val="20"/>
        </w:rPr>
        <w:t>w Radzie Nadzorczej</w:t>
      </w:r>
      <w:r w:rsidR="00401660" w:rsidRPr="00D91B81">
        <w:rPr>
          <w:rFonts w:ascii="Verdana" w:hAnsi="Verdana"/>
          <w:color w:val="000000" w:themeColor="text1"/>
          <w:sz w:val="20"/>
          <w:szCs w:val="20"/>
        </w:rPr>
        <w:t>.</w:t>
      </w:r>
    </w:p>
    <w:p w:rsidR="004959A0" w:rsidRPr="00D91B81" w:rsidRDefault="002E7238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 xml:space="preserve">Na wstępie należy wskazać, że funkcją Rady Nadzorczej jest sprawowanie stałego nadzoru nad działalnością spółki we wszystkich dziedzinach jej działalności. Jednocześnie </w:t>
      </w:r>
      <w:r w:rsidR="00D91B81">
        <w:rPr>
          <w:rFonts w:ascii="Verdana" w:hAnsi="Verdana"/>
          <w:color w:val="000000" w:themeColor="text1"/>
          <w:sz w:val="20"/>
          <w:szCs w:val="20"/>
        </w:rPr>
        <w:t>Rada N</w:t>
      </w:r>
      <w:r w:rsidRPr="00D91B81">
        <w:rPr>
          <w:rFonts w:ascii="Verdana" w:hAnsi="Verdana"/>
          <w:color w:val="000000" w:themeColor="text1"/>
          <w:sz w:val="20"/>
          <w:szCs w:val="20"/>
        </w:rPr>
        <w:t>adzorcza nie ma prawa wydawania zarządowi wiążących poleceń dotyczących prowadzenia spraw spółki</w:t>
      </w:r>
      <w:r w:rsidR="00D91B81">
        <w:rPr>
          <w:rFonts w:ascii="Verdana" w:hAnsi="Verdana"/>
          <w:color w:val="000000" w:themeColor="text1"/>
          <w:sz w:val="20"/>
          <w:szCs w:val="20"/>
        </w:rPr>
        <w:t>. Nie jest rolą Rady N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adzorczej pośredniczenie pomiędzy Zarządem, który prowadzi sprawy spółki i </w:t>
      </w:r>
      <w:r w:rsidR="00C20F8A" w:rsidRPr="00D91B81">
        <w:rPr>
          <w:rFonts w:ascii="Verdana" w:hAnsi="Verdana"/>
          <w:color w:val="000000" w:themeColor="text1"/>
          <w:sz w:val="20"/>
          <w:szCs w:val="20"/>
        </w:rPr>
        <w:t>reprezentuje ją na zewnątrz, a K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lientami spółki. </w:t>
      </w:r>
      <w:r w:rsidR="001A5813" w:rsidRPr="00D91B81">
        <w:rPr>
          <w:rFonts w:ascii="Verdana" w:hAnsi="Verdana"/>
          <w:color w:val="000000" w:themeColor="text1"/>
          <w:sz w:val="20"/>
          <w:szCs w:val="20"/>
        </w:rPr>
        <w:t xml:space="preserve">Ewentualne powołanie mieszkańców w skład Rady Nadzorczej nie spowoduje również „lepszej komunikacji” pomiędzy mieszkańcami a Radą Nadzorczą po pierwsze z </w:t>
      </w:r>
      <w:r w:rsidR="004959A0" w:rsidRPr="00D91B81">
        <w:rPr>
          <w:rFonts w:ascii="Verdana" w:hAnsi="Verdana"/>
          <w:color w:val="000000" w:themeColor="text1"/>
          <w:sz w:val="20"/>
          <w:szCs w:val="20"/>
        </w:rPr>
        <w:t>u</w:t>
      </w:r>
      <w:r w:rsidR="001A5813" w:rsidRPr="00D91B81">
        <w:rPr>
          <w:rFonts w:ascii="Verdana" w:hAnsi="Verdana"/>
          <w:color w:val="000000" w:themeColor="text1"/>
          <w:sz w:val="20"/>
          <w:szCs w:val="20"/>
        </w:rPr>
        <w:t xml:space="preserve">wagi na argumenty przywołane powyżej, po drugie z uwagi na </w:t>
      </w:r>
      <w:r w:rsidR="004959A0" w:rsidRPr="00D91B81">
        <w:rPr>
          <w:rFonts w:ascii="Verdana" w:hAnsi="Verdana"/>
          <w:color w:val="000000" w:themeColor="text1"/>
          <w:sz w:val="20"/>
          <w:szCs w:val="20"/>
        </w:rPr>
        <w:t>ograniczenia indywidualnych uprawnień poszczególnych członków Rady Nadzorczej, któr</w:t>
      </w:r>
      <w:r w:rsidR="00D91B81">
        <w:rPr>
          <w:rFonts w:ascii="Verdana" w:hAnsi="Verdana"/>
          <w:color w:val="000000" w:themeColor="text1"/>
          <w:sz w:val="20"/>
          <w:szCs w:val="20"/>
        </w:rPr>
        <w:t>a działa jako organ kolegialny.</w:t>
      </w:r>
    </w:p>
    <w:p w:rsidR="00A6438F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Dodatkowo artykuł</w:t>
      </w:r>
      <w:r w:rsidR="00C20F8A" w:rsidRPr="00D91B81">
        <w:rPr>
          <w:rFonts w:ascii="Verdana" w:hAnsi="Verdana"/>
          <w:color w:val="000000" w:themeColor="text1"/>
          <w:sz w:val="20"/>
          <w:szCs w:val="20"/>
        </w:rPr>
        <w:t xml:space="preserve"> 214 [1] ustawy</w:t>
      </w:r>
      <w:r>
        <w:rPr>
          <w:rFonts w:ascii="Verdana" w:hAnsi="Verdana"/>
          <w:color w:val="000000" w:themeColor="text1"/>
          <w:sz w:val="20"/>
          <w:szCs w:val="20"/>
        </w:rPr>
        <w:t xml:space="preserve"> z dnia 15 września 2000 roku</w:t>
      </w:r>
      <w:r w:rsidR="004959A0" w:rsidRPr="00D91B81">
        <w:rPr>
          <w:rFonts w:ascii="Verdana" w:hAnsi="Verdana"/>
          <w:color w:val="000000" w:themeColor="text1"/>
          <w:sz w:val="20"/>
          <w:szCs w:val="20"/>
        </w:rPr>
        <w:t xml:space="preserve"> Kodeks Spółek Handlowych </w:t>
      </w:r>
      <w:r w:rsidR="00C20F8A" w:rsidRPr="00D91B81">
        <w:rPr>
          <w:rFonts w:ascii="Verdana" w:hAnsi="Verdana"/>
          <w:color w:val="000000" w:themeColor="text1"/>
          <w:sz w:val="20"/>
          <w:szCs w:val="20"/>
        </w:rPr>
        <w:t>jasno wskazuje,</w:t>
      </w:r>
      <w:r>
        <w:rPr>
          <w:rFonts w:ascii="Verdana" w:hAnsi="Verdana"/>
          <w:color w:val="000000" w:themeColor="text1"/>
          <w:sz w:val="20"/>
          <w:szCs w:val="20"/>
        </w:rPr>
        <w:t xml:space="preserve"> iż członek Rady N</w:t>
      </w:r>
      <w:r w:rsidR="00C20F8A" w:rsidRPr="00D91B81">
        <w:rPr>
          <w:rFonts w:ascii="Verdana" w:hAnsi="Verdana"/>
          <w:color w:val="000000" w:themeColor="text1"/>
          <w:sz w:val="20"/>
          <w:szCs w:val="20"/>
        </w:rPr>
        <w:t>adzorczej powinien przy wykonywaniu swoich obowiązków dołożyć staranności wynikającej z zawodowego charakteru swojej działalności oraz dochować lojalności wobec spółki. Członek rady nadzorczej lub komisji rewizyjnej nie może ujawniać tajemnic spółki także po wygaśnięciu mandatu.</w:t>
      </w:r>
    </w:p>
    <w:p w:rsidR="004153C4" w:rsidRPr="00D91B81" w:rsidRDefault="00C20F8A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Wobec przywołanego przez Państwa niepokoju związanego</w:t>
      </w:r>
      <w:r w:rsidR="007B6B80" w:rsidRPr="00D91B81">
        <w:rPr>
          <w:rFonts w:ascii="Verdana" w:hAnsi="Verdana"/>
          <w:color w:val="000000" w:themeColor="text1"/>
          <w:sz w:val="20"/>
          <w:szCs w:val="20"/>
        </w:rPr>
        <w:t xml:space="preserve"> z brakiem dostępu do dokumentów finansowych spółki przez najemców zasobu mieszkaniowego Spółki, uprzejmie informuję, iż spółka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T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owarzystwo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B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udownictwa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S</w:t>
      </w:r>
      <w:r w:rsidR="00D91B81">
        <w:rPr>
          <w:rFonts w:ascii="Verdana" w:hAnsi="Verdana"/>
          <w:color w:val="000000" w:themeColor="text1"/>
          <w:sz w:val="20"/>
          <w:szCs w:val="20"/>
        </w:rPr>
        <w:t>połecznego Wrocław Spółka z ograniczoną odpowiedzialnością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B6B80" w:rsidRPr="00D91B81">
        <w:rPr>
          <w:rFonts w:ascii="Verdana" w:hAnsi="Verdana"/>
          <w:color w:val="000000" w:themeColor="text1"/>
          <w:sz w:val="20"/>
          <w:szCs w:val="20"/>
        </w:rPr>
        <w:t xml:space="preserve">co roku publikuje swoje sprawozdania finansowe na stronach Krajowego Rejestru Sądowego </w:t>
      </w:r>
      <w:hyperlink r:id="rId7" w:history="1">
        <w:r w:rsidR="00C81DB8" w:rsidRPr="00D91B81">
          <w:rPr>
            <w:rStyle w:val="Hipercze"/>
            <w:rFonts w:ascii="Verdana" w:hAnsi="Verdana"/>
            <w:color w:val="000000" w:themeColor="text1"/>
            <w:sz w:val="20"/>
            <w:szCs w:val="20"/>
          </w:rPr>
          <w:t>https://ekrs.ms.gov.pl/rdf/pd/search_df</w:t>
        </w:r>
      </w:hyperlink>
      <w:r w:rsid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B6B80" w:rsidRPr="00D91B81">
        <w:rPr>
          <w:rFonts w:ascii="Verdana" w:hAnsi="Verdana"/>
          <w:color w:val="000000" w:themeColor="text1"/>
          <w:sz w:val="20"/>
          <w:szCs w:val="20"/>
        </w:rPr>
        <w:t xml:space="preserve">oraz na każde żądanie najemcy przedstawia </w:t>
      </w:r>
      <w:r w:rsidR="00B41371" w:rsidRPr="00D91B81">
        <w:rPr>
          <w:rFonts w:ascii="Verdana" w:hAnsi="Verdana"/>
          <w:color w:val="000000" w:themeColor="text1"/>
          <w:sz w:val="20"/>
          <w:szCs w:val="20"/>
        </w:rPr>
        <w:t>informacje</w:t>
      </w:r>
      <w:r w:rsidRPr="00D91B81">
        <w:rPr>
          <w:rFonts w:ascii="Verdana" w:hAnsi="Verdana"/>
          <w:color w:val="000000" w:themeColor="text1"/>
          <w:sz w:val="20"/>
          <w:szCs w:val="20"/>
        </w:rPr>
        <w:t>, zgodnie z odpowiednimi przepisami</w:t>
      </w:r>
      <w:r w:rsidR="007B6B80" w:rsidRPr="00D91B81">
        <w:rPr>
          <w:rFonts w:ascii="Verdana" w:hAnsi="Verdana"/>
          <w:color w:val="000000" w:themeColor="text1"/>
          <w:sz w:val="20"/>
          <w:szCs w:val="20"/>
        </w:rPr>
        <w:t>.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 Jednocześnie pragnę </w:t>
      </w:r>
      <w:r w:rsidRPr="00D91B81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zaznaczyć, iż </w:t>
      </w:r>
      <w:r w:rsidR="00B41371" w:rsidRPr="00D91B81">
        <w:rPr>
          <w:rFonts w:ascii="Verdana" w:hAnsi="Verdana"/>
          <w:color w:val="000000" w:themeColor="text1"/>
          <w:sz w:val="20"/>
          <w:szCs w:val="20"/>
        </w:rPr>
        <w:t>sprawozdanie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 z działalności samej Rady Nadzorczej również publikowane jest na stronach </w:t>
      </w:r>
      <w:r w:rsidR="00C81DB8" w:rsidRPr="00D91B81">
        <w:rPr>
          <w:rFonts w:ascii="Verdana" w:hAnsi="Verdana"/>
          <w:color w:val="000000" w:themeColor="text1"/>
          <w:sz w:val="20"/>
          <w:szCs w:val="20"/>
        </w:rPr>
        <w:t>Krajowego Rejestru Sądowego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B41371" w:rsidRPr="00D91B81" w:rsidRDefault="00B4137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 xml:space="preserve">Niezależnie od powyższego, tryb i zasady powoływania członków Rad Nadzorczych w spółkach z udziałem kapitałowym samorządu gminnego regulują przepisy </w:t>
      </w:r>
      <w:r w:rsidR="00D91B81">
        <w:rPr>
          <w:rFonts w:ascii="Verdana" w:hAnsi="Verdana"/>
          <w:color w:val="000000" w:themeColor="text1"/>
          <w:sz w:val="20"/>
          <w:szCs w:val="20"/>
        </w:rPr>
        <w:t>ustawy z dnia 20 grudnia 1996 roku</w:t>
      </w:r>
      <w:r w:rsidR="00C81DB8" w:rsidRPr="00D91B81">
        <w:rPr>
          <w:rFonts w:ascii="Verdana" w:hAnsi="Verdana"/>
          <w:color w:val="000000" w:themeColor="text1"/>
          <w:sz w:val="20"/>
          <w:szCs w:val="20"/>
        </w:rPr>
        <w:t xml:space="preserve"> o gospodarce komunalnej, </w:t>
      </w:r>
      <w:r w:rsidR="00D91B81">
        <w:rPr>
          <w:rFonts w:ascii="Verdana" w:hAnsi="Verdana"/>
          <w:color w:val="000000" w:themeColor="text1"/>
          <w:sz w:val="20"/>
          <w:szCs w:val="20"/>
        </w:rPr>
        <w:t>ustawy z dnia 16 grudnia 2016 roku</w:t>
      </w:r>
      <w:r w:rsidR="00C81DB8" w:rsidRPr="00D91B81">
        <w:rPr>
          <w:rFonts w:ascii="Verdana" w:hAnsi="Verdana"/>
          <w:color w:val="000000" w:themeColor="text1"/>
          <w:sz w:val="20"/>
          <w:szCs w:val="20"/>
        </w:rPr>
        <w:t xml:space="preserve"> o zasadach zarządzania mieniem państwowym, ustawy z dnia 21 sierpnia </w:t>
      </w:r>
      <w:r w:rsidR="00D91B81">
        <w:rPr>
          <w:rFonts w:ascii="Verdana" w:hAnsi="Verdana"/>
          <w:color w:val="000000" w:themeColor="text1"/>
          <w:sz w:val="20"/>
          <w:szCs w:val="20"/>
        </w:rPr>
        <w:t>1997 roku</w:t>
      </w:r>
      <w:r w:rsidR="00BA38C0" w:rsidRPr="00D91B81">
        <w:rPr>
          <w:rFonts w:ascii="Verdana" w:hAnsi="Verdana"/>
          <w:color w:val="000000" w:themeColor="text1"/>
          <w:sz w:val="20"/>
          <w:szCs w:val="20"/>
        </w:rPr>
        <w:t xml:space="preserve"> o ograniczeniu prowadzenia działalności gospodarczej przez osoby pełniące funkcje publiczne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i nie przewidują one trybu powoływania mieszkańców jako członków Rady Nadzorczej w celu prowadzenia społecznej kontroli działalności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T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owarzystwa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B</w:t>
      </w:r>
      <w:r w:rsidR="00D91B81">
        <w:rPr>
          <w:rFonts w:ascii="Verdana" w:hAnsi="Verdana"/>
          <w:color w:val="000000" w:themeColor="text1"/>
          <w:sz w:val="20"/>
          <w:szCs w:val="20"/>
        </w:rPr>
        <w:t xml:space="preserve">udownictwa 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>S</w:t>
      </w:r>
      <w:r w:rsidR="00D91B81">
        <w:rPr>
          <w:rFonts w:ascii="Verdana" w:hAnsi="Verdana"/>
          <w:color w:val="000000" w:themeColor="text1"/>
          <w:sz w:val="20"/>
          <w:szCs w:val="20"/>
        </w:rPr>
        <w:t>połecznego Wrocław Spółka z ograniczoną odpowiedzialnością</w:t>
      </w:r>
      <w:r w:rsidR="00D91B81" w:rsidRPr="00D91B8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1B81">
        <w:rPr>
          <w:rFonts w:ascii="Verdana" w:hAnsi="Verdana"/>
          <w:color w:val="000000" w:themeColor="text1"/>
          <w:sz w:val="20"/>
          <w:szCs w:val="20"/>
        </w:rPr>
        <w:t xml:space="preserve">z siedzibą we Wrocławiu. </w:t>
      </w:r>
    </w:p>
    <w:p w:rsidR="005E69FE" w:rsidRPr="00D91B81" w:rsidRDefault="005E69FE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Z wyrazami szacunku,</w:t>
      </w:r>
    </w:p>
    <w:p w:rsidR="006375E4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Dokument podpisała</w:t>
      </w:r>
    </w:p>
    <w:p w:rsidR="006375E4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Maria Michułka</w:t>
      </w:r>
    </w:p>
    <w:p w:rsidR="006375E4" w:rsidRPr="00D91B81" w:rsidRDefault="00D91B81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Dyrektor Biura Nadzoru Właścicielskiego</w:t>
      </w: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6375E4" w:rsidRPr="00D91B81" w:rsidRDefault="006375E4" w:rsidP="00D91B8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Otrzymują:</w:t>
      </w:r>
    </w:p>
    <w:p w:rsidR="006375E4" w:rsidRPr="00D91B81" w:rsidRDefault="00D91B81" w:rsidP="00D91B81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Adresat</w:t>
      </w:r>
    </w:p>
    <w:p w:rsidR="006375E4" w:rsidRPr="00D91B81" w:rsidRDefault="006375E4" w:rsidP="00D91B81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D91B81">
        <w:rPr>
          <w:rFonts w:ascii="Verdana" w:hAnsi="Verdana"/>
          <w:color w:val="000000" w:themeColor="text1"/>
          <w:sz w:val="20"/>
          <w:szCs w:val="20"/>
        </w:rPr>
        <w:t>Wydział Partycypacji Społecz</w:t>
      </w:r>
      <w:r w:rsidR="00D91B81">
        <w:rPr>
          <w:rFonts w:ascii="Verdana" w:hAnsi="Verdana"/>
          <w:color w:val="000000" w:themeColor="text1"/>
          <w:sz w:val="20"/>
          <w:szCs w:val="20"/>
        </w:rPr>
        <w:t>nej Urzędu Miejskiego Wrocławia</w:t>
      </w:r>
    </w:p>
    <w:p w:rsidR="00F110E9" w:rsidRPr="00D91B81" w:rsidRDefault="00D91B81" w:rsidP="00D91B81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ad acta</w:t>
      </w:r>
    </w:p>
    <w:sectPr w:rsidR="00F110E9" w:rsidRPr="00D91B8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EF" w:rsidRDefault="004D75EF">
      <w:r>
        <w:separator/>
      </w:r>
    </w:p>
  </w:endnote>
  <w:endnote w:type="continuationSeparator" w:id="1">
    <w:p w:rsidR="004D75EF" w:rsidRDefault="004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5E14C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17B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17BF3" w:rsidRPr="004D6885">
      <w:rPr>
        <w:sz w:val="14"/>
        <w:szCs w:val="14"/>
      </w:rPr>
      <w:fldChar w:fldCharType="separate"/>
    </w:r>
    <w:r w:rsidR="00D91B81">
      <w:rPr>
        <w:noProof/>
        <w:sz w:val="14"/>
        <w:szCs w:val="14"/>
      </w:rPr>
      <w:t>2</w:t>
    </w:r>
    <w:r w:rsidR="00917BF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17BF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17BF3" w:rsidRPr="004D6885">
      <w:rPr>
        <w:sz w:val="14"/>
        <w:szCs w:val="14"/>
      </w:rPr>
      <w:fldChar w:fldCharType="separate"/>
    </w:r>
    <w:r w:rsidR="00D91B81">
      <w:rPr>
        <w:noProof/>
        <w:sz w:val="14"/>
        <w:szCs w:val="14"/>
      </w:rPr>
      <w:t>2</w:t>
    </w:r>
    <w:r w:rsidR="00917BF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41" w:rsidRDefault="004D75EF" w:rsidP="00F261E5">
    <w:pPr>
      <w:pStyle w:val="Stopka"/>
    </w:pPr>
  </w:p>
  <w:p w:rsidR="00190D4E" w:rsidRDefault="005E14CF" w:rsidP="00F261E5">
    <w:pPr>
      <w:pStyle w:val="Stopka"/>
    </w:pPr>
    <w:r>
      <w:rPr>
        <w:noProof/>
        <w:lang w:eastAsia="pl-PL"/>
      </w:rPr>
      <w:drawing>
        <wp:inline distT="0" distB="0" distL="0" distR="0">
          <wp:extent cx="1244600" cy="749300"/>
          <wp:effectExtent l="19050" t="0" r="0" b="0"/>
          <wp:docPr id="2" name="Obraz 2" descr="BNW_[DPR]_[BNW-Biuro Nadzoru Wlascicielski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W_[DPR]_[BNW-Biuro Nadzoru Wlascicielski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EF" w:rsidRDefault="004D75EF">
      <w:r>
        <w:separator/>
      </w:r>
    </w:p>
  </w:footnote>
  <w:footnote w:type="continuationSeparator" w:id="1">
    <w:p w:rsidR="004D75EF" w:rsidRDefault="004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17B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E14CF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362200" cy="1625600"/>
          <wp:effectExtent l="19050" t="0" r="0" b="0"/>
          <wp:docPr id="1" name="Obraz 1" descr="BNW_[DPR]_[BNW-Biuro Nadzoru Wlascicielski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W_[DPR]_[BNW-Biuro Nadzoru Wlascicielski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0F42"/>
    <w:multiLevelType w:val="hybridMultilevel"/>
    <w:tmpl w:val="49BE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75E4"/>
    <w:rsid w:val="0000545A"/>
    <w:rsid w:val="00061473"/>
    <w:rsid w:val="00110BE1"/>
    <w:rsid w:val="001A5813"/>
    <w:rsid w:val="001C53B9"/>
    <w:rsid w:val="00203F75"/>
    <w:rsid w:val="00242AE3"/>
    <w:rsid w:val="00251F88"/>
    <w:rsid w:val="002E7238"/>
    <w:rsid w:val="003A2881"/>
    <w:rsid w:val="00401660"/>
    <w:rsid w:val="004153C4"/>
    <w:rsid w:val="004305CA"/>
    <w:rsid w:val="0049509D"/>
    <w:rsid w:val="004959A0"/>
    <w:rsid w:val="004D75EF"/>
    <w:rsid w:val="004E359C"/>
    <w:rsid w:val="005E14CF"/>
    <w:rsid w:val="005E69FE"/>
    <w:rsid w:val="006375E4"/>
    <w:rsid w:val="00672255"/>
    <w:rsid w:val="00673093"/>
    <w:rsid w:val="007074F2"/>
    <w:rsid w:val="007B6B80"/>
    <w:rsid w:val="00900296"/>
    <w:rsid w:val="00917BF3"/>
    <w:rsid w:val="00A01316"/>
    <w:rsid w:val="00A6438F"/>
    <w:rsid w:val="00A75ED7"/>
    <w:rsid w:val="00A86122"/>
    <w:rsid w:val="00AD7A2C"/>
    <w:rsid w:val="00B226DB"/>
    <w:rsid w:val="00B41371"/>
    <w:rsid w:val="00BA38C0"/>
    <w:rsid w:val="00C20F8A"/>
    <w:rsid w:val="00C46FA9"/>
    <w:rsid w:val="00C81DB8"/>
    <w:rsid w:val="00CB0FAD"/>
    <w:rsid w:val="00CC6E10"/>
    <w:rsid w:val="00CE4F32"/>
    <w:rsid w:val="00D24E05"/>
    <w:rsid w:val="00D91B81"/>
    <w:rsid w:val="00E45445"/>
    <w:rsid w:val="00EF4987"/>
    <w:rsid w:val="00F110E9"/>
    <w:rsid w:val="00F6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5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375E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6375E4"/>
    <w:rPr>
      <w:rFonts w:ascii="Verdana" w:hAnsi="Verdana"/>
      <w:color w:val="333333"/>
      <w:sz w:val="16"/>
    </w:rPr>
  </w:style>
  <w:style w:type="paragraph" w:styleId="Akapitzlist">
    <w:name w:val="List Paragraph"/>
    <w:basedOn w:val="Normalny"/>
    <w:uiPriority w:val="34"/>
    <w:qFormat/>
    <w:rsid w:val="006375E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2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81D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D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6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0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krs.ms.gov.pl/rdf/pd/search_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Weimann-Pacyna Katarzyna</dc:creator>
  <cp:lastModifiedBy>Patrycja Przybylska</cp:lastModifiedBy>
  <cp:revision>3</cp:revision>
  <cp:lastPrinted>2024-03-27T09:51:00Z</cp:lastPrinted>
  <dcterms:created xsi:type="dcterms:W3CDTF">2024-03-27T11:38:00Z</dcterms:created>
  <dcterms:modified xsi:type="dcterms:W3CDTF">2024-03-27T11:45:00Z</dcterms:modified>
</cp:coreProperties>
</file>