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FD03" w14:textId="18FF1815" w:rsidR="008711C7" w:rsidRPr="008C7579" w:rsidRDefault="008711C7" w:rsidP="008C7579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8C7579">
        <w:rPr>
          <w:rFonts w:ascii="Verdana" w:hAnsi="Verdana"/>
          <w:b/>
          <w:bCs/>
          <w:sz w:val="22"/>
          <w:szCs w:val="22"/>
        </w:rPr>
        <w:t xml:space="preserve">Uchwała nr </w:t>
      </w:r>
      <w:r w:rsidR="00CF2B51" w:rsidRPr="008C7579">
        <w:rPr>
          <w:rFonts w:ascii="Verdana" w:hAnsi="Verdana"/>
          <w:b/>
          <w:bCs/>
          <w:sz w:val="22"/>
          <w:szCs w:val="22"/>
        </w:rPr>
        <w:t>2</w:t>
      </w:r>
      <w:r w:rsidR="000F5C2C" w:rsidRPr="008C7579">
        <w:rPr>
          <w:rFonts w:ascii="Verdana" w:hAnsi="Verdana"/>
          <w:b/>
          <w:bCs/>
          <w:sz w:val="22"/>
          <w:szCs w:val="22"/>
        </w:rPr>
        <w:t>/24</w:t>
      </w:r>
    </w:p>
    <w:p w14:paraId="39CB3495" w14:textId="77777777" w:rsidR="008711C7" w:rsidRPr="008C7579" w:rsidRDefault="008711C7" w:rsidP="008C7579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8C7579">
        <w:rPr>
          <w:rFonts w:ascii="Verdana" w:hAnsi="Verdana"/>
          <w:b/>
          <w:bCs/>
          <w:sz w:val="22"/>
          <w:szCs w:val="22"/>
        </w:rPr>
        <w:t>Nadzwyczajnego Zgromadzenia Wspólników</w:t>
      </w:r>
    </w:p>
    <w:p w14:paraId="43ACFF76" w14:textId="77777777" w:rsidR="008711C7" w:rsidRPr="008C7579" w:rsidRDefault="008711C7" w:rsidP="008C7579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8C7579">
        <w:rPr>
          <w:rFonts w:ascii="Verdana" w:hAnsi="Verdana"/>
          <w:b/>
          <w:bCs/>
          <w:sz w:val="22"/>
          <w:szCs w:val="22"/>
        </w:rPr>
        <w:t>ZOO Wrocław Spółka z ograniczoną odpowiedzialnością</w:t>
      </w:r>
    </w:p>
    <w:p w14:paraId="5ED128B5" w14:textId="7A1D86A2" w:rsidR="008711C7" w:rsidRPr="008C7579" w:rsidRDefault="008711C7" w:rsidP="008C7579">
      <w:pPr>
        <w:pStyle w:val="Tytu"/>
        <w:spacing w:line="360" w:lineRule="auto"/>
        <w:jc w:val="center"/>
        <w:rPr>
          <w:rFonts w:ascii="Verdana" w:hAnsi="Verdana"/>
          <w:sz w:val="22"/>
          <w:szCs w:val="22"/>
        </w:rPr>
      </w:pPr>
      <w:r w:rsidRPr="008C7579">
        <w:rPr>
          <w:rFonts w:ascii="Verdana" w:hAnsi="Verdana"/>
          <w:b/>
          <w:bCs/>
          <w:sz w:val="22"/>
          <w:szCs w:val="22"/>
        </w:rPr>
        <w:t xml:space="preserve">z dnia </w:t>
      </w:r>
      <w:r w:rsidR="00CF2B51" w:rsidRPr="008C7579">
        <w:rPr>
          <w:rFonts w:ascii="Verdana" w:hAnsi="Verdana"/>
          <w:b/>
          <w:bCs/>
          <w:sz w:val="22"/>
          <w:szCs w:val="22"/>
        </w:rPr>
        <w:t>30 stycznia</w:t>
      </w:r>
      <w:r w:rsidR="000F5C2C" w:rsidRPr="008C7579">
        <w:rPr>
          <w:rFonts w:ascii="Verdana" w:hAnsi="Verdana"/>
          <w:b/>
          <w:bCs/>
          <w:sz w:val="22"/>
          <w:szCs w:val="22"/>
        </w:rPr>
        <w:t xml:space="preserve"> 2024</w:t>
      </w:r>
      <w:r w:rsidR="009E0896" w:rsidRPr="008C7579">
        <w:rPr>
          <w:rFonts w:ascii="Verdana" w:hAnsi="Verdana"/>
          <w:sz w:val="22"/>
          <w:szCs w:val="22"/>
        </w:rPr>
        <w:t xml:space="preserve"> </w:t>
      </w:r>
      <w:r w:rsidRPr="008C7579">
        <w:rPr>
          <w:rFonts w:ascii="Verdana" w:hAnsi="Verdana"/>
          <w:sz w:val="22"/>
          <w:szCs w:val="22"/>
        </w:rPr>
        <w:t>r.</w:t>
      </w:r>
    </w:p>
    <w:p w14:paraId="1913959A" w14:textId="5A4CEE18" w:rsidR="00DB724F" w:rsidRPr="008C7579" w:rsidRDefault="001C2A7D" w:rsidP="008C7579">
      <w:pPr>
        <w:spacing w:before="100" w:beforeAutospacing="1" w:after="100" w:afterAutospacing="1" w:line="360" w:lineRule="auto"/>
        <w:rPr>
          <w:rFonts w:ascii="Verdana" w:hAnsi="Verdana" w:cs="Verdana"/>
          <w:b/>
        </w:rPr>
      </w:pPr>
      <w:r w:rsidRPr="008C7579">
        <w:rPr>
          <w:rFonts w:ascii="Verdana" w:hAnsi="Verdana" w:cs="Verdana"/>
          <w:b/>
        </w:rPr>
        <w:t xml:space="preserve">w sprawie zmiany uchwały nr 17/17 Zwyczajnego Zgromadzenia Wspólników spółki ZOO Wrocław Spółka z ograniczoną odpowiedzialnością z dnia 21 czerwca 2017 </w:t>
      </w:r>
      <w:r w:rsidR="008E549E" w:rsidRPr="008C7579">
        <w:rPr>
          <w:rFonts w:ascii="Verdana" w:hAnsi="Verdana" w:cs="Verdana"/>
          <w:b/>
        </w:rPr>
        <w:t xml:space="preserve">r. </w:t>
      </w:r>
      <w:r w:rsidRPr="008C7579">
        <w:rPr>
          <w:rFonts w:ascii="Verdana" w:hAnsi="Verdana" w:cs="Verdana"/>
          <w:b/>
        </w:rPr>
        <w:t>w sprawie zasad kształtowania wynagrodzeń Członków Zarządu ZOO Wrocław Spółka z ograniczoną odpowiedzialnością</w:t>
      </w:r>
    </w:p>
    <w:p w14:paraId="1F5EF35D" w14:textId="0119B5AB" w:rsidR="008711C7" w:rsidRPr="008C7579" w:rsidRDefault="008711C7" w:rsidP="008C7579">
      <w:pPr>
        <w:spacing w:line="360" w:lineRule="auto"/>
        <w:rPr>
          <w:rFonts w:ascii="Verdana" w:hAnsi="Verdana" w:cs="Verdana"/>
        </w:rPr>
      </w:pPr>
      <w:r w:rsidRPr="008C7579">
        <w:rPr>
          <w:rFonts w:ascii="Verdana" w:hAnsi="Verdana" w:cs="Verdana"/>
        </w:rPr>
        <w:t xml:space="preserve">Działając na podstawie § 28 pkt 20) Umowy Spółki ZOO Wrocław Spółka z </w:t>
      </w:r>
      <w:r w:rsidR="000F5C2C" w:rsidRPr="008C7579">
        <w:rPr>
          <w:rFonts w:ascii="Verdana" w:hAnsi="Verdana" w:cs="Verdana"/>
        </w:rPr>
        <w:t>o</w:t>
      </w:r>
      <w:r w:rsidRPr="008C7579">
        <w:rPr>
          <w:rFonts w:ascii="Verdana" w:hAnsi="Verdana" w:cs="Verdana"/>
        </w:rPr>
        <w:t xml:space="preserve">graniczoną odpowiedzialnością </w:t>
      </w:r>
      <w:r w:rsidR="000F5C2C" w:rsidRPr="008C7579">
        <w:rPr>
          <w:rFonts w:ascii="Verdana" w:hAnsi="Verdana" w:cs="Verdana"/>
        </w:rPr>
        <w:t>(w brzmieniu tekstu jednolitego z dnia 11.01.2023 r. przyjętego uchwałą nr 1/2023 Zarządu ZOO Wrocław Spółka z o.o.)</w:t>
      </w:r>
      <w:r w:rsidRPr="008C7579">
        <w:rPr>
          <w:rFonts w:ascii="Verdana" w:hAnsi="Verdana" w:cs="Verdana"/>
        </w:rPr>
        <w:t>, Zgromadzenie Wspólników</w:t>
      </w:r>
      <w:r w:rsidR="00495D66" w:rsidRPr="008C7579">
        <w:rPr>
          <w:rFonts w:ascii="Verdana" w:hAnsi="Verdana" w:cs="Verdana"/>
        </w:rPr>
        <w:t xml:space="preserve"> ZOO Wrocław Spółka z ograniczoną odpowiedzialnością</w:t>
      </w:r>
      <w:r w:rsidRPr="008C7579">
        <w:rPr>
          <w:rFonts w:ascii="Verdana" w:hAnsi="Verdana" w:cs="Verdana"/>
        </w:rPr>
        <w:t xml:space="preserve"> uchwala, co następuje: </w:t>
      </w:r>
    </w:p>
    <w:p w14:paraId="18AAF607" w14:textId="77777777" w:rsidR="008711C7" w:rsidRPr="008C7579" w:rsidRDefault="008711C7" w:rsidP="008C7579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 w:rsidRPr="008C7579">
        <w:rPr>
          <w:rFonts w:ascii="Verdana" w:hAnsi="Verdana" w:cs="Verdana"/>
        </w:rPr>
        <w:t>§ 1</w:t>
      </w:r>
    </w:p>
    <w:p w14:paraId="71AD29B4" w14:textId="0799ADDA" w:rsidR="00DB724F" w:rsidRPr="008C7579" w:rsidRDefault="001C2A7D" w:rsidP="008C7579">
      <w:pPr>
        <w:spacing w:line="360" w:lineRule="auto"/>
        <w:rPr>
          <w:rFonts w:ascii="Verdana" w:hAnsi="Verdana" w:cs="Verdana"/>
        </w:rPr>
      </w:pPr>
      <w:r w:rsidRPr="008C7579">
        <w:rPr>
          <w:rFonts w:ascii="Verdana" w:hAnsi="Verdana" w:cs="Verdana"/>
        </w:rPr>
        <w:t xml:space="preserve">W uchwale nr 17/17 Zwyczajnego Zgromadzenia Wspólników ZOO </w:t>
      </w:r>
      <w:r w:rsidR="00E44CD6" w:rsidRPr="008C7579">
        <w:rPr>
          <w:rFonts w:ascii="Verdana" w:hAnsi="Verdana" w:cs="Verdana"/>
        </w:rPr>
        <w:t>W</w:t>
      </w:r>
      <w:r w:rsidRPr="008C7579">
        <w:rPr>
          <w:rFonts w:ascii="Verdana" w:hAnsi="Verdana" w:cs="Verdana"/>
        </w:rPr>
        <w:t>rocław Spółka z ograniczoną odpowiedzialnością z dnia 21 czerwca 2017 roku w sprawie zasad kształtowania wynagrodzeń Członków Zarządu ZOO Wrocław Spółka z ograniczoną odpowiedzialnością (</w:t>
      </w:r>
      <w:r w:rsidR="00DB724F" w:rsidRPr="008C7579">
        <w:rPr>
          <w:rFonts w:ascii="Verdana" w:hAnsi="Verdana" w:cs="Verdana"/>
        </w:rPr>
        <w:t xml:space="preserve">zmienionej uchwałą nr 22/17 z dnia 14 grudnia 2017 r., uchwałą nr 1/18 z dnia 26 stycznia 2018 r. , uchwałą </w:t>
      </w:r>
      <w:r w:rsidR="00FA0B87" w:rsidRPr="008C7579">
        <w:rPr>
          <w:rFonts w:ascii="Verdana" w:hAnsi="Verdana" w:cs="Verdana"/>
        </w:rPr>
        <w:t>nr 4/18 z dnia 22 marca 2018 r.,</w:t>
      </w:r>
      <w:r w:rsidR="00DB724F" w:rsidRPr="008C7579">
        <w:rPr>
          <w:rFonts w:ascii="Verdana" w:hAnsi="Verdana" w:cs="Verdana"/>
        </w:rPr>
        <w:t xml:space="preserve"> uchwałą nr 5/19 z dnia 10 maja 2019 r.</w:t>
      </w:r>
      <w:r w:rsidR="000F5C2C" w:rsidRPr="008C7579">
        <w:rPr>
          <w:rFonts w:ascii="Verdana" w:hAnsi="Verdana" w:cs="Verdana"/>
        </w:rPr>
        <w:t>,</w:t>
      </w:r>
      <w:r w:rsidR="00FA0B87" w:rsidRPr="008C7579">
        <w:rPr>
          <w:rFonts w:ascii="Verdana" w:hAnsi="Verdana" w:cs="Verdana"/>
        </w:rPr>
        <w:t xml:space="preserve"> uchwałą nr 1/21 z dnia 23 marca 2021 r.</w:t>
      </w:r>
      <w:r w:rsidR="000F5C2C" w:rsidRPr="008C7579">
        <w:rPr>
          <w:rFonts w:ascii="Verdana" w:hAnsi="Verdana" w:cs="Verdana"/>
        </w:rPr>
        <w:t xml:space="preserve"> oraz uchwałą nr 15/22 z dnia 25 listopada 2022 r.</w:t>
      </w:r>
      <w:r w:rsidR="00DB724F" w:rsidRPr="008C7579">
        <w:rPr>
          <w:rFonts w:ascii="Verdana" w:hAnsi="Verdana" w:cs="Verdana"/>
        </w:rPr>
        <w:t xml:space="preserve">) </w:t>
      </w:r>
      <w:r w:rsidRPr="008C7579">
        <w:rPr>
          <w:rFonts w:ascii="Verdana" w:hAnsi="Verdana" w:cs="Verdana"/>
        </w:rPr>
        <w:t>wprowadza się następującą zmianę:</w:t>
      </w:r>
    </w:p>
    <w:p w14:paraId="1B25E351" w14:textId="715FE9CF" w:rsidR="00FA0B87" w:rsidRPr="008C7579" w:rsidRDefault="00495D66" w:rsidP="008C757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lang w:eastAsia="pl-PL"/>
        </w:rPr>
      </w:pPr>
      <w:r w:rsidRPr="008C7579">
        <w:rPr>
          <w:rFonts w:ascii="Verdana" w:hAnsi="Verdana" w:cs="Verdana"/>
          <w:lang w:eastAsia="pl-PL"/>
        </w:rPr>
        <w:t>1)</w:t>
      </w:r>
      <w:r w:rsidR="00FA0B87" w:rsidRPr="008C7579">
        <w:rPr>
          <w:rFonts w:ascii="Verdana" w:hAnsi="Verdana" w:cs="Verdana"/>
          <w:lang w:eastAsia="pl-PL"/>
        </w:rPr>
        <w:t xml:space="preserve"> w § 6 ust. </w:t>
      </w:r>
      <w:r w:rsidR="004B35AB" w:rsidRPr="008C7579">
        <w:rPr>
          <w:rFonts w:ascii="Verdana" w:hAnsi="Verdana" w:cs="Verdana"/>
          <w:lang w:eastAsia="pl-PL"/>
        </w:rPr>
        <w:t>4</w:t>
      </w:r>
      <w:r w:rsidR="00FA0B87" w:rsidRPr="008C7579">
        <w:rPr>
          <w:rFonts w:ascii="Verdana" w:hAnsi="Verdana" w:cs="Verdana"/>
          <w:lang w:eastAsia="pl-PL"/>
        </w:rPr>
        <w:t xml:space="preserve"> otrzymuje brzmienie:</w:t>
      </w:r>
    </w:p>
    <w:p w14:paraId="2EB7F65E" w14:textId="12374F34" w:rsidR="004B35AB" w:rsidRPr="008C7579" w:rsidRDefault="004B35AB" w:rsidP="008C7579">
      <w:pPr>
        <w:pStyle w:val="Default"/>
        <w:spacing w:before="120" w:line="360" w:lineRule="auto"/>
        <w:ind w:left="567"/>
        <w:rPr>
          <w:color w:val="auto"/>
          <w:sz w:val="22"/>
          <w:szCs w:val="22"/>
        </w:rPr>
      </w:pPr>
      <w:r w:rsidRPr="008C7579">
        <w:rPr>
          <w:color w:val="auto"/>
          <w:sz w:val="22"/>
          <w:szCs w:val="22"/>
        </w:rPr>
        <w:t xml:space="preserve"> „4. Dla Członków Zarządu może zostać ustanowiony zakaz konkurencji po ustaniu stosunku będącego podstawą pełnienia funkcji. Zakaz powyższy będzie wprowadzony na postawie umowy o zakazie konkurencji uwzględniającej następujące warunki: </w:t>
      </w:r>
    </w:p>
    <w:p w14:paraId="6273382E" w14:textId="77777777" w:rsidR="004B35AB" w:rsidRPr="008C7579" w:rsidRDefault="004B35AB" w:rsidP="008C7579">
      <w:pPr>
        <w:pStyle w:val="Default"/>
        <w:numPr>
          <w:ilvl w:val="0"/>
          <w:numId w:val="25"/>
        </w:numPr>
        <w:spacing w:before="100" w:beforeAutospacing="1" w:after="138" w:line="360" w:lineRule="auto"/>
        <w:ind w:left="567"/>
        <w:rPr>
          <w:color w:val="auto"/>
          <w:sz w:val="22"/>
          <w:szCs w:val="22"/>
        </w:rPr>
      </w:pPr>
      <w:r w:rsidRPr="008C7579">
        <w:rPr>
          <w:color w:val="auto"/>
          <w:sz w:val="22"/>
          <w:szCs w:val="22"/>
        </w:rPr>
        <w:t xml:space="preserve">1) zakaz konkurencji po ustaniu stosunku będącego podstawą pełnienia funkcji może być ustanowiony jedynie w przypadku pełnienia funkcji przez Członka Zarządu Spółki przez okres co najmniej trzech miesięcy; </w:t>
      </w:r>
    </w:p>
    <w:p w14:paraId="793F3A36" w14:textId="77777777" w:rsidR="004B35AB" w:rsidRPr="008C7579" w:rsidRDefault="004B35AB" w:rsidP="008C7579">
      <w:pPr>
        <w:pStyle w:val="Default"/>
        <w:numPr>
          <w:ilvl w:val="0"/>
          <w:numId w:val="25"/>
        </w:numPr>
        <w:spacing w:after="138" w:line="360" w:lineRule="auto"/>
        <w:ind w:left="568"/>
        <w:rPr>
          <w:color w:val="auto"/>
          <w:sz w:val="22"/>
          <w:szCs w:val="22"/>
        </w:rPr>
      </w:pPr>
      <w:r w:rsidRPr="008C7579">
        <w:rPr>
          <w:color w:val="auto"/>
          <w:sz w:val="22"/>
          <w:szCs w:val="22"/>
        </w:rPr>
        <w:lastRenderedPageBreak/>
        <w:t xml:space="preserve">2) umowa o zakazie konkurencji z Członkiem Zarządu Spółki będzie przewidywać, że okres zakazu konkurencji obejmował będzie nie więcej niż sześć miesięcy po ustaniu pełnienia funkcji; </w:t>
      </w:r>
    </w:p>
    <w:p w14:paraId="09A93357" w14:textId="77777777" w:rsidR="004B35AB" w:rsidRPr="008C7579" w:rsidRDefault="004B35AB" w:rsidP="008C7579">
      <w:pPr>
        <w:pStyle w:val="Default"/>
        <w:numPr>
          <w:ilvl w:val="0"/>
          <w:numId w:val="25"/>
        </w:numPr>
        <w:spacing w:after="138" w:line="360" w:lineRule="auto"/>
        <w:ind w:left="568"/>
        <w:rPr>
          <w:color w:val="auto"/>
          <w:sz w:val="22"/>
          <w:szCs w:val="22"/>
        </w:rPr>
      </w:pPr>
      <w:r w:rsidRPr="008C7579">
        <w:rPr>
          <w:color w:val="auto"/>
          <w:sz w:val="22"/>
          <w:szCs w:val="22"/>
        </w:rPr>
        <w:t xml:space="preserve">3) w razie niewykonywania lub nienależytego wykonywania przez Członków Zarządu Spółki umowy o zakazie konkurencji będzie on zobowiązany do zapłaty kary umownej na rzecz Spółki w wysokości nie niższej niż wysokość odszkodowania przysługującego za cały okres zakazu konkurencji; </w:t>
      </w:r>
    </w:p>
    <w:p w14:paraId="3B233EB0" w14:textId="727B8924" w:rsidR="004B35AB" w:rsidRPr="008C7579" w:rsidRDefault="004B35AB" w:rsidP="008C7579">
      <w:pPr>
        <w:pStyle w:val="Default"/>
        <w:numPr>
          <w:ilvl w:val="0"/>
          <w:numId w:val="25"/>
        </w:numPr>
        <w:spacing w:line="360" w:lineRule="auto"/>
        <w:ind w:left="568"/>
        <w:rPr>
          <w:color w:val="auto"/>
          <w:sz w:val="22"/>
          <w:szCs w:val="22"/>
        </w:rPr>
      </w:pPr>
      <w:r w:rsidRPr="008C7579">
        <w:rPr>
          <w:color w:val="auto"/>
          <w:sz w:val="22"/>
          <w:szCs w:val="22"/>
        </w:rPr>
        <w:t xml:space="preserve">4) zakaz konkurencji przestaje obowiązywać przed upływem terminu, na jaki została zawarta umowa o zakazie konkurencji, w razie podjęcia się pełnienia przez Członka Zarządu funkcji w innej spółce, o której mowa w art. 1 ust. 3 pkt 7 ustawy o zasadach kształtowania wynagrodzeń osób kierujących niektórymi spółkami z dnia 9 czerwca 2016 r.”; </w:t>
      </w:r>
    </w:p>
    <w:p w14:paraId="0CB23CBE" w14:textId="5A64EF68" w:rsidR="004B35AB" w:rsidRPr="008C7579" w:rsidRDefault="00495D66" w:rsidP="008C7579">
      <w:pPr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lang w:eastAsia="pl-PL"/>
        </w:rPr>
      </w:pPr>
      <w:r w:rsidRPr="008C7579">
        <w:rPr>
          <w:rFonts w:ascii="Verdana" w:hAnsi="Verdana" w:cs="Verdana"/>
          <w:lang w:eastAsia="pl-PL"/>
        </w:rPr>
        <w:t>2</w:t>
      </w:r>
      <w:r w:rsidR="004B35AB" w:rsidRPr="008C7579">
        <w:rPr>
          <w:rFonts w:ascii="Verdana" w:hAnsi="Verdana" w:cs="Verdana"/>
          <w:lang w:eastAsia="pl-PL"/>
        </w:rPr>
        <w:t xml:space="preserve">) </w:t>
      </w:r>
      <w:r w:rsidR="004B35AB" w:rsidRPr="008C7579">
        <w:rPr>
          <w:rFonts w:ascii="Verdana" w:hAnsi="Verdana" w:cs="Verdana"/>
          <w:lang w:eastAsia="pl-PL"/>
        </w:rPr>
        <w:tab/>
        <w:t xml:space="preserve">po ust. 4 dodaje się ust. 5 i 6, w następującym brzmieniu: </w:t>
      </w:r>
    </w:p>
    <w:p w14:paraId="2CD0FA73" w14:textId="7B675B49" w:rsidR="004B35AB" w:rsidRPr="008C7579" w:rsidRDefault="004B35AB" w:rsidP="008C7579">
      <w:pPr>
        <w:autoSpaceDE w:val="0"/>
        <w:autoSpaceDN w:val="0"/>
        <w:adjustRightInd w:val="0"/>
        <w:spacing w:after="0" w:line="360" w:lineRule="auto"/>
        <w:ind w:left="708"/>
        <w:rPr>
          <w:rFonts w:ascii="Verdana" w:hAnsi="Verdana" w:cs="Verdana"/>
          <w:lang w:eastAsia="pl-PL"/>
        </w:rPr>
      </w:pPr>
      <w:r w:rsidRPr="008C7579">
        <w:rPr>
          <w:rFonts w:ascii="Verdana" w:hAnsi="Verdana" w:cs="Verdana"/>
          <w:lang w:eastAsia="pl-PL"/>
        </w:rPr>
        <w:t xml:space="preserve">„5. Zawarcie umowy o zakazie konkurencji nie jest dopuszczalne po rozwiązaniu lub wypowiedzeniu Umowy. </w:t>
      </w:r>
    </w:p>
    <w:p w14:paraId="6824D4CF" w14:textId="77777777" w:rsidR="004B35AB" w:rsidRPr="008C7579" w:rsidRDefault="004B35AB" w:rsidP="008C7579">
      <w:pPr>
        <w:autoSpaceDE w:val="0"/>
        <w:autoSpaceDN w:val="0"/>
        <w:adjustRightInd w:val="0"/>
        <w:spacing w:after="0" w:line="360" w:lineRule="auto"/>
        <w:ind w:left="708"/>
        <w:rPr>
          <w:rFonts w:ascii="Verdana" w:hAnsi="Verdana" w:cs="Verdana"/>
          <w:lang w:eastAsia="pl-PL"/>
        </w:rPr>
      </w:pPr>
      <w:r w:rsidRPr="008C7579">
        <w:rPr>
          <w:rFonts w:ascii="Verdana" w:hAnsi="Verdana" w:cs="Verdana"/>
          <w:lang w:eastAsia="pl-PL"/>
        </w:rPr>
        <w:t xml:space="preserve">6. Decyzja o zawarciu umowy o zakazie konkurencji będzie podejmowana przez Radę Nadzorczą w drodze uchwały.”. </w:t>
      </w:r>
    </w:p>
    <w:p w14:paraId="4AA85912" w14:textId="77777777" w:rsidR="008711C7" w:rsidRPr="008C7579" w:rsidRDefault="008711C7" w:rsidP="008C7579">
      <w:pPr>
        <w:tabs>
          <w:tab w:val="left" w:pos="426"/>
        </w:tabs>
        <w:spacing w:before="100" w:beforeAutospacing="1" w:after="120" w:line="360" w:lineRule="auto"/>
        <w:rPr>
          <w:rFonts w:ascii="Verdana" w:hAnsi="Verdana" w:cs="Verdana"/>
        </w:rPr>
      </w:pPr>
      <w:r w:rsidRPr="008C7579">
        <w:rPr>
          <w:rFonts w:ascii="Verdana" w:hAnsi="Verdana" w:cs="Verdana"/>
        </w:rPr>
        <w:t>§ 2</w:t>
      </w:r>
    </w:p>
    <w:p w14:paraId="376DE520" w14:textId="77777777" w:rsidR="008711C7" w:rsidRPr="008C7579" w:rsidRDefault="008711C7" w:rsidP="008C7579">
      <w:pPr>
        <w:spacing w:after="120" w:line="360" w:lineRule="auto"/>
        <w:ind w:left="510" w:hanging="510"/>
        <w:rPr>
          <w:rFonts w:ascii="Verdana" w:hAnsi="Verdana" w:cs="Verdana"/>
        </w:rPr>
      </w:pPr>
      <w:r w:rsidRPr="008C7579">
        <w:rPr>
          <w:rFonts w:ascii="Verdana" w:hAnsi="Verdana" w:cs="Verdana"/>
        </w:rPr>
        <w:t>Uchwała wchodzi w życie z dniem podjęcia.</w:t>
      </w:r>
    </w:p>
    <w:p w14:paraId="45EC2651" w14:textId="6E389F37" w:rsidR="008C7579" w:rsidRDefault="00CF2B51" w:rsidP="008C7579">
      <w:pPr>
        <w:shd w:val="clear" w:color="auto" w:fill="FFFFFF"/>
        <w:spacing w:before="100" w:beforeAutospacing="1" w:after="0" w:line="360" w:lineRule="auto"/>
        <w:rPr>
          <w:rFonts w:ascii="Verdana" w:hAnsi="Verdana" w:cs="Verdana"/>
        </w:rPr>
      </w:pPr>
      <w:r w:rsidRPr="008C7579">
        <w:rPr>
          <w:rFonts w:ascii="Verdana" w:hAnsi="Verdana" w:cs="Verdana"/>
        </w:rPr>
        <w:t>Dokument podpisa</w:t>
      </w:r>
      <w:r w:rsidR="008C7579">
        <w:rPr>
          <w:rFonts w:ascii="Verdana" w:hAnsi="Verdana" w:cs="Verdana"/>
        </w:rPr>
        <w:t>ł</w:t>
      </w:r>
      <w:r w:rsidRPr="008C7579">
        <w:rPr>
          <w:rFonts w:ascii="Verdana" w:hAnsi="Verdana" w:cs="Verdana"/>
        </w:rPr>
        <w:t xml:space="preserve">: </w:t>
      </w:r>
    </w:p>
    <w:p w14:paraId="1DB88A3F" w14:textId="41C5376D" w:rsidR="00CF2B51" w:rsidRPr="008C7579" w:rsidRDefault="00CF2B51" w:rsidP="008C7579">
      <w:pPr>
        <w:shd w:val="clear" w:color="auto" w:fill="FFFFFF"/>
        <w:spacing w:after="0" w:line="360" w:lineRule="auto"/>
        <w:rPr>
          <w:rFonts w:ascii="Verdana" w:hAnsi="Verdana" w:cs="Verdana"/>
        </w:rPr>
      </w:pPr>
      <w:r w:rsidRPr="008C7579">
        <w:rPr>
          <w:rFonts w:ascii="Verdana" w:hAnsi="Verdana" w:cs="Verdana"/>
        </w:rPr>
        <w:t xml:space="preserve">Przewodniczący Zgromadzenia Wspólników Jacek </w:t>
      </w:r>
      <w:proofErr w:type="spellStart"/>
      <w:r w:rsidRPr="008C7579">
        <w:rPr>
          <w:rFonts w:ascii="Verdana" w:hAnsi="Verdana" w:cs="Verdana"/>
        </w:rPr>
        <w:t>Sutryk</w:t>
      </w:r>
      <w:proofErr w:type="spellEnd"/>
    </w:p>
    <w:sectPr w:rsidR="00CF2B51" w:rsidRPr="008C7579" w:rsidSect="00DB724F">
      <w:pgSz w:w="11906" w:h="16838"/>
      <w:pgMar w:top="1418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1F26C2"/>
    <w:multiLevelType w:val="hybridMultilevel"/>
    <w:tmpl w:val="B5B97D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D25FE"/>
    <w:multiLevelType w:val="hybridMultilevel"/>
    <w:tmpl w:val="D58A989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4C64A20"/>
    <w:multiLevelType w:val="hybridMultilevel"/>
    <w:tmpl w:val="323478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46A60B5"/>
    <w:multiLevelType w:val="hybridMultilevel"/>
    <w:tmpl w:val="1AE0735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BA7187A"/>
    <w:multiLevelType w:val="hybridMultilevel"/>
    <w:tmpl w:val="808E68DC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C912BB4"/>
    <w:multiLevelType w:val="hybridMultilevel"/>
    <w:tmpl w:val="28CA319E"/>
    <w:lvl w:ilvl="0" w:tplc="F27C01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1190162"/>
    <w:multiLevelType w:val="hybridMultilevel"/>
    <w:tmpl w:val="7F06827A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E232668"/>
    <w:multiLevelType w:val="hybridMultilevel"/>
    <w:tmpl w:val="1B98074E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F661BEC"/>
    <w:multiLevelType w:val="hybridMultilevel"/>
    <w:tmpl w:val="7A9ADC20"/>
    <w:lvl w:ilvl="0" w:tplc="89168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8D4A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0364FA9"/>
    <w:multiLevelType w:val="hybridMultilevel"/>
    <w:tmpl w:val="81949812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86574E"/>
    <w:multiLevelType w:val="hybridMultilevel"/>
    <w:tmpl w:val="021C4C2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A8C541A"/>
    <w:multiLevelType w:val="hybridMultilevel"/>
    <w:tmpl w:val="880C9BC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184498B"/>
    <w:multiLevelType w:val="hybridMultilevel"/>
    <w:tmpl w:val="F6A832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ascii="Mangal" w:hAnsi="Mangal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5"/>
  </w:num>
  <w:num w:numId="2">
    <w:abstractNumId w:val="15"/>
  </w:num>
  <w:num w:numId="3">
    <w:abstractNumId w:val="2"/>
  </w:num>
  <w:num w:numId="4">
    <w:abstractNumId w:val="13"/>
  </w:num>
  <w:num w:numId="5">
    <w:abstractNumId w:val="11"/>
  </w:num>
  <w:num w:numId="6">
    <w:abstractNumId w:val="3"/>
  </w:num>
  <w:num w:numId="7">
    <w:abstractNumId w:val="22"/>
  </w:num>
  <w:num w:numId="8">
    <w:abstractNumId w:val="20"/>
  </w:num>
  <w:num w:numId="9">
    <w:abstractNumId w:val="6"/>
  </w:num>
  <w:num w:numId="10">
    <w:abstractNumId w:val="19"/>
  </w:num>
  <w:num w:numId="11">
    <w:abstractNumId w:val="9"/>
  </w:num>
  <w:num w:numId="12">
    <w:abstractNumId w:val="14"/>
  </w:num>
  <w:num w:numId="13">
    <w:abstractNumId w:val="4"/>
  </w:num>
  <w:num w:numId="14">
    <w:abstractNumId w:val="16"/>
  </w:num>
  <w:num w:numId="15">
    <w:abstractNumId w:val="7"/>
  </w:num>
  <w:num w:numId="16">
    <w:abstractNumId w:val="5"/>
  </w:num>
  <w:num w:numId="17">
    <w:abstractNumId w:val="17"/>
  </w:num>
  <w:num w:numId="18">
    <w:abstractNumId w:val="12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  <w:num w:numId="24">
    <w:abstractNumId w:val="10"/>
  </w:num>
  <w:num w:numId="25">
    <w:abstractNumId w:val="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C7"/>
    <w:rsid w:val="00096EB1"/>
    <w:rsid w:val="000F5C2C"/>
    <w:rsid w:val="001C2A7D"/>
    <w:rsid w:val="0022551D"/>
    <w:rsid w:val="00245C90"/>
    <w:rsid w:val="002C46E5"/>
    <w:rsid w:val="00455A9A"/>
    <w:rsid w:val="00495D66"/>
    <w:rsid w:val="004A2B75"/>
    <w:rsid w:val="004B35AB"/>
    <w:rsid w:val="004C6545"/>
    <w:rsid w:val="005661E3"/>
    <w:rsid w:val="006B6C80"/>
    <w:rsid w:val="006F717E"/>
    <w:rsid w:val="007B5A6B"/>
    <w:rsid w:val="008711C7"/>
    <w:rsid w:val="008C7579"/>
    <w:rsid w:val="008E549E"/>
    <w:rsid w:val="00914FA4"/>
    <w:rsid w:val="009E0896"/>
    <w:rsid w:val="00A87DC5"/>
    <w:rsid w:val="00B81DAB"/>
    <w:rsid w:val="00C8657E"/>
    <w:rsid w:val="00CF2B51"/>
    <w:rsid w:val="00DB724F"/>
    <w:rsid w:val="00DD7195"/>
    <w:rsid w:val="00E44CD6"/>
    <w:rsid w:val="00E73CBD"/>
    <w:rsid w:val="00E91259"/>
    <w:rsid w:val="00FA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16657"/>
  <w15:docId w15:val="{E6611D34-10D9-4DF3-AA38-21FBAAE1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C80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6C80"/>
    <w:pPr>
      <w:keepNext/>
      <w:spacing w:after="0" w:line="240" w:lineRule="auto"/>
      <w:jc w:val="center"/>
      <w:outlineLvl w:val="0"/>
    </w:pPr>
    <w:rPr>
      <w:rFonts w:ascii="Verdana" w:eastAsia="Arial Unicode MS" w:hAnsi="Verdana" w:cs="Verdana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1C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B6C80"/>
    <w:pPr>
      <w:spacing w:after="0" w:line="240" w:lineRule="auto"/>
      <w:jc w:val="both"/>
    </w:pPr>
    <w:rPr>
      <w:rFonts w:cstheme="minorBid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C80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B6C80"/>
    <w:pPr>
      <w:spacing w:after="0" w:line="240" w:lineRule="auto"/>
      <w:jc w:val="both"/>
    </w:pPr>
    <w:rPr>
      <w:rFonts w:ascii="Verdana" w:hAnsi="Verdana" w:cs="Verdana"/>
      <w:b/>
      <w:bCs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C80"/>
    <w:rPr>
      <w:rFonts w:ascii="Calibri" w:hAnsi="Calibri"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6B6C80"/>
    <w:pPr>
      <w:spacing w:after="0" w:line="240" w:lineRule="auto"/>
      <w:ind w:left="3420" w:firstLine="540"/>
      <w:jc w:val="right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711C7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6B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B6C80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6B6C80"/>
    <w:pPr>
      <w:ind w:left="720"/>
    </w:pPr>
  </w:style>
  <w:style w:type="paragraph" w:customStyle="1" w:styleId="Default">
    <w:name w:val="Default"/>
    <w:rsid w:val="004B35A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C75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57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……/11</vt:lpstr>
    </vt:vector>
  </TitlesOfParts>
  <Company>UMW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……/11</dc:title>
  <dc:creator>Wojtek</dc:creator>
  <cp:lastModifiedBy>Ochman Elżbieta</cp:lastModifiedBy>
  <cp:revision>4</cp:revision>
  <cp:lastPrinted>2022-11-24T11:21:00Z</cp:lastPrinted>
  <dcterms:created xsi:type="dcterms:W3CDTF">2024-02-07T08:09:00Z</dcterms:created>
  <dcterms:modified xsi:type="dcterms:W3CDTF">2024-02-08T12:51:00Z</dcterms:modified>
</cp:coreProperties>
</file>