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C27533" w:rsidRDefault="00AC18BD" w:rsidP="00C27533">
      <w:pPr>
        <w:pStyle w:val="Tytu"/>
        <w:rPr>
          <w:color w:val="auto"/>
          <w:sz w:val="36"/>
          <w:szCs w:val="36"/>
        </w:rPr>
      </w:pPr>
      <w:r w:rsidRPr="00C27533">
        <w:rPr>
          <w:color w:val="auto"/>
          <w:sz w:val="36"/>
          <w:szCs w:val="36"/>
        </w:rPr>
        <w:t>Gmina Wrocław</w:t>
      </w:r>
    </w:p>
    <w:p w:rsidR="00AC18BD" w:rsidRPr="00C27533" w:rsidRDefault="00AC18BD" w:rsidP="00C27533">
      <w:pPr>
        <w:pStyle w:val="Tytu"/>
        <w:rPr>
          <w:color w:val="auto"/>
          <w:sz w:val="36"/>
          <w:szCs w:val="36"/>
        </w:rPr>
      </w:pPr>
      <w:r w:rsidRPr="00C27533">
        <w:rPr>
          <w:color w:val="auto"/>
          <w:sz w:val="36"/>
          <w:szCs w:val="36"/>
        </w:rPr>
        <w:t>reprezentowana przez</w:t>
      </w:r>
    </w:p>
    <w:p w:rsidR="00AC18BD" w:rsidRPr="00C27533" w:rsidRDefault="00AC18BD" w:rsidP="00C27533">
      <w:pPr>
        <w:pStyle w:val="Tytu"/>
        <w:rPr>
          <w:color w:val="auto"/>
          <w:sz w:val="36"/>
          <w:szCs w:val="36"/>
        </w:rPr>
      </w:pPr>
      <w:r w:rsidRPr="00C27533">
        <w:rPr>
          <w:color w:val="auto"/>
          <w:sz w:val="36"/>
          <w:szCs w:val="36"/>
        </w:rPr>
        <w:t>PREZYDENTA WROCŁAWIA</w:t>
      </w:r>
    </w:p>
    <w:p w:rsidR="00AC18BD" w:rsidRPr="00C27533" w:rsidRDefault="00AC18BD" w:rsidP="00C27533">
      <w:pPr>
        <w:pStyle w:val="Tytu"/>
        <w:rPr>
          <w:color w:val="auto"/>
          <w:sz w:val="36"/>
          <w:szCs w:val="36"/>
        </w:rPr>
      </w:pPr>
      <w:r w:rsidRPr="00C27533">
        <w:rPr>
          <w:color w:val="auto"/>
          <w:sz w:val="36"/>
          <w:szCs w:val="36"/>
        </w:rPr>
        <w:t xml:space="preserve">ogłasza z dniem </w:t>
      </w:r>
      <w:r w:rsidR="004A724C">
        <w:rPr>
          <w:color w:val="auto"/>
          <w:sz w:val="36"/>
          <w:szCs w:val="36"/>
        </w:rPr>
        <w:t>18</w:t>
      </w:r>
      <w:r w:rsidR="009C471D" w:rsidRPr="00C27533">
        <w:rPr>
          <w:color w:val="auto"/>
          <w:sz w:val="36"/>
          <w:szCs w:val="36"/>
        </w:rPr>
        <w:t>.</w:t>
      </w:r>
      <w:r w:rsidR="00157192" w:rsidRPr="00C27533">
        <w:rPr>
          <w:color w:val="auto"/>
          <w:sz w:val="36"/>
          <w:szCs w:val="36"/>
        </w:rPr>
        <w:t>01</w:t>
      </w:r>
      <w:r w:rsidR="009C471D" w:rsidRPr="00C27533">
        <w:rPr>
          <w:color w:val="auto"/>
          <w:sz w:val="36"/>
          <w:szCs w:val="36"/>
        </w:rPr>
        <w:t>.</w:t>
      </w:r>
      <w:r w:rsidR="006D1E82" w:rsidRPr="00C27533">
        <w:rPr>
          <w:color w:val="auto"/>
          <w:sz w:val="36"/>
          <w:szCs w:val="36"/>
        </w:rPr>
        <w:t>202</w:t>
      </w:r>
      <w:r w:rsidR="00157192" w:rsidRPr="00C27533">
        <w:rPr>
          <w:color w:val="auto"/>
          <w:sz w:val="36"/>
          <w:szCs w:val="36"/>
        </w:rPr>
        <w:t>4</w:t>
      </w:r>
      <w:r w:rsidRPr="00C27533">
        <w:rPr>
          <w:color w:val="auto"/>
          <w:sz w:val="36"/>
          <w:szCs w:val="36"/>
        </w:rPr>
        <w:t xml:space="preserve"> roku</w:t>
      </w:r>
    </w:p>
    <w:p w:rsidR="00CD293E" w:rsidRPr="004A724C" w:rsidRDefault="00AC18BD" w:rsidP="004A724C">
      <w:pPr>
        <w:pStyle w:val="Tytu"/>
        <w:rPr>
          <w:color w:val="auto"/>
          <w:sz w:val="36"/>
          <w:szCs w:val="36"/>
        </w:rPr>
      </w:pPr>
      <w:r w:rsidRPr="00C27533">
        <w:rPr>
          <w:color w:val="auto"/>
          <w:sz w:val="36"/>
          <w:szCs w:val="36"/>
        </w:rPr>
        <w:t xml:space="preserve">otwarty konkurs ofert na wybór realizatora </w:t>
      </w:r>
      <w:r w:rsidR="00605316">
        <w:rPr>
          <w:bCs/>
          <w:color w:val="auto"/>
          <w:sz w:val="36"/>
          <w:szCs w:val="36"/>
        </w:rPr>
        <w:t xml:space="preserve">kampanii edukacyjnej </w:t>
      </w:r>
      <w:r w:rsidR="00605316" w:rsidRPr="00C27533">
        <w:rPr>
          <w:bCs/>
          <w:color w:val="auto"/>
          <w:sz w:val="36"/>
          <w:szCs w:val="36"/>
        </w:rPr>
        <w:t>pn.</w:t>
      </w:r>
      <w:r w:rsidR="00605316">
        <w:rPr>
          <w:bCs/>
          <w:color w:val="auto"/>
          <w:sz w:val="36"/>
          <w:szCs w:val="36"/>
        </w:rPr>
        <w:t xml:space="preserve"> </w:t>
      </w:r>
      <w:bookmarkStart w:id="0" w:name="_Hlk156376795"/>
      <w:r w:rsidR="00C27533" w:rsidRPr="00C27533">
        <w:rPr>
          <w:color w:val="auto"/>
          <w:sz w:val="36"/>
          <w:szCs w:val="36"/>
        </w:rPr>
        <w:t>Profilaktyk</w:t>
      </w:r>
      <w:r w:rsidR="00605316">
        <w:rPr>
          <w:color w:val="auto"/>
          <w:sz w:val="36"/>
          <w:szCs w:val="36"/>
        </w:rPr>
        <w:t>a</w:t>
      </w:r>
      <w:r w:rsidR="00C27533" w:rsidRPr="00C27533">
        <w:rPr>
          <w:color w:val="auto"/>
          <w:sz w:val="36"/>
          <w:szCs w:val="36"/>
        </w:rPr>
        <w:t xml:space="preserve"> </w:t>
      </w:r>
      <w:r w:rsidR="00332ED1">
        <w:rPr>
          <w:color w:val="auto"/>
          <w:sz w:val="36"/>
          <w:szCs w:val="36"/>
        </w:rPr>
        <w:t xml:space="preserve">HIV/AIDS oraz innych </w:t>
      </w:r>
      <w:r w:rsidR="00C27533" w:rsidRPr="00C27533">
        <w:rPr>
          <w:color w:val="auto"/>
          <w:sz w:val="36"/>
          <w:szCs w:val="36"/>
        </w:rPr>
        <w:t>chorób</w:t>
      </w:r>
      <w:r w:rsidR="00C27533">
        <w:rPr>
          <w:color w:val="auto"/>
          <w:sz w:val="36"/>
          <w:szCs w:val="36"/>
        </w:rPr>
        <w:t xml:space="preserve"> </w:t>
      </w:r>
      <w:r w:rsidR="00C27533" w:rsidRPr="00C27533">
        <w:rPr>
          <w:color w:val="auto"/>
          <w:sz w:val="36"/>
          <w:szCs w:val="36"/>
        </w:rPr>
        <w:t xml:space="preserve">przenoszonych drogą kontaktów seksualnych </w:t>
      </w:r>
      <w:r w:rsidR="00C27533" w:rsidRPr="0099738D">
        <w:rPr>
          <w:b/>
          <w:color w:val="auto"/>
          <w:sz w:val="36"/>
          <w:szCs w:val="36"/>
        </w:rPr>
        <w:t>„</w:t>
      </w:r>
      <w:proofErr w:type="spellStart"/>
      <w:r w:rsidR="00C27533" w:rsidRPr="0099738D">
        <w:rPr>
          <w:b/>
          <w:color w:val="auto"/>
          <w:sz w:val="36"/>
          <w:szCs w:val="36"/>
        </w:rPr>
        <w:t>wroc.win.with.hiv</w:t>
      </w:r>
      <w:proofErr w:type="spellEnd"/>
      <w:r w:rsidR="00C27533" w:rsidRPr="0099738D">
        <w:rPr>
          <w:b/>
          <w:color w:val="auto"/>
          <w:sz w:val="36"/>
          <w:szCs w:val="36"/>
        </w:rPr>
        <w:t>”</w:t>
      </w:r>
      <w:bookmarkEnd w:id="0"/>
      <w:r w:rsidR="00F37831">
        <w:rPr>
          <w:b/>
          <w:color w:val="auto"/>
          <w:sz w:val="36"/>
          <w:szCs w:val="36"/>
        </w:rPr>
        <w:t xml:space="preserve">, </w:t>
      </w:r>
      <w:r w:rsidR="00F37831" w:rsidRPr="00F37831">
        <w:rPr>
          <w:color w:val="auto"/>
          <w:sz w:val="36"/>
          <w:szCs w:val="36"/>
        </w:rPr>
        <w:t xml:space="preserve">zwanej </w:t>
      </w:r>
      <w:r w:rsidR="00F37831">
        <w:rPr>
          <w:color w:val="auto"/>
          <w:sz w:val="36"/>
          <w:szCs w:val="36"/>
        </w:rPr>
        <w:t>dalej kampanią</w:t>
      </w:r>
    </w:p>
    <w:p w:rsidR="00277160" w:rsidRPr="003B1D05" w:rsidRDefault="00B94509" w:rsidP="004A724C">
      <w:pPr>
        <w:pStyle w:val="Nagwek1"/>
        <w:spacing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82F8F" w:rsidRPr="00782F8F" w:rsidRDefault="00B94509" w:rsidP="00782F8F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782F8F">
        <w:rPr>
          <w:rFonts w:ascii="Verdana" w:hAnsi="Verdana"/>
          <w:sz w:val="24"/>
          <w:szCs w:val="24"/>
        </w:rPr>
        <w:t>Konkurs ofert ogłoszony jest na podstawie</w:t>
      </w:r>
      <w:r w:rsidR="00782F8F" w:rsidRPr="00782F8F">
        <w:rPr>
          <w:rFonts w:ascii="Verdana" w:hAnsi="Verdana"/>
          <w:sz w:val="24"/>
          <w:szCs w:val="24"/>
        </w:rPr>
        <w:t>:</w:t>
      </w:r>
      <w:r w:rsidRPr="00782F8F">
        <w:rPr>
          <w:rFonts w:ascii="Verdana" w:hAnsi="Verdana"/>
          <w:sz w:val="24"/>
          <w:szCs w:val="24"/>
        </w:rPr>
        <w:t xml:space="preserve"> </w:t>
      </w:r>
    </w:p>
    <w:p w:rsidR="00782F8F" w:rsidRPr="00782F8F" w:rsidRDefault="00782F8F" w:rsidP="00782F8F">
      <w:pPr>
        <w:pStyle w:val="Akapitzlist"/>
        <w:numPr>
          <w:ilvl w:val="6"/>
          <w:numId w:val="28"/>
        </w:numPr>
        <w:spacing w:before="120" w:after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782F8F">
        <w:rPr>
          <w:rFonts w:ascii="Verdana" w:hAnsi="Verdana" w:cstheme="minorHAnsi"/>
          <w:sz w:val="24"/>
          <w:szCs w:val="24"/>
        </w:rPr>
        <w:t xml:space="preserve">art. 14 ust. 1 w związku z art. 13 pkt 3 i art. 3 ust. 2 oraz art. 2 pkt 2-4 ustawy z dnia 11 września 2015 roku o zdrowiu publicznym (Dz. U. </w:t>
      </w:r>
      <w:r w:rsidR="00BA4086">
        <w:rPr>
          <w:rFonts w:ascii="Verdana" w:hAnsi="Verdana" w:cstheme="minorHAnsi"/>
          <w:sz w:val="24"/>
          <w:szCs w:val="24"/>
        </w:rPr>
        <w:t xml:space="preserve">z </w:t>
      </w:r>
      <w:r w:rsidRPr="00782F8F">
        <w:rPr>
          <w:rFonts w:ascii="Verdana" w:hAnsi="Verdana" w:cstheme="minorHAnsi"/>
          <w:sz w:val="24"/>
          <w:szCs w:val="24"/>
        </w:rPr>
        <w:t>2022</w:t>
      </w:r>
      <w:r w:rsidR="00BA4086">
        <w:rPr>
          <w:rFonts w:ascii="Verdana" w:hAnsi="Verdana" w:cstheme="minorHAnsi"/>
          <w:sz w:val="24"/>
          <w:szCs w:val="24"/>
        </w:rPr>
        <w:t xml:space="preserve"> r.</w:t>
      </w:r>
      <w:r w:rsidRPr="00782F8F">
        <w:rPr>
          <w:rFonts w:ascii="Verdana" w:hAnsi="Verdana" w:cstheme="minorHAnsi"/>
          <w:sz w:val="24"/>
          <w:szCs w:val="24"/>
        </w:rPr>
        <w:t xml:space="preserve"> poz. 1608 </w:t>
      </w:r>
      <w:r w:rsidR="00BA4086">
        <w:rPr>
          <w:rFonts w:ascii="Verdana" w:hAnsi="Verdana" w:cstheme="minorHAnsi"/>
          <w:sz w:val="24"/>
          <w:szCs w:val="24"/>
        </w:rPr>
        <w:t>ze zm.</w:t>
      </w:r>
      <w:r w:rsidRPr="00782F8F">
        <w:rPr>
          <w:rFonts w:ascii="Verdana" w:hAnsi="Verdana" w:cstheme="minorHAnsi"/>
          <w:sz w:val="24"/>
          <w:szCs w:val="24"/>
        </w:rPr>
        <w:t>)</w:t>
      </w:r>
    </w:p>
    <w:p w:rsidR="00782F8F" w:rsidRPr="00782F8F" w:rsidRDefault="00782F8F" w:rsidP="00782F8F">
      <w:pPr>
        <w:pStyle w:val="Akapitzlist"/>
        <w:numPr>
          <w:ilvl w:val="6"/>
          <w:numId w:val="28"/>
        </w:numPr>
        <w:spacing w:before="120" w:after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782F8F">
        <w:rPr>
          <w:rFonts w:ascii="Verdana" w:hAnsi="Verdana" w:cstheme="minorHAnsi"/>
          <w:sz w:val="24"/>
          <w:szCs w:val="24"/>
        </w:rPr>
        <w:t>art. 4</w:t>
      </w:r>
      <w:r w:rsidRPr="00782F8F">
        <w:rPr>
          <w:rFonts w:ascii="Verdana" w:hAnsi="Verdana" w:cstheme="minorHAnsi"/>
          <w:sz w:val="24"/>
          <w:szCs w:val="24"/>
          <w:vertAlign w:val="superscript"/>
        </w:rPr>
        <w:t>1</w:t>
      </w:r>
      <w:r w:rsidRPr="00782F8F">
        <w:rPr>
          <w:rFonts w:ascii="Verdana" w:hAnsi="Verdana" w:cstheme="minorHAnsi"/>
          <w:sz w:val="24"/>
          <w:szCs w:val="24"/>
        </w:rPr>
        <w:t xml:space="preserve"> ust. 1 pkt 1-5 ustawy z dnia 26 października 1982 roku o wychowaniu w trzeźwości i przeciwdziałaniu alkoholizmowi (Dz. U. </w:t>
      </w:r>
      <w:r w:rsidR="00BA4086">
        <w:rPr>
          <w:rFonts w:ascii="Verdana" w:hAnsi="Verdana" w:cstheme="minorHAnsi"/>
          <w:sz w:val="24"/>
          <w:szCs w:val="24"/>
        </w:rPr>
        <w:t xml:space="preserve">z </w:t>
      </w:r>
      <w:r w:rsidRPr="00782F8F">
        <w:rPr>
          <w:rFonts w:ascii="Verdana" w:hAnsi="Verdana" w:cstheme="minorHAnsi"/>
          <w:sz w:val="24"/>
          <w:szCs w:val="24"/>
        </w:rPr>
        <w:t>2023</w:t>
      </w:r>
      <w:r w:rsidR="00BA4086">
        <w:rPr>
          <w:rFonts w:ascii="Verdana" w:hAnsi="Verdana" w:cstheme="minorHAnsi"/>
          <w:sz w:val="24"/>
          <w:szCs w:val="24"/>
        </w:rPr>
        <w:t xml:space="preserve"> r.</w:t>
      </w:r>
      <w:r w:rsidRPr="00782F8F">
        <w:rPr>
          <w:rFonts w:ascii="Verdana" w:hAnsi="Verdana" w:cstheme="minorHAnsi"/>
          <w:sz w:val="24"/>
          <w:szCs w:val="24"/>
        </w:rPr>
        <w:t xml:space="preserve"> poz. 2151)</w:t>
      </w:r>
    </w:p>
    <w:p w:rsidR="00782F8F" w:rsidRPr="00782F8F" w:rsidRDefault="00782F8F" w:rsidP="00782F8F">
      <w:pPr>
        <w:pStyle w:val="Akapitzlist"/>
        <w:numPr>
          <w:ilvl w:val="6"/>
          <w:numId w:val="28"/>
        </w:numPr>
        <w:spacing w:before="120" w:after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782F8F">
        <w:rPr>
          <w:rFonts w:ascii="Verdana" w:hAnsi="Verdana" w:cstheme="minorHAnsi"/>
          <w:sz w:val="24"/>
          <w:szCs w:val="24"/>
        </w:rPr>
        <w:t>uchwała nr XLIX/1299/22 Rady Miejskiej Wrocławia z dnia 24 lutego 2022 r. w sprawie założeń i kierunków działań w zakresie polityki zdrowotnej w latach 2022-2026 (Biuletyn Urzędowy Rady Miejskiej Wrocławia z 2022 r. poz. 44),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286004" w:rsidRDefault="007431F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286004">
        <w:rPr>
          <w:rFonts w:ascii="Verdana" w:hAnsi="Verdana" w:cs="Helv"/>
          <w:color w:val="000000"/>
          <w:sz w:val="24"/>
          <w:szCs w:val="24"/>
        </w:rPr>
        <w:t xml:space="preserve">o których mowa w art. 3 pkt 2 </w:t>
      </w:r>
      <w:r w:rsidR="00265113" w:rsidRPr="00286004">
        <w:rPr>
          <w:rFonts w:ascii="Verdana" w:hAnsi="Verdana"/>
          <w:sz w:val="24"/>
          <w:szCs w:val="24"/>
        </w:rPr>
        <w:t>Ustawy z dnia 11 września 2015 r. o zdrowiu publicznym, zwanych w dalszej części ogłoszenia konkursowego „Oferentem”.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86004" w:rsidRDefault="007B516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/>
          <w:sz w:val="24"/>
          <w:szCs w:val="24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lastRenderedPageBreak/>
        <w:t>IV. CEL REALIZACJI ZADANIA</w:t>
      </w:r>
    </w:p>
    <w:p w:rsidR="0099738D" w:rsidRPr="0099738D" w:rsidRDefault="00984AB5" w:rsidP="0099738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Przeciwdziałanie</w:t>
      </w:r>
      <w:r w:rsidR="008C2E9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F82A50">
        <w:rPr>
          <w:rFonts w:ascii="Verdana" w:hAnsi="Verdana" w:cs="Verdana"/>
          <w:color w:val="000000"/>
          <w:sz w:val="24"/>
          <w:szCs w:val="24"/>
        </w:rPr>
        <w:t xml:space="preserve">przemocy i </w:t>
      </w:r>
      <w:r>
        <w:rPr>
          <w:rFonts w:ascii="Verdana" w:hAnsi="Verdana" w:cs="Verdana"/>
          <w:color w:val="000000"/>
          <w:sz w:val="24"/>
          <w:szCs w:val="24"/>
        </w:rPr>
        <w:t xml:space="preserve">ryzykownym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zachowaniom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młodzieży </w:t>
      </w:r>
      <w:r w:rsidR="00F82A50">
        <w:rPr>
          <w:rFonts w:ascii="Verdana" w:hAnsi="Verdana" w:cs="Verdana"/>
          <w:color w:val="000000"/>
          <w:sz w:val="24"/>
          <w:szCs w:val="24"/>
        </w:rPr>
        <w:t xml:space="preserve">we </w:t>
      </w:r>
      <w:r w:rsidR="00F82A50" w:rsidRPr="0099738D">
        <w:rPr>
          <w:rFonts w:ascii="Verdana" w:hAnsi="Verdana" w:cs="Verdana"/>
          <w:color w:val="000000"/>
          <w:sz w:val="24"/>
          <w:szCs w:val="24"/>
        </w:rPr>
        <w:t>wrocławskich szkołach ponadpodstawowych</w:t>
      </w:r>
      <w:r w:rsidR="00F82A50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poprzez u</w:t>
      </w:r>
      <w:r w:rsidR="0099738D" w:rsidRPr="0099738D">
        <w:rPr>
          <w:rFonts w:ascii="Verdana" w:hAnsi="Verdana" w:cs="Verdana"/>
          <w:color w:val="000000"/>
          <w:sz w:val="24"/>
          <w:szCs w:val="24"/>
        </w:rPr>
        <w:t>powszech</w:t>
      </w:r>
      <w:r w:rsidR="00782F8F">
        <w:rPr>
          <w:rFonts w:ascii="Verdana" w:hAnsi="Verdana" w:cs="Verdana"/>
          <w:color w:val="000000"/>
          <w:sz w:val="24"/>
          <w:szCs w:val="24"/>
        </w:rPr>
        <w:t>nianie</w:t>
      </w:r>
      <w:r w:rsidR="0099738D" w:rsidRPr="0099738D">
        <w:rPr>
          <w:rFonts w:ascii="Verdana" w:hAnsi="Verdana" w:cs="Verdana"/>
          <w:color w:val="000000"/>
          <w:sz w:val="24"/>
          <w:szCs w:val="24"/>
        </w:rPr>
        <w:t xml:space="preserve"> wiedzy o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99738D" w:rsidRPr="0099738D">
        <w:rPr>
          <w:rFonts w:ascii="Verdana" w:hAnsi="Verdana" w:cs="Verdana"/>
          <w:color w:val="000000"/>
          <w:sz w:val="24"/>
          <w:szCs w:val="24"/>
        </w:rPr>
        <w:t xml:space="preserve">profilaktyce HIV/AIDS oraz innych </w:t>
      </w:r>
      <w:r w:rsidR="003E66AB">
        <w:rPr>
          <w:rFonts w:ascii="Verdana" w:hAnsi="Verdana" w:cs="Verdana"/>
          <w:color w:val="000000"/>
          <w:sz w:val="24"/>
          <w:szCs w:val="24"/>
        </w:rPr>
        <w:t xml:space="preserve">chorobach </w:t>
      </w:r>
      <w:r w:rsidR="0099738D" w:rsidRPr="0099738D">
        <w:rPr>
          <w:rFonts w:ascii="Verdana" w:hAnsi="Verdana" w:cs="Verdana"/>
          <w:color w:val="000000"/>
          <w:sz w:val="24"/>
          <w:szCs w:val="24"/>
        </w:rPr>
        <w:t>przenoszonych</w:t>
      </w:r>
      <w:r w:rsidR="00782F8F">
        <w:rPr>
          <w:rFonts w:ascii="Verdana" w:hAnsi="Verdana" w:cs="Verdana"/>
          <w:color w:val="000000"/>
          <w:sz w:val="24"/>
          <w:szCs w:val="24"/>
        </w:rPr>
        <w:t xml:space="preserve"> drogą</w:t>
      </w:r>
      <w:r w:rsidR="0099738D" w:rsidRPr="0099738D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A13412">
        <w:rPr>
          <w:rFonts w:ascii="Verdana" w:hAnsi="Verdana" w:cs="Verdana"/>
          <w:color w:val="000000"/>
          <w:sz w:val="24"/>
          <w:szCs w:val="24"/>
        </w:rPr>
        <w:t>kontaktów</w:t>
      </w:r>
      <w:r w:rsidR="00F37831">
        <w:rPr>
          <w:rFonts w:ascii="Verdana" w:hAnsi="Verdana" w:cs="Verdana"/>
          <w:color w:val="000000"/>
          <w:sz w:val="24"/>
          <w:szCs w:val="24"/>
        </w:rPr>
        <w:t xml:space="preserve"> seksualnych</w:t>
      </w:r>
      <w:r w:rsidR="00F82A50">
        <w:rPr>
          <w:rFonts w:ascii="Verdana" w:hAnsi="Verdana" w:cs="Verdana"/>
          <w:color w:val="000000"/>
          <w:sz w:val="24"/>
          <w:szCs w:val="24"/>
        </w:rPr>
        <w:t>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86004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286004">
        <w:rPr>
          <w:rFonts w:ascii="Verdana" w:hAnsi="Verdana" w:hint="default"/>
        </w:rPr>
        <w:t>Rozpoczęcie od</w:t>
      </w:r>
      <w:r w:rsidR="00BE24C4" w:rsidRPr="00286004">
        <w:rPr>
          <w:rFonts w:ascii="Verdana" w:hAnsi="Verdana" w:hint="default"/>
        </w:rPr>
        <w:t xml:space="preserve"> </w:t>
      </w:r>
      <w:r w:rsidR="00157192">
        <w:rPr>
          <w:rFonts w:ascii="Verdana" w:hAnsi="Verdana" w:hint="default"/>
          <w:b/>
        </w:rPr>
        <w:t>1</w:t>
      </w:r>
      <w:r w:rsidR="00402E52">
        <w:rPr>
          <w:rFonts w:ascii="Verdana" w:hAnsi="Verdana" w:hint="default"/>
          <w:b/>
        </w:rPr>
        <w:t>3</w:t>
      </w:r>
      <w:r w:rsidR="009C471D" w:rsidRPr="00286004">
        <w:rPr>
          <w:rFonts w:ascii="Verdana" w:hAnsi="Verdana" w:hint="default"/>
          <w:b/>
        </w:rPr>
        <w:t>.</w:t>
      </w:r>
      <w:r w:rsidR="00BE24C4" w:rsidRPr="00286004">
        <w:rPr>
          <w:rFonts w:ascii="Verdana" w:hAnsi="Verdana" w:hint="default"/>
          <w:b/>
        </w:rPr>
        <w:t>0</w:t>
      </w:r>
      <w:r w:rsidR="00157192">
        <w:rPr>
          <w:rFonts w:ascii="Verdana" w:hAnsi="Verdana" w:hint="default"/>
          <w:b/>
        </w:rPr>
        <w:t>2</w:t>
      </w:r>
      <w:r w:rsidR="009C471D" w:rsidRPr="00286004">
        <w:rPr>
          <w:rFonts w:ascii="Verdana" w:hAnsi="Verdana" w:hint="default"/>
          <w:b/>
        </w:rPr>
        <w:t>.</w:t>
      </w:r>
      <w:r w:rsidRPr="00286004">
        <w:rPr>
          <w:rFonts w:ascii="Verdana" w:hAnsi="Verdana" w:hint="default"/>
          <w:b/>
        </w:rPr>
        <w:t>202</w:t>
      </w:r>
      <w:r w:rsidR="00EB1F98" w:rsidRPr="00286004">
        <w:rPr>
          <w:rFonts w:ascii="Verdana" w:hAnsi="Verdana" w:hint="default"/>
          <w:b/>
        </w:rPr>
        <w:t>4</w:t>
      </w:r>
      <w:r w:rsidRPr="00286004">
        <w:rPr>
          <w:rFonts w:ascii="Verdana" w:hAnsi="Verdana" w:hint="default"/>
        </w:rPr>
        <w:t xml:space="preserve"> roku, zakończenie do </w:t>
      </w:r>
      <w:r w:rsidR="000630C4" w:rsidRPr="00286004">
        <w:rPr>
          <w:rFonts w:ascii="Verdana" w:hAnsi="Verdana" w:hint="default"/>
          <w:b/>
        </w:rPr>
        <w:t>3</w:t>
      </w:r>
      <w:r w:rsidR="00252C8E" w:rsidRPr="00286004">
        <w:rPr>
          <w:rFonts w:ascii="Verdana" w:hAnsi="Verdana" w:hint="default"/>
          <w:b/>
        </w:rPr>
        <w:t>1</w:t>
      </w:r>
      <w:r w:rsidR="00A612C2" w:rsidRPr="00286004">
        <w:rPr>
          <w:rFonts w:ascii="Verdana" w:hAnsi="Verdana" w:hint="default"/>
          <w:b/>
        </w:rPr>
        <w:t>.</w:t>
      </w:r>
      <w:r w:rsidR="00252C8E" w:rsidRPr="00286004">
        <w:rPr>
          <w:rFonts w:ascii="Verdana" w:hAnsi="Verdana" w:hint="default"/>
          <w:b/>
        </w:rPr>
        <w:t>12</w:t>
      </w:r>
      <w:r w:rsidR="00A612C2" w:rsidRPr="00286004">
        <w:rPr>
          <w:rFonts w:ascii="Verdana" w:hAnsi="Verdana" w:hint="default"/>
          <w:b/>
        </w:rPr>
        <w:t>.</w:t>
      </w:r>
      <w:r w:rsidR="009B5800" w:rsidRPr="00286004">
        <w:rPr>
          <w:rFonts w:ascii="Verdana" w:hAnsi="Verdana" w:hint="default"/>
          <w:b/>
        </w:rPr>
        <w:t>202</w:t>
      </w:r>
      <w:r w:rsidR="00EB1F98" w:rsidRPr="00286004">
        <w:rPr>
          <w:rFonts w:ascii="Verdana" w:hAnsi="Verdana" w:hint="default"/>
          <w:b/>
        </w:rPr>
        <w:t>4</w:t>
      </w:r>
      <w:r w:rsidR="009B5800" w:rsidRPr="00286004">
        <w:rPr>
          <w:rFonts w:ascii="Verdana" w:hAnsi="Verdana" w:hint="default"/>
        </w:rPr>
        <w:t xml:space="preserve"> roku</w:t>
      </w:r>
      <w:r w:rsidR="00C53B36" w:rsidRPr="00286004">
        <w:rPr>
          <w:rFonts w:ascii="Verdana" w:hAnsi="Verdana" w:hint="default"/>
        </w:rPr>
        <w:t xml:space="preserve">. 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86004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86004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VII. ŚRODKI PRZEZNACZONE NA REALIZACJĘ ZADANIA</w:t>
      </w:r>
    </w:p>
    <w:p w:rsidR="002C5792" w:rsidRPr="00856A05" w:rsidRDefault="002C5792" w:rsidP="00D40123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>W roku 202</w:t>
      </w:r>
      <w:r w:rsidR="00EB1F98" w:rsidRPr="00856A05">
        <w:rPr>
          <w:rFonts w:ascii="Verdana" w:hAnsi="Verdana" w:hint="default"/>
        </w:rPr>
        <w:t>4</w:t>
      </w:r>
      <w:r w:rsidRPr="00856A05">
        <w:rPr>
          <w:rFonts w:ascii="Verdana" w:hAnsi="Verdana" w:hint="default"/>
        </w:rPr>
        <w:t xml:space="preserve"> Gmina Wrocław przekaże na realizację </w:t>
      </w:r>
      <w:r w:rsidR="009128CC" w:rsidRPr="00856A05">
        <w:rPr>
          <w:rFonts w:ascii="Verdana" w:hAnsi="Verdana" w:hint="default"/>
        </w:rPr>
        <w:t>zadania</w:t>
      </w:r>
      <w:r w:rsidR="00157192">
        <w:rPr>
          <w:rFonts w:ascii="Verdana" w:hAnsi="Verdana" w:hint="default"/>
        </w:rPr>
        <w:t xml:space="preserve"> publicznego</w:t>
      </w:r>
      <w:r w:rsidR="009128CC" w:rsidRPr="00856A05">
        <w:rPr>
          <w:rFonts w:ascii="Verdana" w:hAnsi="Verdana" w:hint="default"/>
        </w:rPr>
        <w:t xml:space="preserve"> </w:t>
      </w:r>
      <w:r w:rsidR="00157192">
        <w:rPr>
          <w:rFonts w:ascii="Verdana" w:hAnsi="Verdana" w:hint="default"/>
        </w:rPr>
        <w:t>środki finansowe w</w:t>
      </w:r>
      <w:r w:rsidR="009128CC" w:rsidRPr="00856A05">
        <w:rPr>
          <w:rFonts w:ascii="Verdana" w:hAnsi="Verdana" w:hint="default"/>
        </w:rPr>
        <w:t xml:space="preserve"> wysokości </w:t>
      </w:r>
      <w:r w:rsidR="00157192">
        <w:rPr>
          <w:rFonts w:ascii="Verdana" w:hAnsi="Verdana" w:hint="default"/>
        </w:rPr>
        <w:t xml:space="preserve">do </w:t>
      </w:r>
      <w:r w:rsidR="00CC65B0">
        <w:rPr>
          <w:rFonts w:ascii="Verdana" w:hAnsi="Verdana" w:hint="default"/>
        </w:rPr>
        <w:t>20</w:t>
      </w:r>
      <w:r w:rsidR="00BE24C4" w:rsidRPr="00856A05">
        <w:rPr>
          <w:rFonts w:ascii="Verdana" w:hAnsi="Verdana" w:hint="default"/>
        </w:rPr>
        <w:t>0</w:t>
      </w:r>
      <w:r w:rsidR="00F90D3D" w:rsidRPr="00856A05">
        <w:rPr>
          <w:rFonts w:ascii="Verdana" w:hAnsi="Verdana" w:hint="default"/>
        </w:rPr>
        <w:t xml:space="preserve"> </w:t>
      </w:r>
      <w:r w:rsidR="00CA6CAB" w:rsidRPr="00856A05">
        <w:rPr>
          <w:rFonts w:ascii="Verdana" w:hAnsi="Verdana" w:hint="default"/>
        </w:rPr>
        <w:t xml:space="preserve">000,00 </w:t>
      </w:r>
      <w:r w:rsidRPr="00856A05">
        <w:rPr>
          <w:rFonts w:ascii="Verdana" w:hAnsi="Verdana" w:hint="default"/>
        </w:rPr>
        <w:t>PLN.</w:t>
      </w:r>
    </w:p>
    <w:p w:rsidR="002C5792" w:rsidRPr="00856A05" w:rsidRDefault="002C5792" w:rsidP="00D40123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bookmarkStart w:id="1" w:name="_Hlk99960682"/>
      <w:r w:rsidRPr="00856A05">
        <w:rPr>
          <w:rFonts w:ascii="Verdana" w:eastAsia="Verdana" w:hAnsi="Verdana" w:cs="Verdana" w:hint="default"/>
        </w:rPr>
        <w:t>Ostateczna kwota zostanie ustalona na podstawie budżetu na rok 20</w:t>
      </w:r>
      <w:r w:rsidR="006D1E82" w:rsidRPr="00856A05">
        <w:rPr>
          <w:rFonts w:ascii="Verdana" w:eastAsia="Verdana" w:hAnsi="Verdana" w:cs="Verdana" w:hint="default"/>
        </w:rPr>
        <w:t>2</w:t>
      </w:r>
      <w:r w:rsidR="00EB1F98" w:rsidRPr="00856A05">
        <w:rPr>
          <w:rFonts w:ascii="Verdana" w:eastAsia="Verdana" w:hAnsi="Verdana" w:cs="Verdana" w:hint="default"/>
        </w:rPr>
        <w:t>4</w:t>
      </w:r>
      <w:r w:rsidRPr="00856A05">
        <w:rPr>
          <w:rFonts w:ascii="Verdana" w:eastAsia="Verdana" w:hAnsi="Verdana" w:cs="Verdana" w:hint="default"/>
        </w:rPr>
        <w:t xml:space="preserve"> oraz po złożeniu ofert.</w:t>
      </w:r>
    </w:p>
    <w:bookmarkEnd w:id="1"/>
    <w:p w:rsidR="009128CC" w:rsidRPr="00856A05" w:rsidRDefault="002C5792" w:rsidP="009E18A1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W roku </w:t>
      </w:r>
      <w:r w:rsidR="00084C51" w:rsidRPr="00856A05">
        <w:rPr>
          <w:rFonts w:ascii="Verdana" w:hAnsi="Verdana" w:hint="default"/>
        </w:rPr>
        <w:t>poprzedzającym</w:t>
      </w:r>
      <w:r w:rsidRPr="00856A05">
        <w:rPr>
          <w:rFonts w:ascii="Verdana" w:hAnsi="Verdana" w:hint="default"/>
        </w:rPr>
        <w:t xml:space="preserve"> Gmina Wrocław </w:t>
      </w:r>
      <w:r w:rsidR="00CC65B0" w:rsidRPr="00856A05">
        <w:rPr>
          <w:rFonts w:ascii="Verdana" w:hAnsi="Verdana" w:hint="default"/>
        </w:rPr>
        <w:t xml:space="preserve">na realizacje zadania </w:t>
      </w:r>
      <w:r w:rsidR="0028429B" w:rsidRPr="00856A05">
        <w:rPr>
          <w:rFonts w:ascii="Verdana" w:hAnsi="Verdana" w:hint="default"/>
        </w:rPr>
        <w:t>przekaz</w:t>
      </w:r>
      <w:r w:rsidR="00A21EB3" w:rsidRPr="00856A05">
        <w:rPr>
          <w:rFonts w:ascii="Verdana" w:hAnsi="Verdana" w:hint="default"/>
        </w:rPr>
        <w:t>ała</w:t>
      </w:r>
      <w:r w:rsidRPr="00856A05">
        <w:rPr>
          <w:rFonts w:ascii="Verdana" w:hAnsi="Verdana" w:hint="default"/>
        </w:rPr>
        <w:t xml:space="preserve"> </w:t>
      </w:r>
      <w:r w:rsidR="00CC65B0">
        <w:rPr>
          <w:rFonts w:ascii="Verdana" w:hAnsi="Verdana" w:hint="default"/>
        </w:rPr>
        <w:t>180</w:t>
      </w:r>
      <w:r w:rsidR="00195662">
        <w:rPr>
          <w:rFonts w:ascii="Verdana" w:hAnsi="Verdana" w:hint="default"/>
        </w:rPr>
        <w:t> </w:t>
      </w:r>
      <w:r w:rsidR="00CC65B0">
        <w:rPr>
          <w:rFonts w:ascii="Verdana" w:hAnsi="Verdana" w:hint="default"/>
        </w:rPr>
        <w:t>000</w:t>
      </w:r>
      <w:r w:rsidR="00195662">
        <w:rPr>
          <w:rFonts w:ascii="Verdana" w:hAnsi="Verdana" w:hint="default"/>
        </w:rPr>
        <w:t>,00</w:t>
      </w:r>
      <w:r w:rsidR="00CC65B0">
        <w:rPr>
          <w:rFonts w:ascii="Verdana" w:hAnsi="Verdana" w:hint="default"/>
        </w:rPr>
        <w:t xml:space="preserve"> zł, w tym 90</w:t>
      </w:r>
      <w:r w:rsidR="00195662">
        <w:rPr>
          <w:rFonts w:ascii="Verdana" w:hAnsi="Verdana" w:hint="default"/>
        </w:rPr>
        <w:t> </w:t>
      </w:r>
      <w:r w:rsidR="00F63343" w:rsidRPr="00856A05">
        <w:rPr>
          <w:rFonts w:ascii="Verdana" w:hAnsi="Verdana" w:hint="default"/>
        </w:rPr>
        <w:t>0</w:t>
      </w:r>
      <w:r w:rsidR="003761CF" w:rsidRPr="00856A05">
        <w:rPr>
          <w:rFonts w:ascii="Verdana" w:hAnsi="Verdana" w:hint="default"/>
        </w:rPr>
        <w:t>00</w:t>
      </w:r>
      <w:r w:rsidR="00195662">
        <w:rPr>
          <w:rFonts w:ascii="Verdana" w:hAnsi="Verdana" w:hint="default"/>
        </w:rPr>
        <w:t>,00</w:t>
      </w:r>
      <w:r w:rsidR="003761CF" w:rsidRPr="00856A05">
        <w:rPr>
          <w:rFonts w:ascii="Verdana" w:hAnsi="Verdana" w:hint="default"/>
        </w:rPr>
        <w:t xml:space="preserve"> zł </w:t>
      </w:r>
      <w:r w:rsidR="00CC65B0">
        <w:rPr>
          <w:rFonts w:ascii="Verdana" w:hAnsi="Verdana" w:hint="default"/>
        </w:rPr>
        <w:t>ze środków własnych i 90</w:t>
      </w:r>
      <w:r w:rsidR="00195662">
        <w:rPr>
          <w:rFonts w:ascii="Verdana" w:hAnsi="Verdana" w:hint="default"/>
        </w:rPr>
        <w:t> </w:t>
      </w:r>
      <w:r w:rsidR="00CC65B0">
        <w:rPr>
          <w:rFonts w:ascii="Verdana" w:hAnsi="Verdana" w:hint="default"/>
        </w:rPr>
        <w:t>000</w:t>
      </w:r>
      <w:r w:rsidR="00195662">
        <w:rPr>
          <w:rFonts w:ascii="Verdana" w:hAnsi="Verdana" w:hint="default"/>
        </w:rPr>
        <w:t>,00</w:t>
      </w:r>
      <w:r w:rsidR="00CC65B0">
        <w:rPr>
          <w:rFonts w:ascii="Verdana" w:hAnsi="Verdana" w:hint="default"/>
        </w:rPr>
        <w:t xml:space="preserve"> zł  z </w:t>
      </w:r>
      <w:proofErr w:type="spellStart"/>
      <w:r w:rsidR="00CC65B0">
        <w:rPr>
          <w:rFonts w:ascii="Verdana" w:hAnsi="Verdana" w:hint="default"/>
        </w:rPr>
        <w:t>UNICEFu</w:t>
      </w:r>
      <w:proofErr w:type="spellEnd"/>
      <w:r w:rsidR="005514D2" w:rsidRPr="00856A05">
        <w:rPr>
          <w:rFonts w:ascii="Verdana" w:hAnsi="Verdana" w:hint="default"/>
        </w:rPr>
        <w:t xml:space="preserve">. </w:t>
      </w:r>
    </w:p>
    <w:p w:rsidR="0047186B" w:rsidRPr="005473CD" w:rsidRDefault="0047186B" w:rsidP="009E18A1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856A05" w:rsidRDefault="0047186B" w:rsidP="009E18A1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lastRenderedPageBreak/>
        <w:t>Negocjowania z oferentem warunków</w:t>
      </w:r>
      <w:r w:rsidR="009E18A1">
        <w:rPr>
          <w:rFonts w:ascii="Verdana" w:hAnsi="Verdana" w:hint="default"/>
          <w:bCs/>
          <w:color w:val="000000"/>
        </w:rPr>
        <w:t>,</w:t>
      </w:r>
      <w:r w:rsidRPr="00856A05">
        <w:rPr>
          <w:rFonts w:ascii="Verdana" w:hAnsi="Verdana" w:hint="default"/>
          <w:bCs/>
          <w:color w:val="000000"/>
        </w:rPr>
        <w:t xml:space="preserve"> kosztów</w:t>
      </w:r>
      <w:r w:rsidR="009E18A1">
        <w:rPr>
          <w:rFonts w:ascii="Verdana" w:hAnsi="Verdana" w:hint="default"/>
          <w:bCs/>
          <w:color w:val="000000"/>
        </w:rPr>
        <w:t xml:space="preserve">, terminu </w:t>
      </w:r>
      <w:r w:rsidRPr="00856A05">
        <w:rPr>
          <w:rFonts w:ascii="Verdana" w:hAnsi="Verdana" w:hint="default"/>
          <w:bCs/>
          <w:color w:val="000000"/>
        </w:rPr>
        <w:t xml:space="preserve">realizacji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>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 xml:space="preserve">Wyboru </w:t>
      </w:r>
      <w:r w:rsidR="00F82CF9" w:rsidRPr="00856A05">
        <w:rPr>
          <w:rFonts w:ascii="Verdana" w:hAnsi="Verdana" w:hint="default"/>
          <w:bCs/>
          <w:color w:val="000000"/>
        </w:rPr>
        <w:t>ofert</w:t>
      </w:r>
      <w:r w:rsidR="000A7003" w:rsidRPr="00856A05">
        <w:rPr>
          <w:rFonts w:ascii="Verdana" w:hAnsi="Verdana" w:hint="default"/>
          <w:bCs/>
          <w:color w:val="000000"/>
        </w:rPr>
        <w:t>y</w:t>
      </w:r>
      <w:r w:rsidRPr="00856A05">
        <w:rPr>
          <w:rFonts w:ascii="Verdana" w:hAnsi="Verdana" w:hint="default"/>
          <w:bCs/>
          <w:color w:val="000000"/>
        </w:rPr>
        <w:t xml:space="preserve"> w ramach środków finansowych przeznaczonych na realizację </w:t>
      </w:r>
      <w:r w:rsidR="00AF5A4E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w 202</w:t>
      </w:r>
      <w:r w:rsidR="00EB1F98" w:rsidRPr="00856A05">
        <w:rPr>
          <w:rFonts w:ascii="Verdana" w:hAnsi="Verdana" w:hint="default"/>
          <w:bCs/>
          <w:color w:val="000000"/>
        </w:rPr>
        <w:t>4</w:t>
      </w:r>
      <w:r w:rsidRPr="00856A05">
        <w:rPr>
          <w:rFonts w:ascii="Verdana" w:hAnsi="Verdana" w:hint="default"/>
          <w:bCs/>
          <w:color w:val="000000"/>
        </w:rPr>
        <w:t xml:space="preserve"> roku.</w:t>
      </w:r>
    </w:p>
    <w:p w:rsidR="009E18A1" w:rsidRPr="009E18A1" w:rsidRDefault="0047186B" w:rsidP="009E18A1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856A05" w:rsidRDefault="00C55EB9" w:rsidP="00D40123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856A05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856A05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856A05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856A05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:rsidR="00CC65B0" w:rsidRDefault="00605316" w:rsidP="009E18A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CC65B0">
        <w:rPr>
          <w:rFonts w:ascii="Verdana" w:hAnsi="Verdana"/>
          <w:sz w:val="24"/>
          <w:szCs w:val="24"/>
        </w:rPr>
        <w:t>pracowani</w:t>
      </w:r>
      <w:r w:rsidR="00050E76">
        <w:rPr>
          <w:rFonts w:ascii="Verdana" w:hAnsi="Verdana"/>
          <w:sz w:val="24"/>
          <w:szCs w:val="24"/>
        </w:rPr>
        <w:t>u</w:t>
      </w:r>
      <w:r w:rsidR="00CC65B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</w:t>
      </w:r>
      <w:r w:rsidR="00F37831">
        <w:rPr>
          <w:rFonts w:ascii="Verdana" w:hAnsi="Verdana"/>
          <w:sz w:val="24"/>
          <w:szCs w:val="24"/>
        </w:rPr>
        <w:t>rogramu</w:t>
      </w:r>
      <w:r>
        <w:rPr>
          <w:rFonts w:ascii="Verdana" w:hAnsi="Verdana"/>
          <w:sz w:val="24"/>
          <w:szCs w:val="24"/>
        </w:rPr>
        <w:t xml:space="preserve"> kampanii </w:t>
      </w:r>
      <w:r w:rsidR="00782F8F">
        <w:rPr>
          <w:rFonts w:ascii="Verdana" w:hAnsi="Verdana"/>
          <w:sz w:val="24"/>
          <w:szCs w:val="24"/>
        </w:rPr>
        <w:t xml:space="preserve">dotyczącej </w:t>
      </w:r>
      <w:r w:rsidR="00CC65B0">
        <w:rPr>
          <w:rFonts w:ascii="Verdana" w:hAnsi="Verdana"/>
          <w:sz w:val="24"/>
          <w:szCs w:val="24"/>
        </w:rPr>
        <w:t>p</w:t>
      </w:r>
      <w:r w:rsidR="00CC65B0" w:rsidRPr="00CC65B0">
        <w:rPr>
          <w:rFonts w:ascii="Verdana" w:hAnsi="Verdana"/>
          <w:sz w:val="24"/>
          <w:szCs w:val="24"/>
        </w:rPr>
        <w:t>rofilaktyk</w:t>
      </w:r>
      <w:r w:rsidR="00CC65B0">
        <w:rPr>
          <w:rFonts w:ascii="Verdana" w:hAnsi="Verdana"/>
          <w:sz w:val="24"/>
          <w:szCs w:val="24"/>
        </w:rPr>
        <w:t>i</w:t>
      </w:r>
      <w:r w:rsidR="00CC65B0" w:rsidRPr="00CC65B0">
        <w:rPr>
          <w:rFonts w:ascii="Verdana" w:hAnsi="Verdana"/>
          <w:sz w:val="24"/>
          <w:szCs w:val="24"/>
        </w:rPr>
        <w:t xml:space="preserve"> chorób przenoszonych drogą kontaktów seksualnych</w:t>
      </w:r>
      <w:r>
        <w:rPr>
          <w:rFonts w:ascii="Verdana" w:hAnsi="Verdana"/>
          <w:sz w:val="24"/>
          <w:szCs w:val="24"/>
        </w:rPr>
        <w:t>,</w:t>
      </w:r>
    </w:p>
    <w:p w:rsidR="007276EA" w:rsidRDefault="007276EA" w:rsidP="009E18A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koordynacji organizacyjnej i merytorycznej kampanii,</w:t>
      </w:r>
    </w:p>
    <w:p w:rsidR="00605316" w:rsidRPr="00605316" w:rsidRDefault="00605316" w:rsidP="00605316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dokonaniu naboru szkół ponadpodstawowych</w:t>
      </w:r>
      <w:r w:rsidR="00FE22D6">
        <w:rPr>
          <w:rFonts w:ascii="Verdana" w:hAnsi="Verdana"/>
          <w:sz w:val="24"/>
          <w:szCs w:val="24"/>
        </w:rPr>
        <w:t xml:space="preserve"> do uczestnictwa w kampanii,</w:t>
      </w:r>
    </w:p>
    <w:p w:rsidR="00CC65B0" w:rsidRPr="00605316" w:rsidRDefault="004C2573" w:rsidP="00605316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05316">
        <w:rPr>
          <w:rFonts w:ascii="Verdana" w:hAnsi="Verdana"/>
          <w:color w:val="000000" w:themeColor="text1"/>
          <w:kern w:val="24"/>
          <w:sz w:val="24"/>
          <w:szCs w:val="24"/>
        </w:rPr>
        <w:t>uruchomi</w:t>
      </w:r>
      <w:r w:rsidR="0002762E">
        <w:rPr>
          <w:rFonts w:ascii="Verdana" w:hAnsi="Verdana"/>
          <w:color w:val="000000" w:themeColor="text1"/>
          <w:kern w:val="24"/>
          <w:sz w:val="24"/>
          <w:szCs w:val="24"/>
        </w:rPr>
        <w:t>eniu</w:t>
      </w:r>
      <w:r w:rsidR="00CC65B0" w:rsidRPr="00605316">
        <w:rPr>
          <w:rFonts w:ascii="Verdana" w:hAnsi="Verdana"/>
          <w:color w:val="000000" w:themeColor="text1"/>
          <w:kern w:val="24"/>
          <w:sz w:val="24"/>
          <w:szCs w:val="24"/>
        </w:rPr>
        <w:t xml:space="preserve"> </w:t>
      </w:r>
      <w:r w:rsidR="00195662">
        <w:rPr>
          <w:rFonts w:ascii="Verdana" w:hAnsi="Verdana"/>
          <w:color w:val="000000" w:themeColor="text1"/>
          <w:kern w:val="24"/>
          <w:sz w:val="24"/>
          <w:szCs w:val="24"/>
        </w:rPr>
        <w:t xml:space="preserve">profilu </w:t>
      </w:r>
      <w:r w:rsidR="00F439D9" w:rsidRPr="00605316">
        <w:rPr>
          <w:rFonts w:ascii="Verdana" w:hAnsi="Verdana"/>
          <w:color w:val="000000" w:themeColor="text1"/>
          <w:kern w:val="24"/>
          <w:sz w:val="24"/>
          <w:szCs w:val="24"/>
        </w:rPr>
        <w:t xml:space="preserve">na </w:t>
      </w:r>
      <w:r w:rsidR="00CC65B0" w:rsidRPr="00605316">
        <w:rPr>
          <w:rFonts w:ascii="Verdana" w:hAnsi="Verdana"/>
          <w:color w:val="000000" w:themeColor="text1"/>
          <w:kern w:val="24"/>
          <w:sz w:val="24"/>
          <w:szCs w:val="24"/>
        </w:rPr>
        <w:t>Facebook</w:t>
      </w:r>
      <w:r w:rsidR="00605316">
        <w:rPr>
          <w:rFonts w:ascii="Verdana" w:hAnsi="Verdana"/>
          <w:color w:val="000000" w:themeColor="text1"/>
          <w:kern w:val="24"/>
          <w:sz w:val="24"/>
          <w:szCs w:val="24"/>
        </w:rPr>
        <w:t>u</w:t>
      </w:r>
      <w:r w:rsidR="00CC65B0" w:rsidRPr="00605316">
        <w:rPr>
          <w:rFonts w:ascii="Verdana" w:hAnsi="Verdana"/>
          <w:color w:val="000000" w:themeColor="text1"/>
          <w:kern w:val="24"/>
          <w:sz w:val="24"/>
          <w:szCs w:val="24"/>
        </w:rPr>
        <w:t xml:space="preserve"> i </w:t>
      </w:r>
      <w:r w:rsidR="00195662" w:rsidRPr="00605316">
        <w:rPr>
          <w:rFonts w:ascii="Verdana" w:hAnsi="Verdana"/>
          <w:color w:val="000000" w:themeColor="text1"/>
          <w:kern w:val="24"/>
          <w:sz w:val="24"/>
          <w:szCs w:val="24"/>
        </w:rPr>
        <w:t>kanał</w:t>
      </w:r>
      <w:r w:rsidR="00195662">
        <w:rPr>
          <w:rFonts w:ascii="Verdana" w:hAnsi="Verdana"/>
          <w:color w:val="000000" w:themeColor="text1"/>
          <w:kern w:val="24"/>
          <w:sz w:val="24"/>
          <w:szCs w:val="24"/>
        </w:rPr>
        <w:t>u</w:t>
      </w:r>
      <w:r w:rsidR="00195662" w:rsidRPr="00195662">
        <w:rPr>
          <w:rFonts w:ascii="Verdana" w:hAnsi="Verdana" w:cs="Arial"/>
          <w:color w:val="040C28"/>
          <w:sz w:val="24"/>
          <w:szCs w:val="24"/>
        </w:rPr>
        <w:t xml:space="preserve"> YouTube</w:t>
      </w:r>
      <w:r w:rsidR="00195662" w:rsidRPr="00195662">
        <w:rPr>
          <w:rFonts w:ascii="Verdana" w:hAnsi="Verdana"/>
          <w:kern w:val="24"/>
          <w:sz w:val="24"/>
          <w:szCs w:val="24"/>
        </w:rPr>
        <w:t xml:space="preserve"> </w:t>
      </w:r>
      <w:r w:rsidR="00CC65B0" w:rsidRPr="00605316">
        <w:rPr>
          <w:rFonts w:ascii="Verdana" w:hAnsi="Verdana"/>
          <w:kern w:val="24"/>
          <w:sz w:val="24"/>
          <w:szCs w:val="24"/>
        </w:rPr>
        <w:t>„</w:t>
      </w:r>
      <w:proofErr w:type="spellStart"/>
      <w:r w:rsidR="00CC65B0" w:rsidRPr="00605316">
        <w:rPr>
          <w:rFonts w:ascii="Verdana" w:hAnsi="Verdana"/>
          <w:kern w:val="24"/>
          <w:sz w:val="24"/>
          <w:szCs w:val="24"/>
        </w:rPr>
        <w:t>wroc.win.with.HIV</w:t>
      </w:r>
      <w:proofErr w:type="spellEnd"/>
      <w:r w:rsidR="00CC65B0" w:rsidRPr="00605316">
        <w:rPr>
          <w:rFonts w:ascii="Verdana" w:hAnsi="Verdana"/>
          <w:kern w:val="24"/>
          <w:sz w:val="24"/>
          <w:szCs w:val="24"/>
        </w:rPr>
        <w:t>”</w:t>
      </w:r>
      <w:r w:rsidR="007276EA">
        <w:rPr>
          <w:rFonts w:ascii="Verdana" w:hAnsi="Verdana"/>
          <w:kern w:val="24"/>
          <w:sz w:val="24"/>
          <w:szCs w:val="24"/>
        </w:rPr>
        <w:t>,</w:t>
      </w:r>
    </w:p>
    <w:p w:rsidR="00CC742B" w:rsidRPr="00856A05" w:rsidRDefault="00CC742B" w:rsidP="00CC742B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 w:cs="Verdana"/>
          <w:sz w:val="24"/>
          <w:szCs w:val="24"/>
        </w:rPr>
        <w:t xml:space="preserve">opracowaniu i </w:t>
      </w:r>
      <w:r>
        <w:rPr>
          <w:rFonts w:ascii="Verdana" w:hAnsi="Verdana" w:cs="Verdana"/>
          <w:sz w:val="24"/>
          <w:szCs w:val="24"/>
        </w:rPr>
        <w:t xml:space="preserve">rozprowadzaniu </w:t>
      </w:r>
      <w:r w:rsidRPr="00856A05">
        <w:rPr>
          <w:rFonts w:ascii="Verdana" w:hAnsi="Verdana" w:cs="Verdana"/>
          <w:sz w:val="24"/>
          <w:szCs w:val="24"/>
        </w:rPr>
        <w:t>materiałów edukacyjnych i informacyjnych dla</w:t>
      </w:r>
      <w:r w:rsidR="00FE22D6">
        <w:rPr>
          <w:rFonts w:ascii="Verdana" w:hAnsi="Verdana" w:cs="Verdana"/>
          <w:sz w:val="24"/>
          <w:szCs w:val="24"/>
        </w:rPr>
        <w:t xml:space="preserve"> </w:t>
      </w:r>
      <w:r w:rsidR="00782F8F">
        <w:rPr>
          <w:rFonts w:ascii="Verdana" w:hAnsi="Verdana" w:cs="Verdana"/>
          <w:sz w:val="24"/>
          <w:szCs w:val="24"/>
        </w:rPr>
        <w:t xml:space="preserve">młodzieży </w:t>
      </w:r>
      <w:r w:rsidR="00FE22D6">
        <w:rPr>
          <w:rFonts w:ascii="Verdana" w:hAnsi="Verdana" w:cs="Verdana"/>
          <w:sz w:val="24"/>
          <w:szCs w:val="24"/>
        </w:rPr>
        <w:t>wrocławskich szkół ponadpodstawowych</w:t>
      </w:r>
      <w:r w:rsidR="0002762E">
        <w:rPr>
          <w:rFonts w:ascii="Verdana" w:hAnsi="Verdana" w:cs="Verdana"/>
          <w:sz w:val="24"/>
          <w:szCs w:val="24"/>
        </w:rPr>
        <w:t>,</w:t>
      </w:r>
    </w:p>
    <w:p w:rsidR="008C2E97" w:rsidRPr="008C2E97" w:rsidRDefault="00CC742B" w:rsidP="00F431C5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C2E97">
        <w:rPr>
          <w:rFonts w:ascii="Verdana" w:hAnsi="Verdana"/>
          <w:sz w:val="24"/>
          <w:szCs w:val="24"/>
        </w:rPr>
        <w:t xml:space="preserve">prowadzeniu </w:t>
      </w:r>
      <w:r w:rsidR="00FE22D6" w:rsidRPr="008C2E97">
        <w:rPr>
          <w:rFonts w:ascii="Verdana" w:hAnsi="Verdana"/>
          <w:sz w:val="24"/>
          <w:szCs w:val="24"/>
        </w:rPr>
        <w:t xml:space="preserve">szkoleń </w:t>
      </w:r>
      <w:r w:rsidR="000A7003" w:rsidRPr="008C2E97">
        <w:rPr>
          <w:rFonts w:ascii="Verdana" w:hAnsi="Verdana"/>
          <w:sz w:val="24"/>
          <w:szCs w:val="24"/>
        </w:rPr>
        <w:t xml:space="preserve">dla </w:t>
      </w:r>
      <w:r w:rsidR="00FE22D6" w:rsidRPr="008C2E97">
        <w:rPr>
          <w:rFonts w:ascii="Verdana" w:hAnsi="Verdana"/>
          <w:sz w:val="24"/>
          <w:szCs w:val="24"/>
        </w:rPr>
        <w:t>społeczności szkół ponadpodstawowych</w:t>
      </w:r>
      <w:r w:rsidR="007D3B06" w:rsidRPr="008C2E97">
        <w:rPr>
          <w:rFonts w:ascii="Verdana" w:hAnsi="Verdana"/>
          <w:sz w:val="24"/>
          <w:szCs w:val="24"/>
        </w:rPr>
        <w:t xml:space="preserve"> </w:t>
      </w:r>
      <w:r w:rsidR="00984AB5" w:rsidRPr="008C2E97">
        <w:rPr>
          <w:rFonts w:ascii="Verdana" w:hAnsi="Verdana"/>
          <w:sz w:val="24"/>
          <w:szCs w:val="24"/>
        </w:rPr>
        <w:t xml:space="preserve">m.in. </w:t>
      </w:r>
      <w:r w:rsidR="008C2E97">
        <w:rPr>
          <w:rFonts w:ascii="Verdana" w:hAnsi="Verdana"/>
          <w:sz w:val="24"/>
          <w:szCs w:val="24"/>
        </w:rPr>
        <w:t xml:space="preserve">z </w:t>
      </w:r>
      <w:r w:rsidR="007D3B06" w:rsidRPr="008C2E97">
        <w:rPr>
          <w:rFonts w:ascii="Verdana" w:hAnsi="Verdana"/>
          <w:sz w:val="24"/>
          <w:szCs w:val="24"/>
        </w:rPr>
        <w:t xml:space="preserve">zakresu </w:t>
      </w:r>
      <w:r w:rsidR="00984AB5" w:rsidRPr="008C2E97">
        <w:rPr>
          <w:rFonts w:ascii="Verdana" w:hAnsi="Verdana"/>
          <w:sz w:val="24"/>
          <w:szCs w:val="24"/>
        </w:rPr>
        <w:t xml:space="preserve">kształtowania umiejętności psychospołecznych, rozwoju osobistego i emocjonalnego, ryzykownych </w:t>
      </w:r>
      <w:proofErr w:type="spellStart"/>
      <w:r w:rsidR="00984AB5" w:rsidRPr="008C2E97">
        <w:rPr>
          <w:rFonts w:ascii="Verdana" w:hAnsi="Verdana"/>
          <w:sz w:val="24"/>
          <w:szCs w:val="24"/>
        </w:rPr>
        <w:t>zachowań</w:t>
      </w:r>
      <w:proofErr w:type="spellEnd"/>
      <w:r w:rsidR="00984AB5" w:rsidRPr="008C2E97">
        <w:rPr>
          <w:rFonts w:ascii="Verdana" w:hAnsi="Verdana"/>
          <w:sz w:val="24"/>
          <w:szCs w:val="24"/>
        </w:rPr>
        <w:t>, profilaktyki chorób i uzależnień od środków psychoaktywnych,</w:t>
      </w:r>
      <w:r w:rsidR="008C2E97" w:rsidRPr="008C2E97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</w:p>
    <w:p w:rsidR="00FE22D6" w:rsidRPr="008C2E97" w:rsidRDefault="00FE22D6" w:rsidP="00F431C5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C2E97">
        <w:rPr>
          <w:rFonts w:ascii="Verdana" w:hAnsi="Verdana"/>
          <w:sz w:val="24"/>
          <w:szCs w:val="24"/>
        </w:rPr>
        <w:t>współpracy ze szkołami wyższymi w ramach realizacji działań kampanii,</w:t>
      </w:r>
    </w:p>
    <w:p w:rsidR="007276EA" w:rsidRPr="007276EA" w:rsidRDefault="007276EA" w:rsidP="003E1C4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o</w:t>
      </w:r>
      <w:r w:rsidR="00FE22D6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głoszeni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u </w:t>
      </w:r>
      <w:r w:rsidR="008C2E97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dla uczniów</w:t>
      </w:r>
      <w:r w:rsidR="008C2E97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="00FE22D6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konkurs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ów</w:t>
      </w:r>
      <w:r w:rsidR="003E66AB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w kategorii</w:t>
      </w:r>
      <w:r w:rsidR="00984AB5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np. </w:t>
      </w:r>
      <w:r w:rsidR="00FE22D6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plakat, film, 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opowiadanie</w:t>
      </w:r>
      <w:r w:rsidRPr="007276EA">
        <w:rPr>
          <w:rFonts w:ascii="Verdana" w:hAnsi="Verdana"/>
          <w:sz w:val="24"/>
          <w:szCs w:val="24"/>
        </w:rPr>
        <w:t>,</w:t>
      </w:r>
      <w:r w:rsidR="003E66AB" w:rsidRPr="003E66AB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="003E66AB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dotyczących ryzykownych </w:t>
      </w:r>
      <w:proofErr w:type="spellStart"/>
      <w:r w:rsidR="003E66AB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zachowań</w:t>
      </w:r>
      <w:proofErr w:type="spellEnd"/>
      <w:r w:rsidR="00F46A45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i profilaktyki HIV/AIDS</w:t>
      </w:r>
    </w:p>
    <w:p w:rsidR="007276EA" w:rsidRPr="007276EA" w:rsidRDefault="007276EA" w:rsidP="003E1C4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hAnsi="Verdana"/>
          <w:sz w:val="24"/>
          <w:szCs w:val="24"/>
        </w:rPr>
        <w:t>przeprowadzeni</w:t>
      </w:r>
      <w:r w:rsidR="00F439D9">
        <w:rPr>
          <w:rFonts w:ascii="Verdana" w:hAnsi="Verdana"/>
          <w:sz w:val="24"/>
          <w:szCs w:val="24"/>
        </w:rPr>
        <w:t>u</w:t>
      </w:r>
      <w:r w:rsidRPr="007276EA">
        <w:rPr>
          <w:rFonts w:ascii="Verdana" w:hAnsi="Verdana"/>
          <w:sz w:val="24"/>
          <w:szCs w:val="24"/>
        </w:rPr>
        <w:t xml:space="preserve"> postępowania konkursowego</w:t>
      </w:r>
      <w:r w:rsidR="00F439D9">
        <w:rPr>
          <w:rFonts w:ascii="Verdana" w:hAnsi="Verdana"/>
          <w:sz w:val="24"/>
          <w:szCs w:val="24"/>
        </w:rPr>
        <w:t xml:space="preserve"> </w:t>
      </w:r>
      <w:r w:rsidR="003E66AB">
        <w:rPr>
          <w:rFonts w:ascii="Verdana" w:hAnsi="Verdana"/>
          <w:sz w:val="24"/>
          <w:szCs w:val="24"/>
        </w:rPr>
        <w:t xml:space="preserve">w ww. kategoriach i </w:t>
      </w:r>
      <w:r w:rsidR="00F439D9">
        <w:rPr>
          <w:rFonts w:ascii="Verdana" w:hAnsi="Verdana"/>
          <w:sz w:val="24"/>
          <w:szCs w:val="24"/>
        </w:rPr>
        <w:t>wyboru najlepszych prac konkursowych</w:t>
      </w:r>
      <w:r w:rsidRPr="007276EA">
        <w:rPr>
          <w:rFonts w:ascii="Verdana" w:hAnsi="Verdana"/>
          <w:sz w:val="24"/>
          <w:szCs w:val="24"/>
        </w:rPr>
        <w:t xml:space="preserve">, </w:t>
      </w:r>
    </w:p>
    <w:p w:rsidR="008C2E97" w:rsidRDefault="007276EA" w:rsidP="008C2E97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lastRenderedPageBreak/>
        <w:t>przygotowan</w:t>
      </w: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iu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i przeprowadzenie konferencji </w:t>
      </w:r>
      <w:r w:rsidR="003E66AB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dotyczącej profilaktyki HIV/AIDS i innych chorób przenoszonych drogą kontaktów seksualnych 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dla społeczności szkół ponadpodstawowych</w:t>
      </w:r>
      <w:r w:rsidR="00475A83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,</w:t>
      </w:r>
      <w:r w:rsidR="008C2E97" w:rsidRPr="008C2E97">
        <w:rPr>
          <w:rFonts w:ascii="Verdana" w:hAnsi="Verdana"/>
          <w:sz w:val="24"/>
          <w:szCs w:val="24"/>
        </w:rPr>
        <w:t xml:space="preserve"> </w:t>
      </w:r>
    </w:p>
    <w:p w:rsidR="007276EA" w:rsidRPr="008C2E97" w:rsidRDefault="008C2E97" w:rsidP="008C2E97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FE22D6">
        <w:rPr>
          <w:rFonts w:ascii="Verdana" w:hAnsi="Verdana"/>
          <w:sz w:val="24"/>
          <w:szCs w:val="24"/>
        </w:rPr>
        <w:t>zamieszczaniu na stronie internetowej aktualnych informacji dotyczących</w:t>
      </w:r>
      <w:r>
        <w:rPr>
          <w:rFonts w:ascii="Verdana" w:hAnsi="Verdana"/>
          <w:sz w:val="24"/>
          <w:szCs w:val="24"/>
        </w:rPr>
        <w:t xml:space="preserve"> kampanii,</w:t>
      </w:r>
    </w:p>
    <w:p w:rsidR="000A7003" w:rsidRPr="007276EA" w:rsidRDefault="000A7003" w:rsidP="003E1C4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hAnsi="Verdana"/>
          <w:sz w:val="24"/>
          <w:szCs w:val="24"/>
        </w:rPr>
        <w:t>p</w:t>
      </w:r>
      <w:r w:rsidRPr="007276EA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Pr="007276EA">
        <w:rPr>
          <w:rFonts w:ascii="Verdana" w:hAnsi="Verdana"/>
          <w:sz w:val="24"/>
          <w:szCs w:val="24"/>
        </w:rPr>
        <w:t xml:space="preserve">stopień satysfakcji </w:t>
      </w:r>
      <w:r w:rsidR="00FE22D6" w:rsidRPr="007276EA">
        <w:rPr>
          <w:rFonts w:ascii="Verdana" w:hAnsi="Verdana"/>
          <w:sz w:val="24"/>
          <w:szCs w:val="24"/>
        </w:rPr>
        <w:t xml:space="preserve">społeczności szkolnej </w:t>
      </w:r>
      <w:r w:rsidRPr="007276EA">
        <w:rPr>
          <w:rFonts w:ascii="Verdana" w:hAnsi="Verdana"/>
          <w:sz w:val="24"/>
          <w:szCs w:val="24"/>
        </w:rPr>
        <w:t>z uczestnictwa w</w:t>
      </w:r>
      <w:r w:rsidR="007276EA" w:rsidRPr="007276EA">
        <w:rPr>
          <w:rFonts w:ascii="Verdana" w:hAnsi="Verdana"/>
          <w:sz w:val="24"/>
          <w:szCs w:val="24"/>
        </w:rPr>
        <w:t xml:space="preserve"> </w:t>
      </w:r>
      <w:r w:rsidR="00FE22D6" w:rsidRPr="007276EA">
        <w:rPr>
          <w:rFonts w:ascii="Verdana" w:hAnsi="Verdana"/>
          <w:sz w:val="24"/>
          <w:szCs w:val="24"/>
        </w:rPr>
        <w:t>kampanii</w:t>
      </w:r>
      <w:r w:rsidRPr="007276EA">
        <w:rPr>
          <w:rFonts w:ascii="Verdana" w:hAnsi="Verdana"/>
          <w:sz w:val="24"/>
          <w:szCs w:val="24"/>
        </w:rPr>
        <w:t>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hAnsi="Verdana"/>
          <w:sz w:val="24"/>
          <w:szCs w:val="24"/>
        </w:rPr>
        <w:t>prowadzeniu dokumentacji z realizacji zadań merytorycznych</w:t>
      </w:r>
      <w:r w:rsidR="00475A83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 w:cs="Arial"/>
          <w:sz w:val="24"/>
          <w:szCs w:val="24"/>
        </w:rPr>
        <w:t>oraz dokumentacji księgowej;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zabezpieczaniu i archiwizowaniu dokumentacji z realizacji zadania, zgodnie z  obowiązującymi przepisami;</w:t>
      </w:r>
    </w:p>
    <w:p w:rsidR="00FE22D6" w:rsidRPr="00674529" w:rsidRDefault="000A7003" w:rsidP="00674529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eastAsia="Times New Roman" w:hAnsi="Verdana"/>
          <w:lang w:eastAsia="pl-PL"/>
        </w:rPr>
      </w:pPr>
      <w:r w:rsidRPr="00856A05">
        <w:rPr>
          <w:rFonts w:ascii="Verdana" w:hAnsi="Verdana"/>
          <w:sz w:val="24"/>
          <w:szCs w:val="24"/>
        </w:rPr>
        <w:t>monitorowaniu i ewaluacji zadania.</w:t>
      </w:r>
    </w:p>
    <w:p w:rsidR="00F062BB" w:rsidRPr="00856A05" w:rsidRDefault="00010F44" w:rsidP="00856A05">
      <w:pPr>
        <w:pStyle w:val="Nagwek1"/>
        <w:rPr>
          <w:color w:val="auto"/>
        </w:rPr>
      </w:pPr>
      <w:r w:rsidRPr="00856A05">
        <w:rPr>
          <w:color w:val="auto"/>
        </w:rPr>
        <w:t>I</w:t>
      </w:r>
      <w:r w:rsidR="00F062BB" w:rsidRPr="00856A05">
        <w:rPr>
          <w:color w:val="auto"/>
        </w:rPr>
        <w:t>X. WARUNKI REALIZACJI ZADANIA</w:t>
      </w:r>
    </w:p>
    <w:p w:rsidR="00265113" w:rsidRPr="00856A05" w:rsidRDefault="00265113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856A05">
        <w:rPr>
          <w:rFonts w:ascii="Verdana" w:hAnsi="Verdana" w:hint="default"/>
        </w:rPr>
        <w:t>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Oferent powinien posiadać doświadczenie </w:t>
      </w:r>
      <w:r w:rsidRPr="00856A05">
        <w:rPr>
          <w:rFonts w:ascii="Verdana" w:hAnsi="Verdana" w:cs="Verdana" w:hint="default"/>
          <w:color w:val="2F2F2F"/>
        </w:rPr>
        <w:t xml:space="preserve">w realizacji zadań/programów </w:t>
      </w:r>
      <w:r w:rsidRPr="00856A05">
        <w:rPr>
          <w:rFonts w:ascii="Verdana" w:hAnsi="Verdana" w:hint="default"/>
        </w:rPr>
        <w:t>objętych przedmiotem konkursu</w:t>
      </w:r>
      <w:r w:rsidRPr="00856A05">
        <w:rPr>
          <w:rFonts w:ascii="Verdana" w:hAnsi="Verdana" w:cs="Verdana" w:hint="default"/>
          <w:color w:val="2F2F2F"/>
        </w:rPr>
        <w:t xml:space="preserve">. </w:t>
      </w:r>
    </w:p>
    <w:p w:rsidR="00B90418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Oferent powinien posiadać specjalistów </w:t>
      </w:r>
      <w:r w:rsidR="00B90418" w:rsidRPr="00856A05">
        <w:rPr>
          <w:rFonts w:ascii="Verdana" w:hAnsi="Verdana" w:hint="default"/>
        </w:rPr>
        <w:t>z udokumentowanymi</w:t>
      </w:r>
      <w:r w:rsidR="00B90418" w:rsidRPr="00856A05">
        <w:rPr>
          <w:rFonts w:ascii="Verdana" w:hAnsi="Verdana"/>
        </w:rPr>
        <w:t xml:space="preserve"> kwalifikacjami i doświadczeni</w:t>
      </w:r>
      <w:r w:rsidR="00B90418" w:rsidRPr="00856A05">
        <w:rPr>
          <w:rFonts w:ascii="Verdana" w:hAnsi="Verdana" w:hint="default"/>
        </w:rPr>
        <w:t>em</w:t>
      </w:r>
      <w:r w:rsidR="00B90418" w:rsidRPr="00856A05">
        <w:rPr>
          <w:rFonts w:ascii="Verdana" w:hAnsi="Verdana"/>
        </w:rPr>
        <w:t xml:space="preserve"> zawodow</w:t>
      </w:r>
      <w:r w:rsidR="00B90418" w:rsidRPr="00856A05">
        <w:rPr>
          <w:rFonts w:ascii="Verdana" w:hAnsi="Verdana" w:hint="default"/>
        </w:rPr>
        <w:t>ym do wykonania</w:t>
      </w:r>
      <w:r w:rsidR="00475A83">
        <w:rPr>
          <w:rFonts w:ascii="Verdana" w:hAnsi="Verdana" w:hint="default"/>
        </w:rPr>
        <w:t xml:space="preserve"> działań kampanii edukacyjnej</w:t>
      </w:r>
      <w:r w:rsidR="00B90418" w:rsidRPr="00856A05">
        <w:rPr>
          <w:rFonts w:ascii="Verdana" w:hAnsi="Verdana" w:hint="default"/>
        </w:rPr>
        <w:t>.</w:t>
      </w:r>
    </w:p>
    <w:p w:rsidR="001E031E" w:rsidRPr="00475A83" w:rsidRDefault="001E031E" w:rsidP="00475A83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953616">
        <w:rPr>
          <w:rFonts w:ascii="Verdana" w:hAnsi="Verdana" w:hint="default"/>
        </w:rPr>
        <w:t xml:space="preserve"> musi spełniać wymagania określone w</w:t>
      </w:r>
      <w:r w:rsidR="00475A83">
        <w:rPr>
          <w:rFonts w:ascii="Verdana" w:hAnsi="Verdana" w:hint="default"/>
        </w:rPr>
        <w:t xml:space="preserve"> </w:t>
      </w:r>
      <w:r w:rsidRPr="00475A83">
        <w:rPr>
          <w:rFonts w:ascii="Verdana" w:eastAsia="Calibri" w:hAnsi="Verdana" w:cs="Verdana"/>
          <w:color w:val="000000"/>
        </w:rPr>
        <w:t xml:space="preserve">Ustawie z dnia 10 maja 2018 r. o ochronie danych osobowych (Dz.U. z  2019 roku, poz. 1781),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475A83">
        <w:rPr>
          <w:rFonts w:ascii="Verdana" w:hAnsi="Verdana" w:cs="Verdana"/>
          <w:color w:val="000000"/>
        </w:rPr>
        <w:t>(ogólne rozporządzenie o ochronie danych)</w:t>
      </w:r>
      <w:r w:rsidRPr="00475A83">
        <w:rPr>
          <w:rFonts w:ascii="Verdana" w:eastAsia="Calibri" w:hAnsi="Verdana" w:cs="Verdana"/>
          <w:color w:val="000000"/>
        </w:rPr>
        <w:t>.</w:t>
      </w:r>
    </w:p>
    <w:p w:rsidR="00DB456B" w:rsidRPr="00856A05" w:rsidRDefault="00B90418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/>
        </w:rPr>
        <w:lastRenderedPageBreak/>
        <w:t>Harmonogram powinien zawierać nazwy działań oraz planowany termin rozpoczęcia i zakończenia poszczególnych działań.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Każde </w:t>
      </w:r>
      <w:r w:rsidRPr="00856A05">
        <w:rPr>
          <w:rFonts w:ascii="Verdana" w:hAnsi="Verdana" w:hint="default"/>
          <w:b/>
        </w:rPr>
        <w:t>działanie wykazane w harmonogramie</w:t>
      </w:r>
      <w:r w:rsidRPr="00856A05">
        <w:rPr>
          <w:rFonts w:ascii="Verdana" w:hAnsi="Verdana" w:hint="default"/>
        </w:rPr>
        <w:t xml:space="preserve"> realizacji </w:t>
      </w:r>
      <w:r w:rsidR="00523E3B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 xml:space="preserve"> (pkt II. 7 oferty)  </w:t>
      </w:r>
      <w:r w:rsidRPr="00856A05">
        <w:rPr>
          <w:rFonts w:ascii="Verdana" w:hAnsi="Verdana" w:hint="default"/>
          <w:b/>
          <w:bCs/>
        </w:rPr>
        <w:t>musi być opisane</w:t>
      </w:r>
      <w:r w:rsidRPr="00856A05">
        <w:rPr>
          <w:rFonts w:ascii="Verdana" w:hAnsi="Verdana" w:hint="default"/>
        </w:rPr>
        <w:t xml:space="preserve"> w  </w:t>
      </w:r>
      <w:r w:rsidRPr="00856A05">
        <w:rPr>
          <w:rFonts w:ascii="Verdana" w:hAnsi="Verdana" w:hint="default"/>
          <w:b/>
          <w:bCs/>
        </w:rPr>
        <w:t>pkt II.6 oferty</w:t>
      </w:r>
      <w:r w:rsidRPr="00856A05">
        <w:rPr>
          <w:rFonts w:ascii="Verdana" w:hAnsi="Verdana" w:hint="default"/>
        </w:rPr>
        <w:t xml:space="preserve">. Opis </w:t>
      </w:r>
      <w:r w:rsidRPr="00856A05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523E3B" w:rsidRPr="00856A05">
        <w:rPr>
          <w:rFonts w:ascii="Verdana" w:hAnsi="Verdana" w:cs="Verdana" w:hint="default"/>
          <w:color w:val="000000"/>
        </w:rPr>
        <w:t>zadania</w:t>
      </w:r>
      <w:r w:rsidR="00F95A7F" w:rsidRPr="00856A05">
        <w:rPr>
          <w:rFonts w:ascii="Verdana" w:hAnsi="Verdana" w:cs="Verdana" w:hint="default"/>
          <w:color w:val="000000"/>
        </w:rPr>
        <w:t>.</w:t>
      </w:r>
    </w:p>
    <w:p w:rsidR="00DB456B" w:rsidRPr="00856A05" w:rsidRDefault="00DB456B" w:rsidP="001E031E">
      <w:pPr>
        <w:spacing w:before="120" w:after="0" w:line="360" w:lineRule="auto"/>
        <w:ind w:left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 musi</w:t>
      </w:r>
      <w:r w:rsidR="001E031E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zawierać:</w:t>
      </w:r>
    </w:p>
    <w:p w:rsidR="00DB456B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856A05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856A05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1E031E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1E031E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1E031E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1E031E">
        <w:rPr>
          <w:rFonts w:ascii="Verdana" w:hAnsi="Verdana" w:cs="Verdana"/>
          <w:color w:val="000000"/>
          <w:sz w:val="24"/>
          <w:szCs w:val="24"/>
        </w:rPr>
        <w:t>zadania</w:t>
      </w:r>
      <w:r w:rsidRPr="001E031E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kosztów </w:t>
      </w:r>
      <w:r w:rsidR="009D4B10" w:rsidRPr="001E031E">
        <w:rPr>
          <w:rFonts w:ascii="Verdana" w:hAnsi="Verdana" w:cs="Verdana"/>
          <w:color w:val="000000"/>
          <w:sz w:val="24"/>
          <w:szCs w:val="24"/>
        </w:rPr>
        <w:t>np. godzina, zadanie, kurs</w:t>
      </w:r>
      <w:r w:rsidR="001E031E">
        <w:rPr>
          <w:rFonts w:ascii="Verdana" w:hAnsi="Verdana" w:cs="Verdana"/>
          <w:color w:val="000000"/>
          <w:sz w:val="24"/>
          <w:szCs w:val="24"/>
        </w:rPr>
        <w:t>,</w:t>
      </w:r>
    </w:p>
    <w:p w:rsidR="00265113" w:rsidRPr="001E031E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1E031E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9D4B10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bCs/>
          <w:sz w:val="24"/>
          <w:szCs w:val="24"/>
        </w:rPr>
        <w:t xml:space="preserve">Monitorowanie i ewaluacja </w:t>
      </w:r>
      <w:r w:rsidR="00523E3B" w:rsidRPr="001E031E">
        <w:rPr>
          <w:rFonts w:ascii="Verdana" w:hAnsi="Verdana"/>
          <w:bCs/>
          <w:sz w:val="24"/>
          <w:szCs w:val="24"/>
        </w:rPr>
        <w:t>zadania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 xml:space="preserve">(pkt  II.8 oferty)- należy opisać sposób monitorowania zadań oraz narzędzia ewaluacyjne np. ankiety, </w:t>
      </w:r>
    </w:p>
    <w:p w:rsidR="00DB456B" w:rsidRPr="001E031E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W </w:t>
      </w:r>
      <w:r w:rsidRPr="001E031E">
        <w:rPr>
          <w:rFonts w:ascii="Verdana" w:hAnsi="Verdana"/>
          <w:bCs/>
          <w:sz w:val="24"/>
          <w:szCs w:val="24"/>
        </w:rPr>
        <w:t>pkt II.9</w:t>
      </w:r>
      <w:r w:rsidRPr="001E031E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1E031E">
        <w:rPr>
          <w:rFonts w:ascii="Verdana" w:hAnsi="Verdana"/>
          <w:sz w:val="24"/>
          <w:szCs w:val="24"/>
        </w:rPr>
        <w:t>zadania</w:t>
      </w:r>
      <w:r w:rsidRPr="001E031E">
        <w:rPr>
          <w:rFonts w:ascii="Verdana" w:hAnsi="Verdana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W </w:t>
      </w:r>
      <w:r w:rsidRPr="001E031E">
        <w:rPr>
          <w:rFonts w:ascii="Verdana" w:hAnsi="Verdana"/>
          <w:bCs/>
          <w:sz w:val="24"/>
          <w:szCs w:val="24"/>
        </w:rPr>
        <w:t>pkt I</w:t>
      </w:r>
      <w:r w:rsidR="00026FC8" w:rsidRPr="001E031E">
        <w:rPr>
          <w:rFonts w:ascii="Verdana" w:hAnsi="Verdana"/>
          <w:bCs/>
          <w:sz w:val="24"/>
          <w:szCs w:val="24"/>
        </w:rPr>
        <w:t>V</w:t>
      </w:r>
      <w:r w:rsidRPr="00856A05">
        <w:rPr>
          <w:rFonts w:ascii="Verdana" w:hAnsi="Verdana"/>
          <w:sz w:val="24"/>
          <w:szCs w:val="24"/>
        </w:rPr>
        <w:t xml:space="preserve">  oferty należy sporządzić kosztorys </w:t>
      </w:r>
      <w:r w:rsidR="00B90418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>, który powinien być szczegółowy.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, należy </w:t>
      </w:r>
      <w:r w:rsidRPr="00856A05">
        <w:rPr>
          <w:rFonts w:ascii="Verdana" w:hAnsi="Verdana" w:cs="Calibri"/>
          <w:iCs/>
          <w:color w:val="000000"/>
          <w:sz w:val="24"/>
          <w:szCs w:val="24"/>
        </w:rPr>
        <w:t>wpisać „nie dotyczy”.</w:t>
      </w:r>
    </w:p>
    <w:p w:rsidR="00975C62" w:rsidRPr="00856A05" w:rsidRDefault="00975C62" w:rsidP="00D40123">
      <w:pPr>
        <w:pStyle w:val="NormalnyWeb"/>
        <w:numPr>
          <w:ilvl w:val="0"/>
          <w:numId w:val="3"/>
        </w:numPr>
        <w:tabs>
          <w:tab w:val="num" w:pos="426"/>
          <w:tab w:val="num" w:pos="2487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>Adresatami zadania są</w:t>
      </w:r>
      <w:r w:rsidR="00475A83">
        <w:rPr>
          <w:rFonts w:ascii="Verdana" w:hAnsi="Verdana" w:hint="default"/>
        </w:rPr>
        <w:t xml:space="preserve"> społeczności wrocławskich szkół ponadpodstawowych oraz wybrane uczelnie wyższe</w:t>
      </w:r>
      <w:r w:rsidRPr="00856A05">
        <w:rPr>
          <w:rFonts w:ascii="Verdana" w:hAnsi="Verdana" w:hint="default"/>
        </w:rPr>
        <w:t>.</w:t>
      </w:r>
    </w:p>
    <w:p w:rsidR="00073E7B" w:rsidRPr="00856A05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lastRenderedPageBreak/>
        <w:t>Zajęcia edukacyjne powinny być realizowane od poniedziałku do piątku, w godzinach dostosowanych do uczestników zajęć.</w:t>
      </w:r>
      <w:r w:rsidR="00EE64DC" w:rsidRPr="00856A05">
        <w:rPr>
          <w:rFonts w:ascii="Verdana" w:hAnsi="Verdana" w:cs="Calibri"/>
          <w:iCs/>
          <w:color w:val="000000"/>
          <w:sz w:val="24"/>
          <w:szCs w:val="24"/>
        </w:rPr>
        <w:t xml:space="preserve"> Dopuszcza się prowadzenie zajęć w sobotę.</w:t>
      </w:r>
    </w:p>
    <w:p w:rsidR="00A63263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856A05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856A05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Oferent zobowiązany jest do prowadzenia dokumentacji potwierdzającej realizację działań oraz rejestru osób każdorazowo korzystających z jego oferty w celu podania tych danych w sprawozdaniu z realizacji</w:t>
      </w:r>
      <w:r w:rsidR="00475A83">
        <w:rPr>
          <w:rFonts w:ascii="Verdana" w:hAnsi="Verdana"/>
          <w:sz w:val="24"/>
          <w:szCs w:val="24"/>
        </w:rPr>
        <w:t xml:space="preserve"> kampanii</w:t>
      </w:r>
      <w:r w:rsidRPr="00856A05">
        <w:rPr>
          <w:rFonts w:ascii="Verdana" w:hAnsi="Verdana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856A05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856A05">
        <w:rPr>
          <w:rFonts w:ascii="Verdana" w:hAnsi="Verdana"/>
          <w:sz w:val="24"/>
          <w:szCs w:val="24"/>
        </w:rPr>
        <w:t>zadaniu</w:t>
      </w:r>
      <w:r w:rsidRPr="00856A05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856A05">
        <w:rPr>
          <w:rFonts w:ascii="Verdana" w:hAnsi="Verdana"/>
          <w:bCs/>
          <w:sz w:val="24"/>
          <w:szCs w:val="24"/>
        </w:rPr>
        <w:t>t.j</w:t>
      </w:r>
      <w:proofErr w:type="spellEnd"/>
      <w:r w:rsidRPr="00856A05">
        <w:rPr>
          <w:rFonts w:ascii="Verdana" w:hAnsi="Verdana"/>
          <w:bCs/>
          <w:sz w:val="24"/>
          <w:szCs w:val="24"/>
        </w:rPr>
        <w:t xml:space="preserve">. z dnia </w:t>
      </w:r>
      <w:r w:rsidRPr="00856A05">
        <w:rPr>
          <w:rFonts w:ascii="Verdana" w:hAnsi="Verdana"/>
          <w:bCs/>
          <w:sz w:val="24"/>
          <w:szCs w:val="24"/>
        </w:rPr>
        <w:lastRenderedPageBreak/>
        <w:t>19</w:t>
      </w:r>
      <w:r w:rsidR="00243F3C" w:rsidRPr="00856A05">
        <w:rPr>
          <w:rFonts w:ascii="Verdana" w:hAnsi="Verdana"/>
          <w:bCs/>
          <w:sz w:val="24"/>
          <w:szCs w:val="24"/>
        </w:rPr>
        <w:t>.06.2020</w:t>
      </w:r>
      <w:r w:rsidRPr="00856A05">
        <w:rPr>
          <w:rFonts w:ascii="Verdana" w:hAnsi="Verdana"/>
          <w:bCs/>
          <w:sz w:val="24"/>
          <w:szCs w:val="24"/>
        </w:rPr>
        <w:t>). Informację o sposobie spełnienia tych warunków należy zamieścić w części I</w:t>
      </w:r>
      <w:r w:rsidR="004B1D7A" w:rsidRPr="00856A05">
        <w:rPr>
          <w:rFonts w:ascii="Verdana" w:hAnsi="Verdana"/>
          <w:bCs/>
          <w:sz w:val="24"/>
          <w:szCs w:val="24"/>
        </w:rPr>
        <w:t>II</w:t>
      </w:r>
      <w:r w:rsidRPr="00856A05">
        <w:rPr>
          <w:rFonts w:ascii="Verdana" w:hAnsi="Verdana"/>
          <w:bCs/>
          <w:sz w:val="24"/>
          <w:szCs w:val="24"/>
        </w:rPr>
        <w:t xml:space="preserve"> </w:t>
      </w:r>
      <w:r w:rsidR="004B1D7A" w:rsidRPr="00856A05">
        <w:rPr>
          <w:rFonts w:ascii="Verdana" w:hAnsi="Verdana"/>
          <w:bCs/>
          <w:sz w:val="24"/>
          <w:szCs w:val="24"/>
        </w:rPr>
        <w:t xml:space="preserve">pkt 4. </w:t>
      </w:r>
      <w:r w:rsidRPr="00856A05">
        <w:rPr>
          <w:rFonts w:ascii="Verdana" w:hAnsi="Verdana"/>
          <w:bCs/>
          <w:sz w:val="24"/>
          <w:szCs w:val="24"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1E031E" w:rsidRPr="00AE3E15" w:rsidRDefault="001E031E" w:rsidP="001E031E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AE3E15">
        <w:rPr>
          <w:rFonts w:ascii="Verdana" w:hAnsi="Verdana" w:cs="Verdana"/>
        </w:rPr>
        <w:t xml:space="preserve">W sytuacji, </w:t>
      </w:r>
      <w:r w:rsidRPr="00AE3E15">
        <w:rPr>
          <w:rFonts w:ascii="Verdana" w:hAnsi="Verdana" w:cs="Verdana" w:hint="default"/>
        </w:rPr>
        <w:t xml:space="preserve">w której </w:t>
      </w:r>
      <w:r w:rsidRPr="00AE3E15">
        <w:rPr>
          <w:rFonts w:ascii="Verdana" w:hAnsi="Verdana" w:cs="Verdana"/>
        </w:rPr>
        <w:t xml:space="preserve">nie będzie można zrealizować zajęć </w:t>
      </w:r>
      <w:r w:rsidRPr="00AE3E15">
        <w:rPr>
          <w:rFonts w:ascii="Verdana" w:hAnsi="Verdana" w:cs="Verdana" w:hint="default"/>
        </w:rPr>
        <w:t>teoretycznych</w:t>
      </w:r>
      <w:r w:rsidRPr="00AE3E15">
        <w:rPr>
          <w:rFonts w:ascii="Verdana" w:hAnsi="Verdana" w:cs="Verdana"/>
        </w:rPr>
        <w:t xml:space="preserve"> w sposób</w:t>
      </w:r>
      <w:r w:rsidRPr="00AE3E15">
        <w:rPr>
          <w:rFonts w:ascii="Verdana" w:hAnsi="Verdana" w:cs="Verdana" w:hint="default"/>
        </w:rPr>
        <w:t xml:space="preserve"> stacjonarny</w:t>
      </w:r>
      <w:r w:rsidRPr="00AE3E15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Oferent</w:t>
      </w:r>
      <w:r w:rsidRPr="00AE3E15">
        <w:rPr>
          <w:rFonts w:ascii="Verdana" w:hAnsi="Verdana" w:cs="Verdana"/>
        </w:rPr>
        <w:t xml:space="preserve"> powinien opisać w ofercie plan działania w trybie zdalnym.</w:t>
      </w:r>
    </w:p>
    <w:p w:rsidR="00502816" w:rsidRPr="001E031E" w:rsidRDefault="00502816" w:rsidP="006F644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:rsidR="00502816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502816" w:rsidRPr="001E031E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856A05" w:rsidRDefault="00860FF7" w:rsidP="00D40123">
      <w:pPr>
        <w:pStyle w:val="Nagwek2"/>
        <w:spacing w:before="120" w:after="120" w:line="360" w:lineRule="auto"/>
        <w:rPr>
          <w:rFonts w:eastAsiaTheme="minorHAnsi"/>
          <w:sz w:val="24"/>
        </w:rPr>
      </w:pPr>
      <w:r w:rsidRPr="00856A05">
        <w:rPr>
          <w:rFonts w:eastAsiaTheme="minorHAnsi"/>
          <w:sz w:val="24"/>
        </w:rPr>
        <w:t>ZASADY OGÓLNE</w:t>
      </w:r>
    </w:p>
    <w:p w:rsidR="00860FF7" w:rsidRPr="00856A05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1E031E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1E031E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:rsidR="00860FF7" w:rsidRPr="001E031E" w:rsidRDefault="00C04DA7" w:rsidP="001E031E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1E031E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lastRenderedPageBreak/>
        <w:t xml:space="preserve">3)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1E031E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856A05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>odpowiednio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 xml:space="preserve"> udokumentowane;</w:t>
      </w:r>
    </w:p>
    <w:p w:rsidR="000218C1" w:rsidRPr="00856A05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856A05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856A05" w:rsidRDefault="008F1FE3" w:rsidP="00D40123">
      <w:pPr>
        <w:pStyle w:val="Nagwek3"/>
        <w:rPr>
          <w:sz w:val="24"/>
          <w:szCs w:val="24"/>
        </w:rPr>
      </w:pPr>
      <w:r w:rsidRPr="00856A05">
        <w:rPr>
          <w:sz w:val="24"/>
          <w:szCs w:val="24"/>
        </w:rPr>
        <w:t>I. Koszty merytoryczne (bezpośrednio związane z celem realizowanego działania) np.:</w:t>
      </w:r>
    </w:p>
    <w:p w:rsidR="008F1FE3" w:rsidRDefault="008F1FE3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>wynagrodz</w:t>
      </w:r>
      <w:r w:rsidR="00826C8C" w:rsidRPr="00BF0D1F">
        <w:rPr>
          <w:rFonts w:ascii="Verdana" w:hAnsi="Verdana"/>
          <w:iCs/>
          <w:color w:val="000000"/>
          <w:sz w:val="24"/>
          <w:szCs w:val="24"/>
        </w:rPr>
        <w:t>enia pracowników merytorycznych,</w:t>
      </w:r>
    </w:p>
    <w:p w:rsidR="00416299" w:rsidRDefault="00416299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przygotowanie i przeprowadzenie konferencji</w:t>
      </w:r>
    </w:p>
    <w:p w:rsidR="00416299" w:rsidRDefault="00416299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udział ekspertów w komisji konkursowej</w:t>
      </w:r>
    </w:p>
    <w:p w:rsidR="001E031E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 xml:space="preserve">zakup materiałów edukacyjnych, </w:t>
      </w:r>
    </w:p>
    <w:p w:rsidR="00826C8C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>druk materiałów szkoleniowych,</w:t>
      </w:r>
    </w:p>
    <w:p w:rsidR="00475A83" w:rsidRDefault="00475A83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>
        <w:rPr>
          <w:rFonts w:ascii="Verdana" w:hAnsi="Verdana"/>
          <w:iCs/>
          <w:color w:val="000000"/>
          <w:sz w:val="24"/>
          <w:szCs w:val="24"/>
        </w:rPr>
        <w:t>innych wynikających ze specyfiki zadania</w:t>
      </w:r>
      <w:r w:rsidR="00416299">
        <w:rPr>
          <w:rFonts w:ascii="Verdana" w:hAnsi="Verdana"/>
          <w:iCs/>
          <w:color w:val="000000"/>
          <w:sz w:val="24"/>
          <w:szCs w:val="24"/>
        </w:rPr>
        <w:t>,</w:t>
      </w:r>
    </w:p>
    <w:p w:rsidR="008F1FE3" w:rsidRPr="00856A05" w:rsidRDefault="008F1FE3" w:rsidP="00D40123">
      <w:pPr>
        <w:pStyle w:val="Nagwek3"/>
        <w:rPr>
          <w:sz w:val="24"/>
          <w:szCs w:val="24"/>
        </w:rPr>
      </w:pPr>
      <w:r w:rsidRPr="00856A05">
        <w:rPr>
          <w:sz w:val="24"/>
          <w:szCs w:val="24"/>
        </w:rPr>
        <w:t xml:space="preserve">II. Koszty obsługi </w:t>
      </w:r>
      <w:r w:rsidR="00C42EC0" w:rsidRPr="00856A05">
        <w:rPr>
          <w:sz w:val="24"/>
          <w:szCs w:val="24"/>
        </w:rPr>
        <w:t>zadania</w:t>
      </w:r>
      <w:r w:rsidRPr="00856A05">
        <w:rPr>
          <w:sz w:val="24"/>
          <w:szCs w:val="24"/>
        </w:rPr>
        <w:t>, w tym koszty administracyjne np.:</w:t>
      </w:r>
    </w:p>
    <w:p w:rsidR="008F1FE3" w:rsidRPr="00856A05" w:rsidRDefault="008F1FE3" w:rsidP="00804E8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b/>
          <w:bCs/>
          <w:sz w:val="24"/>
          <w:szCs w:val="24"/>
        </w:rPr>
      </w:pPr>
      <w:r w:rsidRPr="00856A05">
        <w:rPr>
          <w:rFonts w:ascii="Verdana" w:hAnsi="Verdana"/>
          <w:b/>
          <w:sz w:val="24"/>
          <w:szCs w:val="24"/>
        </w:rPr>
        <w:t>Koszty koordynacji</w:t>
      </w:r>
      <w:r w:rsidRPr="00856A05">
        <w:rPr>
          <w:rFonts w:ascii="Verdana" w:hAnsi="Verdana"/>
          <w:sz w:val="24"/>
          <w:szCs w:val="24"/>
        </w:rPr>
        <w:t>, nadzoru organizacyjnego</w:t>
      </w:r>
      <w:r w:rsidR="00416299">
        <w:rPr>
          <w:rFonts w:ascii="Verdana" w:hAnsi="Verdana"/>
          <w:sz w:val="24"/>
          <w:szCs w:val="24"/>
        </w:rPr>
        <w:t xml:space="preserve"> i</w:t>
      </w:r>
      <w:r w:rsidRPr="00856A05">
        <w:rPr>
          <w:rFonts w:ascii="Verdana" w:hAnsi="Verdana"/>
          <w:sz w:val="24"/>
          <w:szCs w:val="24"/>
        </w:rPr>
        <w:t xml:space="preserve"> </w:t>
      </w:r>
      <w:r w:rsidR="00416299">
        <w:rPr>
          <w:rFonts w:ascii="Verdana" w:hAnsi="Verdana"/>
          <w:sz w:val="24"/>
          <w:szCs w:val="24"/>
        </w:rPr>
        <w:t xml:space="preserve">merytorycznego, </w:t>
      </w:r>
      <w:r w:rsidRPr="00856A05">
        <w:rPr>
          <w:rFonts w:ascii="Verdana" w:hAnsi="Verdana"/>
          <w:sz w:val="24"/>
          <w:szCs w:val="24"/>
        </w:rPr>
        <w:t>monitorowania i ewaluacji</w:t>
      </w:r>
      <w:r w:rsidR="00416299">
        <w:rPr>
          <w:rFonts w:ascii="Verdana" w:hAnsi="Verdana"/>
          <w:sz w:val="24"/>
          <w:szCs w:val="24"/>
        </w:rPr>
        <w:t>,</w:t>
      </w:r>
    </w:p>
    <w:p w:rsidR="008F1FE3" w:rsidRPr="00856A05" w:rsidRDefault="008F1FE3" w:rsidP="00804E8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b/>
          <w:bCs/>
          <w:sz w:val="24"/>
          <w:szCs w:val="24"/>
        </w:rPr>
        <w:t>Koszty administracyjne</w:t>
      </w:r>
      <w:r w:rsidRPr="00856A05">
        <w:rPr>
          <w:rFonts w:ascii="Verdana" w:hAnsi="Verdana"/>
          <w:sz w:val="24"/>
          <w:szCs w:val="24"/>
        </w:rPr>
        <w:t xml:space="preserve"> w części dotyczącej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 do </w:t>
      </w:r>
      <w:r w:rsidR="00416299">
        <w:rPr>
          <w:rFonts w:ascii="Verdana" w:hAnsi="Verdana"/>
          <w:b/>
          <w:bCs/>
          <w:sz w:val="24"/>
          <w:szCs w:val="24"/>
        </w:rPr>
        <w:t>5</w:t>
      </w:r>
      <w:r w:rsidRPr="00856A05">
        <w:rPr>
          <w:rFonts w:ascii="Verdana" w:hAnsi="Verdana"/>
          <w:b/>
          <w:bCs/>
          <w:sz w:val="24"/>
          <w:szCs w:val="24"/>
        </w:rPr>
        <w:t xml:space="preserve"> %</w:t>
      </w:r>
      <w:r w:rsidRPr="00856A05">
        <w:rPr>
          <w:rFonts w:ascii="Verdana" w:hAnsi="Verdana"/>
          <w:sz w:val="24"/>
          <w:szCs w:val="24"/>
        </w:rPr>
        <w:t xml:space="preserve"> dotacji,</w:t>
      </w:r>
      <w:r w:rsidRPr="00856A05">
        <w:rPr>
          <w:rFonts w:ascii="Verdana" w:hAnsi="Verdana"/>
          <w:color w:val="000000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np.</w:t>
      </w:r>
    </w:p>
    <w:p w:rsidR="00416299" w:rsidRDefault="00416299" w:rsidP="00416299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08"/>
        <w:rPr>
          <w:rFonts w:ascii="Verdana" w:eastAsia="Calibri" w:hAnsi="Verdana" w:cs="Times New Roman"/>
          <w:sz w:val="24"/>
          <w:szCs w:val="24"/>
        </w:rPr>
      </w:pPr>
      <w:r w:rsidRPr="00416299">
        <w:rPr>
          <w:rFonts w:ascii="Verdana" w:eastAsia="Calibri" w:hAnsi="Verdana" w:cs="Times New Roman"/>
          <w:sz w:val="24"/>
          <w:szCs w:val="24"/>
        </w:rPr>
        <w:t xml:space="preserve">koszty obsługi księgowej </w:t>
      </w:r>
    </w:p>
    <w:p w:rsidR="00416299" w:rsidRDefault="00416299" w:rsidP="00416299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08"/>
        <w:rPr>
          <w:rFonts w:ascii="Verdana" w:eastAsia="Calibri" w:hAnsi="Verdana" w:cs="Times New Roman"/>
          <w:sz w:val="24"/>
          <w:szCs w:val="24"/>
        </w:rPr>
      </w:pPr>
      <w:r w:rsidRPr="00416299">
        <w:rPr>
          <w:rFonts w:ascii="Verdana" w:eastAsia="Calibri" w:hAnsi="Verdana" w:cs="Times New Roman"/>
          <w:sz w:val="24"/>
          <w:szCs w:val="24"/>
        </w:rPr>
        <w:t>Internet (abonament i/lub administrowanie strony)</w:t>
      </w:r>
    </w:p>
    <w:p w:rsidR="00416299" w:rsidRDefault="00416299" w:rsidP="00416299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08"/>
        <w:rPr>
          <w:rFonts w:ascii="Verdana" w:eastAsia="Calibri" w:hAnsi="Verdana" w:cs="Times New Roman"/>
          <w:sz w:val="24"/>
          <w:szCs w:val="24"/>
        </w:rPr>
      </w:pPr>
      <w:r w:rsidRPr="00416299">
        <w:rPr>
          <w:rFonts w:ascii="Verdana" w:eastAsia="Calibri" w:hAnsi="Verdana" w:cs="Times New Roman"/>
          <w:sz w:val="24"/>
          <w:szCs w:val="24"/>
        </w:rPr>
        <w:t>usługi telekomunikacyjne (abonament i/lub rozmowy telefoniczne)</w:t>
      </w:r>
    </w:p>
    <w:p w:rsidR="00416299" w:rsidRDefault="00416299" w:rsidP="00416299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08"/>
        <w:rPr>
          <w:rFonts w:ascii="Verdana" w:eastAsia="Calibri" w:hAnsi="Verdana" w:cs="Times New Roman"/>
          <w:sz w:val="24"/>
          <w:szCs w:val="24"/>
        </w:rPr>
      </w:pPr>
      <w:r w:rsidRPr="00416299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416299" w:rsidRPr="00416299" w:rsidRDefault="00416299" w:rsidP="00416299">
      <w:pPr>
        <w:pStyle w:val="Akapitzlist"/>
        <w:numPr>
          <w:ilvl w:val="0"/>
          <w:numId w:val="27"/>
        </w:numPr>
        <w:autoSpaceDE w:val="0"/>
        <w:spacing w:before="120" w:after="0" w:line="360" w:lineRule="auto"/>
        <w:ind w:right="108"/>
        <w:rPr>
          <w:rFonts w:ascii="Verdana" w:eastAsia="Calibri" w:hAnsi="Verdana" w:cs="Times New Roman"/>
          <w:sz w:val="24"/>
          <w:szCs w:val="24"/>
        </w:rPr>
      </w:pPr>
      <w:r w:rsidRPr="00416299">
        <w:rPr>
          <w:rFonts w:ascii="Verdana" w:eastAsia="Calibri" w:hAnsi="Verdana" w:cs="Times New Roman"/>
          <w:sz w:val="24"/>
          <w:szCs w:val="24"/>
        </w:rPr>
        <w:t>inne wynikające ze specyfiki zadania,</w:t>
      </w:r>
    </w:p>
    <w:p w:rsidR="000218C1" w:rsidRPr="00856A05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856A05">
        <w:rPr>
          <w:rFonts w:ascii="Verdana" w:hAnsi="Verdana"/>
          <w:b/>
          <w:bCs/>
          <w:sz w:val="24"/>
        </w:rPr>
        <w:t>Uwaga:</w:t>
      </w:r>
    </w:p>
    <w:p w:rsidR="000218C1" w:rsidRPr="00BF0D1F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BF0D1F">
        <w:rPr>
          <w:rFonts w:ascii="Verdana" w:hAnsi="Verdana"/>
          <w:sz w:val="24"/>
        </w:rPr>
        <w:t xml:space="preserve">Z dotacji można rozliczyć wyłącznie wynagrodzenie za prowadzenie </w:t>
      </w:r>
      <w:r w:rsidRPr="00BF0D1F">
        <w:rPr>
          <w:rFonts w:ascii="Verdana" w:hAnsi="Verdana"/>
          <w:bCs/>
          <w:sz w:val="24"/>
        </w:rPr>
        <w:t>wyodrębnionej</w:t>
      </w:r>
      <w:r w:rsidRPr="00BF0D1F">
        <w:rPr>
          <w:rFonts w:ascii="Verdana" w:hAnsi="Verdana"/>
          <w:sz w:val="24"/>
        </w:rPr>
        <w:t xml:space="preserve"> </w:t>
      </w:r>
      <w:r w:rsidRPr="00BF0D1F">
        <w:rPr>
          <w:rFonts w:ascii="Verdana" w:hAnsi="Verdana"/>
          <w:bCs/>
          <w:sz w:val="24"/>
        </w:rPr>
        <w:t xml:space="preserve">dokumentacji finansowo-księgowej środków finansowych otrzymanych na realizację </w:t>
      </w:r>
      <w:r w:rsidR="00275FFF" w:rsidRPr="00BF0D1F">
        <w:rPr>
          <w:rFonts w:ascii="Verdana" w:hAnsi="Verdana"/>
          <w:bCs/>
          <w:sz w:val="24"/>
        </w:rPr>
        <w:t>zadania</w:t>
      </w:r>
      <w:r w:rsidRPr="00BF0D1F">
        <w:rPr>
          <w:rFonts w:ascii="Verdana" w:hAnsi="Verdana"/>
          <w:bCs/>
          <w:sz w:val="24"/>
        </w:rPr>
        <w:t xml:space="preserve"> </w:t>
      </w:r>
      <w:r w:rsidRPr="00BF0D1F">
        <w:rPr>
          <w:rFonts w:ascii="Verdana" w:hAnsi="Verdana"/>
          <w:sz w:val="24"/>
        </w:rPr>
        <w:t xml:space="preserve">zgodnie z zasadami wynikającymi z ustawy z dnia 29 września 1994 r. </w:t>
      </w:r>
      <w:r w:rsidRPr="00BF0D1F">
        <w:rPr>
          <w:rFonts w:ascii="Verdana" w:hAnsi="Verdana"/>
          <w:i/>
          <w:iCs/>
          <w:sz w:val="24"/>
        </w:rPr>
        <w:t>o rachunkowości</w:t>
      </w:r>
      <w:r w:rsidRPr="00BF0D1F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F0D1F">
        <w:rPr>
          <w:rFonts w:ascii="Verdana" w:hAnsi="Verdana"/>
          <w:bCs/>
          <w:sz w:val="24"/>
        </w:rPr>
        <w:t>wszystkie zespoły kont</w:t>
      </w:r>
      <w:r w:rsidRPr="00BF0D1F">
        <w:rPr>
          <w:rFonts w:ascii="Verdana" w:hAnsi="Verdana"/>
          <w:sz w:val="24"/>
        </w:rPr>
        <w:t xml:space="preserve">, na których ewidencjonuje się operacje związane z </w:t>
      </w:r>
      <w:r w:rsidR="00275FFF" w:rsidRPr="00BF0D1F">
        <w:rPr>
          <w:rFonts w:ascii="Verdana" w:hAnsi="Verdana"/>
          <w:sz w:val="24"/>
        </w:rPr>
        <w:t>zadaniem</w:t>
      </w:r>
      <w:r w:rsidRPr="00BF0D1F">
        <w:rPr>
          <w:rFonts w:ascii="Verdana" w:hAnsi="Verdana"/>
          <w:sz w:val="24"/>
        </w:rPr>
        <w:t xml:space="preserve"> tak, aby możliwe było wyodrębnienie ewidencji środków pieniężnych, </w:t>
      </w:r>
      <w:r w:rsidRPr="00BF0D1F">
        <w:rPr>
          <w:rFonts w:ascii="Verdana" w:hAnsi="Verdana"/>
          <w:sz w:val="24"/>
        </w:rPr>
        <w:lastRenderedPageBreak/>
        <w:t xml:space="preserve">rozrachunków, kosztów, przychodów itd. W przypadku dokumentów księgowych, które tylko w części dotyczą </w:t>
      </w:r>
      <w:r w:rsidR="00275FFF" w:rsidRPr="00BF0D1F">
        <w:rPr>
          <w:rFonts w:ascii="Verdana" w:hAnsi="Verdana"/>
          <w:sz w:val="24"/>
        </w:rPr>
        <w:t>zadania</w:t>
      </w:r>
      <w:r w:rsidRPr="00BF0D1F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BF0D1F">
        <w:rPr>
          <w:rFonts w:ascii="Verdana" w:hAnsi="Verdana"/>
          <w:sz w:val="24"/>
        </w:rPr>
        <w:t>zadania</w:t>
      </w:r>
      <w:r w:rsidRPr="00BF0D1F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BF0D1F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BF0D1F">
        <w:rPr>
          <w:rFonts w:ascii="Verdana" w:hAnsi="Verdana"/>
          <w:sz w:val="24"/>
        </w:rPr>
        <w:t>Przyznan</w:t>
      </w:r>
      <w:r w:rsidR="00CC742B">
        <w:rPr>
          <w:rFonts w:ascii="Verdana" w:hAnsi="Verdana"/>
          <w:sz w:val="24"/>
        </w:rPr>
        <w:t>e środki finansowe</w:t>
      </w:r>
      <w:r w:rsidRPr="00BF0D1F">
        <w:rPr>
          <w:rFonts w:ascii="Verdana" w:hAnsi="Verdana"/>
          <w:sz w:val="24"/>
        </w:rPr>
        <w:t xml:space="preserve"> moż</w:t>
      </w:r>
      <w:r w:rsidR="00CC742B">
        <w:rPr>
          <w:rFonts w:ascii="Verdana" w:hAnsi="Verdana"/>
          <w:sz w:val="24"/>
        </w:rPr>
        <w:t>na</w:t>
      </w:r>
      <w:r w:rsidRPr="00BF0D1F">
        <w:rPr>
          <w:rFonts w:ascii="Verdana" w:hAnsi="Verdana"/>
          <w:sz w:val="24"/>
        </w:rPr>
        <w:t xml:space="preserve"> wydatkow</w:t>
      </w:r>
      <w:r w:rsidR="00CC742B">
        <w:rPr>
          <w:rFonts w:ascii="Verdana" w:hAnsi="Verdana"/>
          <w:sz w:val="24"/>
        </w:rPr>
        <w:t>ać</w:t>
      </w:r>
      <w:r w:rsidRPr="00BF0D1F">
        <w:rPr>
          <w:rFonts w:ascii="Verdana" w:hAnsi="Verdana"/>
          <w:sz w:val="24"/>
        </w:rPr>
        <w:t xml:space="preserve"> tylko na cele związane z realizowanym </w:t>
      </w:r>
      <w:r w:rsidR="00275FFF" w:rsidRPr="00BF0D1F">
        <w:rPr>
          <w:rFonts w:ascii="Verdana" w:hAnsi="Verdana"/>
          <w:sz w:val="24"/>
        </w:rPr>
        <w:t>zadaniem</w:t>
      </w:r>
      <w:r w:rsidR="00F95A7F" w:rsidRPr="00BF0D1F">
        <w:rPr>
          <w:rFonts w:ascii="Verdana" w:hAnsi="Verdana"/>
          <w:sz w:val="24"/>
        </w:rPr>
        <w:t xml:space="preserve"> </w:t>
      </w:r>
      <w:r w:rsidRPr="00BF0D1F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856A05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856A05">
        <w:rPr>
          <w:rFonts w:ascii="Verdana" w:hAnsi="Verdana"/>
          <w:b/>
          <w:sz w:val="24"/>
        </w:rPr>
        <w:t xml:space="preserve">III. </w:t>
      </w:r>
      <w:r w:rsidR="00F97936" w:rsidRPr="00856A05">
        <w:rPr>
          <w:rFonts w:ascii="Verdana" w:hAnsi="Verdana"/>
          <w:b/>
          <w:sz w:val="24"/>
        </w:rPr>
        <w:t xml:space="preserve"> Koszty, które nie mogą zostać sfinansowane </w:t>
      </w:r>
      <w:r w:rsidR="00DC3A2A">
        <w:rPr>
          <w:rFonts w:ascii="Verdana" w:hAnsi="Verdana"/>
          <w:b/>
          <w:sz w:val="24"/>
        </w:rPr>
        <w:t>w ramach zadania publicznego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856A05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W ramach środków finansowych Gminy Wrocław niedozwolone jest podwójne finansowanie wydatku czyli zrefundowanie całkowite lub 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856A05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856A05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856A05" w:rsidRDefault="00D176B8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lastRenderedPageBreak/>
        <w:t>XII. ZAŁĄCZNIKI OBLIGAT</w:t>
      </w:r>
      <w:bookmarkStart w:id="2" w:name="_GoBack"/>
      <w:bookmarkEnd w:id="2"/>
      <w:r w:rsidRPr="003B1D05">
        <w:rPr>
          <w:rFonts w:eastAsia="Times New Roman"/>
          <w:color w:val="auto"/>
          <w:lang w:eastAsia="pl-PL"/>
        </w:rPr>
        <w:t>ORYJNE</w:t>
      </w:r>
    </w:p>
    <w:p w:rsidR="0072432B" w:rsidRPr="00BF0D1F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856A05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BF0D1F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856A05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856A05">
        <w:rPr>
          <w:rFonts w:ascii="Verdana" w:hAnsi="Verdana"/>
          <w:b/>
          <w:sz w:val="24"/>
          <w:szCs w:val="24"/>
        </w:rPr>
        <w:t xml:space="preserve"> </w:t>
      </w:r>
      <w:r w:rsidR="00B20E7F" w:rsidRPr="00856A05">
        <w:rPr>
          <w:rFonts w:ascii="Verdana" w:hAnsi="Verdana"/>
          <w:b/>
          <w:sz w:val="24"/>
          <w:szCs w:val="24"/>
        </w:rPr>
        <w:t>50-031 Wrocław, ul. Bogusławskiego 8,10 (parter)</w:t>
      </w:r>
    </w:p>
    <w:p w:rsidR="00E70EEC" w:rsidRPr="00856A05" w:rsidRDefault="00E70EEC" w:rsidP="00D40123">
      <w:pPr>
        <w:pStyle w:val="Nagwek2"/>
        <w:rPr>
          <w:sz w:val="24"/>
        </w:rPr>
      </w:pPr>
      <w:r w:rsidRPr="00856A05">
        <w:rPr>
          <w:sz w:val="24"/>
        </w:rPr>
        <w:t>UWAGA WAŻNE!</w:t>
      </w:r>
    </w:p>
    <w:p w:rsidR="00E70EEC" w:rsidRPr="00856A05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Dokumenty muszą być podpisane </w:t>
      </w:r>
      <w:r w:rsidRPr="00856A05">
        <w:rPr>
          <w:rFonts w:ascii="Verdana" w:hAnsi="Verdana"/>
          <w:sz w:val="24"/>
          <w:szCs w:val="24"/>
          <w:u w:val="single"/>
        </w:rPr>
        <w:t>na każdej stronie</w:t>
      </w:r>
      <w:r w:rsidRPr="00856A05">
        <w:rPr>
          <w:rFonts w:ascii="Verdana" w:hAnsi="Verdana"/>
          <w:sz w:val="24"/>
          <w:szCs w:val="24"/>
        </w:rPr>
        <w:t xml:space="preserve"> przez osoby upoważnione do składania oświadczeń woli ze strony podmiotu. 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56A05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Dokumenty dotyczące Oferenta:</w:t>
      </w:r>
    </w:p>
    <w:p w:rsidR="00BF0D1F" w:rsidRPr="00AE3E15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color w:val="FF0000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t>Aktualny</w:t>
      </w:r>
      <w:r>
        <w:rPr>
          <w:rFonts w:ascii="Verdana" w:hAnsi="Verdana"/>
          <w:sz w:val="24"/>
          <w:szCs w:val="24"/>
        </w:rPr>
        <w:t>,</w:t>
      </w:r>
      <w:r w:rsidRPr="00AE3E15">
        <w:rPr>
          <w:rFonts w:ascii="Verdana" w:hAnsi="Verdana"/>
          <w:sz w:val="24"/>
          <w:szCs w:val="24"/>
        </w:rPr>
        <w:t xml:space="preserve"> zgodny ze stanem faktycznym i prawnym odpis z odpowiedniego rejestru lub inne dokumenty informujące o statusie prawnym podmiotu składającego ofertę i umocowanie osób go reprezentujących.</w:t>
      </w:r>
    </w:p>
    <w:p w:rsidR="00BF0D1F" w:rsidRPr="00510A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Kopia aktualnej polisy ubezpieczeniowej.</w:t>
      </w:r>
    </w:p>
    <w:p w:rsidR="00BF0D1F" w:rsidRPr="00CE7069" w:rsidRDefault="00BF0D1F" w:rsidP="00CE706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color w:val="000000"/>
          <w:sz w:val="24"/>
          <w:szCs w:val="24"/>
        </w:rPr>
        <w:t xml:space="preserve">W przypadku przyjęcia oferty do realizacji </w:t>
      </w:r>
      <w:r>
        <w:rPr>
          <w:rFonts w:ascii="Verdana" w:hAnsi="Verdana"/>
          <w:color w:val="000000"/>
          <w:sz w:val="24"/>
          <w:szCs w:val="24"/>
        </w:rPr>
        <w:t>Oferent</w:t>
      </w:r>
      <w:r w:rsidRPr="00510A03">
        <w:rPr>
          <w:rFonts w:ascii="Verdana" w:hAnsi="Verdana"/>
          <w:color w:val="000000"/>
          <w:sz w:val="24"/>
          <w:szCs w:val="24"/>
        </w:rPr>
        <w:t xml:space="preserve"> zobowiązany jest przedstawić polisę ubezpieczeniową zawartą na okres obowiązywania umowy oraz obejmującą zakres realizacji zadania publicznego.</w:t>
      </w:r>
    </w:p>
    <w:p w:rsidR="00E70EEC" w:rsidRPr="00856A05" w:rsidRDefault="00E70EEC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856A0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856A05">
        <w:rPr>
          <w:rFonts w:ascii="Verdana" w:hAnsi="Verdana"/>
          <w:b/>
          <w:bCs/>
          <w:sz w:val="24"/>
          <w:szCs w:val="24"/>
        </w:rPr>
        <w:t>2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do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ogłoszenia:</w:t>
      </w:r>
    </w:p>
    <w:p w:rsidR="00E70EEC" w:rsidRDefault="00E70EEC" w:rsidP="00804E81">
      <w:pPr>
        <w:pStyle w:val="Akapitzlist"/>
        <w:numPr>
          <w:ilvl w:val="1"/>
          <w:numId w:val="19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o niekaralności zakazem pełnienia funkcji związanych z dysponowaniem środkami </w:t>
      </w:r>
      <w:r w:rsidRPr="00856A05">
        <w:rPr>
          <w:rStyle w:val="luchili"/>
          <w:rFonts w:ascii="Verdana" w:hAnsi="Verdana"/>
          <w:sz w:val="24"/>
          <w:szCs w:val="24"/>
        </w:rPr>
        <w:t>publicznymi</w:t>
      </w:r>
      <w:r w:rsidRPr="00856A05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5A691D" w:rsidRPr="00BF0D1F" w:rsidRDefault="00E70EEC" w:rsidP="00804E81">
      <w:pPr>
        <w:pStyle w:val="Akapitzlist"/>
        <w:numPr>
          <w:ilvl w:val="1"/>
          <w:numId w:val="19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BF0D1F">
        <w:rPr>
          <w:rFonts w:ascii="Verdana" w:hAnsi="Verdana"/>
          <w:sz w:val="24"/>
          <w:szCs w:val="24"/>
        </w:rPr>
        <w:t>zadanie</w:t>
      </w:r>
      <w:r w:rsidRPr="00BF0D1F">
        <w:rPr>
          <w:rFonts w:ascii="Verdana" w:hAnsi="Verdana"/>
          <w:sz w:val="24"/>
          <w:szCs w:val="24"/>
        </w:rPr>
        <w:t xml:space="preserve"> nie będzie finansowan</w:t>
      </w:r>
      <w:r w:rsidR="00523E3B" w:rsidRPr="00BF0D1F">
        <w:rPr>
          <w:rFonts w:ascii="Verdana" w:hAnsi="Verdana"/>
          <w:sz w:val="24"/>
          <w:szCs w:val="24"/>
        </w:rPr>
        <w:t xml:space="preserve">e </w:t>
      </w:r>
      <w:r w:rsidRPr="00BF0D1F">
        <w:rPr>
          <w:rFonts w:ascii="Verdana" w:hAnsi="Verdana"/>
          <w:sz w:val="24"/>
          <w:szCs w:val="24"/>
        </w:rPr>
        <w:t>z innych źródeł;</w:t>
      </w:r>
    </w:p>
    <w:p w:rsidR="00E70EEC" w:rsidRPr="00856A05" w:rsidRDefault="00E70EEC" w:rsidP="00D4012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856A0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856A05">
        <w:rPr>
          <w:rFonts w:ascii="Verdana" w:hAnsi="Verdana"/>
          <w:b/>
          <w:bCs/>
          <w:sz w:val="24"/>
          <w:szCs w:val="24"/>
        </w:rPr>
        <w:t>3</w:t>
      </w:r>
      <w:r w:rsidRPr="00856A05">
        <w:rPr>
          <w:rFonts w:ascii="Verdana" w:hAnsi="Verdana"/>
          <w:sz w:val="24"/>
          <w:szCs w:val="24"/>
        </w:rPr>
        <w:t xml:space="preserve"> do</w:t>
      </w:r>
      <w:r w:rsidRPr="00856A05">
        <w:rPr>
          <w:rFonts w:ascii="Verdana" w:hAnsi="Verdana"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ogłoszenia: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56A05">
        <w:rPr>
          <w:rStyle w:val="luchili"/>
          <w:rFonts w:ascii="Verdana" w:hAnsi="Verdana"/>
          <w:sz w:val="24"/>
          <w:szCs w:val="24"/>
        </w:rPr>
        <w:t>publicznych</w:t>
      </w:r>
      <w:r w:rsidRPr="00856A05">
        <w:rPr>
          <w:rFonts w:ascii="Verdana" w:hAnsi="Verdana"/>
          <w:sz w:val="24"/>
          <w:szCs w:val="24"/>
        </w:rPr>
        <w:t>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potwierdzające, że dane zawarte w Ofertowym są zgodne z aktualnym stanem faktycznym i prawnym;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BF0D1F">
        <w:rPr>
          <w:rFonts w:ascii="Verdana" w:hAnsi="Verdana" w:cs="Arial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;</w:t>
      </w:r>
    </w:p>
    <w:p w:rsidR="003F4209" w:rsidRPr="003F4209" w:rsidRDefault="00CC54BA" w:rsidP="003F4209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bookmarkStart w:id="3" w:name="_Hlk100322664"/>
      <w:r w:rsidRPr="00BF0D1F">
        <w:rPr>
          <w:rFonts w:ascii="Verdana" w:hAnsi="Verdana"/>
          <w:sz w:val="24"/>
          <w:szCs w:val="24"/>
        </w:rPr>
        <w:t xml:space="preserve">o </w:t>
      </w:r>
      <w:r w:rsidR="00BF0D1F" w:rsidRPr="00510A03">
        <w:rPr>
          <w:rFonts w:ascii="Verdana" w:hAnsi="Verdana"/>
          <w:sz w:val="24"/>
          <w:szCs w:val="24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="00BF0D1F" w:rsidRPr="00DF65ED">
        <w:rPr>
          <w:rFonts w:ascii="Verdana" w:hAnsi="Verdana"/>
          <w:sz w:val="24"/>
          <w:szCs w:val="24"/>
        </w:rPr>
        <w:t>z dnia 27 kwietnia 2016 r.</w:t>
      </w:r>
    </w:p>
    <w:bookmarkEnd w:id="3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XIII. WYMOGI FORMALNE SKŁADANIA OFERT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856A05">
        <w:rPr>
          <w:sz w:val="24"/>
        </w:rPr>
        <w:t>Załącznik nr</w:t>
      </w:r>
      <w:r w:rsidRPr="00856A05">
        <w:rPr>
          <w:b w:val="0"/>
          <w:bCs w:val="0"/>
          <w:sz w:val="24"/>
        </w:rPr>
        <w:t xml:space="preserve"> </w:t>
      </w:r>
      <w:r w:rsidRPr="00856A05">
        <w:rPr>
          <w:sz w:val="24"/>
        </w:rPr>
        <w:t>1</w:t>
      </w:r>
      <w:r w:rsidRPr="00856A05">
        <w:rPr>
          <w:b w:val="0"/>
          <w:bCs w:val="0"/>
          <w:sz w:val="24"/>
        </w:rPr>
        <w:t>) do niniejszego</w:t>
      </w:r>
      <w:r w:rsidR="00B90A73" w:rsidRPr="00856A05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 xml:space="preserve">ogłoszenia konkursowego) </w:t>
      </w:r>
      <w:r w:rsidR="003F4209" w:rsidRPr="00856A05">
        <w:rPr>
          <w:b w:val="0"/>
          <w:bCs w:val="0"/>
          <w:sz w:val="24"/>
        </w:rPr>
        <w:t>wraz z oświadczeniami, podpisanym przez osoby upoważnione do składania oświadczeń woli w imieniu oferenta.</w:t>
      </w:r>
      <w:r w:rsidR="003F4209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>podpisanym przez osoby upoważnione do składania oświadczeń woli w imieniu oferenta.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D96346" w:rsidRPr="00856A05">
        <w:rPr>
          <w:b w:val="0"/>
          <w:bCs w:val="0"/>
          <w:sz w:val="24"/>
        </w:rPr>
        <w:t>XI</w:t>
      </w:r>
      <w:r w:rsidR="00297815" w:rsidRPr="00856A05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>ogłoszenia.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Wypełnione właściwe miejsca i rubryki w ofercie.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Złożenie wymaganych dokumentów i oświadczeń wymienionych w części XII ogłoszenia.</w:t>
      </w:r>
    </w:p>
    <w:p w:rsidR="001E2697" w:rsidRPr="00856A05" w:rsidRDefault="0057058C" w:rsidP="00D40123">
      <w:pPr>
        <w:pStyle w:val="Nagwek2"/>
        <w:spacing w:before="120" w:after="120" w:line="360" w:lineRule="auto"/>
        <w:rPr>
          <w:sz w:val="24"/>
        </w:rPr>
      </w:pPr>
      <w:r w:rsidRPr="00856A05">
        <w:rPr>
          <w:sz w:val="24"/>
        </w:rPr>
        <w:t>UWAGA: Oferta, która nie będzie spełniała jednego z wyżej wymienionych elementów zostanie odrzucona ze względów 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856A05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070919" w:rsidRPr="00856A05" w:rsidRDefault="0007091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BA64F9" w:rsidRPr="00856A05" w:rsidRDefault="00BA64F9" w:rsidP="00D40123">
      <w:pPr>
        <w:pStyle w:val="Nagwek2"/>
        <w:rPr>
          <w:sz w:val="24"/>
        </w:rPr>
      </w:pPr>
      <w:r w:rsidRPr="00856A05">
        <w:rPr>
          <w:sz w:val="24"/>
        </w:rPr>
        <w:t>1. Ocena formalna ofert obejmuje:</w:t>
      </w:r>
    </w:p>
    <w:p w:rsidR="00BA64F9" w:rsidRPr="00856A05" w:rsidRDefault="00BA64F9" w:rsidP="00804E81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856A0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BA64F9" w:rsidRPr="00856A05" w:rsidRDefault="00BA64F9" w:rsidP="00804E81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856A05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56A05" w:rsidRDefault="00BA64F9" w:rsidP="00D40123">
      <w:pPr>
        <w:pStyle w:val="Nagwek2"/>
        <w:rPr>
          <w:sz w:val="24"/>
        </w:rPr>
      </w:pPr>
      <w:r w:rsidRPr="00856A05">
        <w:rPr>
          <w:sz w:val="24"/>
        </w:rPr>
        <w:lastRenderedPageBreak/>
        <w:t>2. Ocena merytoryczna ofert:</w:t>
      </w:r>
    </w:p>
    <w:p w:rsidR="00DC3FD7" w:rsidRPr="00856A05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D96346" w:rsidRPr="00856A05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DC3FD7" w:rsidRPr="00856A05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856A05">
        <w:rPr>
          <w:rFonts w:ascii="Verdana" w:eastAsia="Calibri" w:hAnsi="Verdana" w:cs="Times New Roman"/>
          <w:sz w:val="24"/>
          <w:szCs w:val="24"/>
        </w:rPr>
        <w:t xml:space="preserve">Wartość merytoryczna oferty </w:t>
      </w:r>
      <w:r w:rsidRPr="00856A05">
        <w:rPr>
          <w:rFonts w:ascii="Verdana" w:hAnsi="Verdana"/>
          <w:sz w:val="24"/>
          <w:szCs w:val="24"/>
        </w:rPr>
        <w:t>0-10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Liczba uczestników zadania 0-10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Calibri" w:hAnsi="Verdana" w:cs="Times New Roman"/>
          <w:sz w:val="24"/>
          <w:szCs w:val="24"/>
        </w:rPr>
        <w:t xml:space="preserve">Doświadczenie oferenta w realizacji zadań dotyczących przedmiotu konkursu </w:t>
      </w:r>
      <w:r w:rsidRPr="00856A05">
        <w:rPr>
          <w:rFonts w:ascii="Verdana" w:hAnsi="Verdana"/>
          <w:sz w:val="24"/>
          <w:szCs w:val="24"/>
        </w:rPr>
        <w:t>0-10 pkt.</w:t>
      </w:r>
      <w:r w:rsidRPr="00856A0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Kwalifikacje zawodowe specjalistów realizujących zadanie 0-10 pkt.</w:t>
      </w:r>
    </w:p>
    <w:p w:rsidR="00B052BA" w:rsidRPr="00856A05" w:rsidRDefault="00DC3FD7" w:rsidP="00D4012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856A05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pkt.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856A05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856A05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856A05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856A0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856A05" w:rsidRDefault="0030021F" w:rsidP="00402E52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Oferty wraz z dokumentami należy składać w </w:t>
      </w:r>
      <w:r w:rsidRPr="00856A05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56A05">
        <w:rPr>
          <w:rFonts w:ascii="Verdana" w:hAnsi="Verdana"/>
          <w:sz w:val="24"/>
          <w:szCs w:val="24"/>
        </w:rPr>
        <w:t>.</w:t>
      </w:r>
    </w:p>
    <w:p w:rsidR="00342586" w:rsidRPr="00BA6160" w:rsidRDefault="00342586" w:rsidP="00BA6160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56A05">
        <w:rPr>
          <w:rFonts w:ascii="Verdana" w:hAnsi="Verdana"/>
          <w:sz w:val="24"/>
          <w:szCs w:val="24"/>
        </w:rPr>
        <w:t xml:space="preserve">. </w:t>
      </w:r>
      <w:r w:rsidR="004A724C" w:rsidRPr="004A724C">
        <w:rPr>
          <w:rFonts w:ascii="Verdana" w:hAnsi="Verdana"/>
          <w:sz w:val="24"/>
          <w:szCs w:val="24"/>
        </w:rPr>
        <w:t>Profilaktyka HIV/AIDS oraz innych chorób przenoszonych drogą kontaktów seksualnych</w:t>
      </w:r>
      <w:r w:rsidR="004A724C" w:rsidRPr="004A724C">
        <w:rPr>
          <w:rFonts w:ascii="Verdana" w:hAnsi="Verdana"/>
          <w:b/>
          <w:sz w:val="24"/>
          <w:szCs w:val="24"/>
        </w:rPr>
        <w:t xml:space="preserve"> </w:t>
      </w:r>
      <w:r w:rsidR="00BA6160" w:rsidRPr="00BA6160">
        <w:rPr>
          <w:rFonts w:ascii="Verdana" w:hAnsi="Verdana"/>
          <w:b/>
          <w:sz w:val="24"/>
          <w:szCs w:val="24"/>
        </w:rPr>
        <w:t>„</w:t>
      </w:r>
      <w:proofErr w:type="spellStart"/>
      <w:r w:rsidR="00BA6160" w:rsidRPr="00BA6160">
        <w:rPr>
          <w:rFonts w:ascii="Verdana" w:hAnsi="Verdana"/>
          <w:b/>
          <w:sz w:val="24"/>
          <w:szCs w:val="24"/>
        </w:rPr>
        <w:t>wroc.win.with.hiv</w:t>
      </w:r>
      <w:proofErr w:type="spellEnd"/>
      <w:r w:rsidR="00BA6160" w:rsidRPr="00BA6160">
        <w:rPr>
          <w:rFonts w:ascii="Verdana" w:hAnsi="Verdana"/>
          <w:b/>
          <w:sz w:val="24"/>
          <w:szCs w:val="24"/>
        </w:rPr>
        <w:t>”</w:t>
      </w:r>
      <w:r w:rsidR="00BA6160">
        <w:rPr>
          <w:rFonts w:ascii="Verdana" w:hAnsi="Verdana"/>
          <w:sz w:val="24"/>
          <w:szCs w:val="24"/>
        </w:rPr>
        <w:t xml:space="preserve"> </w:t>
      </w:r>
      <w:r w:rsidRPr="00BA6160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Osoba wskazana do kontaktu z oferentami:</w:t>
      </w:r>
      <w:r w:rsidR="004B1A0D" w:rsidRPr="00856A05">
        <w:rPr>
          <w:rFonts w:ascii="Verdana" w:hAnsi="Verdana"/>
          <w:sz w:val="24"/>
          <w:szCs w:val="24"/>
        </w:rPr>
        <w:t xml:space="preserve"> Bożena Lewicka</w:t>
      </w:r>
      <w:r w:rsidRPr="00856A05">
        <w:rPr>
          <w:rFonts w:ascii="Verdana" w:hAnsi="Verdana"/>
          <w:sz w:val="24"/>
          <w:szCs w:val="24"/>
        </w:rPr>
        <w:t xml:space="preserve">, e-mail: </w:t>
      </w:r>
      <w:r w:rsidR="004B1A0D" w:rsidRPr="00856A05">
        <w:rPr>
          <w:rFonts w:ascii="Verdana" w:hAnsi="Verdana"/>
          <w:sz w:val="24"/>
          <w:szCs w:val="24"/>
        </w:rPr>
        <w:t>bozena.lewicka</w:t>
      </w:r>
      <w:r w:rsidRPr="00856A05">
        <w:rPr>
          <w:rFonts w:ascii="Verdana" w:hAnsi="Verdana"/>
          <w:sz w:val="24"/>
          <w:szCs w:val="24"/>
        </w:rPr>
        <w:t xml:space="preserve">@um.wroc.pl, tel. 71 777 </w:t>
      </w:r>
      <w:r w:rsidR="004B1A0D" w:rsidRPr="00856A05">
        <w:rPr>
          <w:rFonts w:ascii="Verdana" w:hAnsi="Verdana"/>
          <w:sz w:val="24"/>
          <w:szCs w:val="24"/>
        </w:rPr>
        <w:t>79 61</w:t>
      </w:r>
      <w:r w:rsidRPr="00856A05">
        <w:rPr>
          <w:rFonts w:ascii="Verdana" w:hAnsi="Verdana"/>
          <w:sz w:val="24"/>
          <w:szCs w:val="24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1E031E" w:rsidRDefault="00342586" w:rsidP="00D40123">
      <w:pPr>
        <w:pStyle w:val="Nagwek2"/>
        <w:spacing w:before="120" w:after="120" w:line="360" w:lineRule="auto"/>
        <w:rPr>
          <w:sz w:val="24"/>
        </w:rPr>
      </w:pPr>
      <w:r w:rsidRPr="001E031E">
        <w:rPr>
          <w:sz w:val="24"/>
        </w:rPr>
        <w:t>TERMIN SKŁADANIA OFERT</w:t>
      </w:r>
    </w:p>
    <w:p w:rsidR="00342586" w:rsidRPr="001E031E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1E031E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DC3A2A">
        <w:rPr>
          <w:rFonts w:eastAsiaTheme="minorHAnsi" w:cstheme="minorBidi"/>
          <w:bCs w:val="0"/>
          <w:sz w:val="24"/>
          <w:szCs w:val="24"/>
        </w:rPr>
        <w:t>05</w:t>
      </w:r>
      <w:r w:rsidR="00ED06A3" w:rsidRPr="001E031E">
        <w:rPr>
          <w:rFonts w:eastAsiaTheme="minorHAnsi" w:cstheme="minorBidi"/>
          <w:bCs w:val="0"/>
          <w:sz w:val="24"/>
          <w:szCs w:val="24"/>
        </w:rPr>
        <w:t>.</w:t>
      </w:r>
      <w:r w:rsidR="00DC3A2A">
        <w:rPr>
          <w:rFonts w:eastAsiaTheme="minorHAnsi" w:cstheme="minorBidi"/>
          <w:bCs w:val="0"/>
          <w:sz w:val="24"/>
          <w:szCs w:val="24"/>
        </w:rPr>
        <w:t>02</w:t>
      </w:r>
      <w:r w:rsidR="00ED06A3" w:rsidRPr="001E031E">
        <w:rPr>
          <w:rFonts w:eastAsiaTheme="minorHAnsi" w:cstheme="minorBidi"/>
          <w:bCs w:val="0"/>
          <w:sz w:val="24"/>
          <w:szCs w:val="24"/>
        </w:rPr>
        <w:t>.</w:t>
      </w:r>
      <w:r w:rsidR="00252368" w:rsidRPr="001E031E">
        <w:rPr>
          <w:rFonts w:eastAsiaTheme="minorHAnsi" w:cstheme="minorBidi"/>
          <w:bCs w:val="0"/>
          <w:sz w:val="24"/>
          <w:szCs w:val="24"/>
        </w:rPr>
        <w:t>202</w:t>
      </w:r>
      <w:r w:rsidR="00DC3A2A">
        <w:rPr>
          <w:rFonts w:eastAsiaTheme="minorHAnsi" w:cstheme="minorBidi"/>
          <w:bCs w:val="0"/>
          <w:sz w:val="24"/>
          <w:szCs w:val="24"/>
        </w:rPr>
        <w:t>4</w:t>
      </w:r>
      <w:r w:rsidRPr="001E031E">
        <w:rPr>
          <w:rFonts w:eastAsiaTheme="minorHAnsi" w:cstheme="minorBidi"/>
          <w:bCs w:val="0"/>
          <w:sz w:val="24"/>
          <w:szCs w:val="24"/>
        </w:rPr>
        <w:t xml:space="preserve"> roku do godz. 1</w:t>
      </w:r>
      <w:r w:rsidR="008B1C03" w:rsidRPr="001E031E">
        <w:rPr>
          <w:rFonts w:eastAsiaTheme="minorHAnsi" w:cstheme="minorBidi"/>
          <w:bCs w:val="0"/>
          <w:sz w:val="24"/>
          <w:szCs w:val="24"/>
        </w:rPr>
        <w:t>5</w:t>
      </w:r>
      <w:r w:rsidRPr="001E031E">
        <w:rPr>
          <w:rFonts w:eastAsiaTheme="minorHAnsi" w:cstheme="minorBidi"/>
          <w:bCs w:val="0"/>
          <w:sz w:val="24"/>
          <w:szCs w:val="24"/>
        </w:rPr>
        <w:t>:00.</w:t>
      </w:r>
    </w:p>
    <w:p w:rsidR="0057058C" w:rsidRPr="001E031E" w:rsidRDefault="00342586" w:rsidP="00D40123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1E031E" w:rsidRDefault="00342586" w:rsidP="00D40123">
      <w:pPr>
        <w:pStyle w:val="Nagwek2"/>
        <w:rPr>
          <w:sz w:val="24"/>
        </w:rPr>
      </w:pPr>
      <w:r w:rsidRPr="001E031E">
        <w:rPr>
          <w:sz w:val="24"/>
        </w:rPr>
        <w:t>TERMIN ROZSTRZYGNIĘCIA KONKURSU</w:t>
      </w:r>
    </w:p>
    <w:p w:rsidR="00342586" w:rsidRPr="001E031E" w:rsidRDefault="00342586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Rozstrzygnięcie konkursu do dnia </w:t>
      </w:r>
      <w:r w:rsidR="00DC3A2A">
        <w:rPr>
          <w:rFonts w:ascii="Verdana" w:hAnsi="Verdana"/>
          <w:b/>
          <w:bCs/>
          <w:sz w:val="24"/>
          <w:szCs w:val="24"/>
        </w:rPr>
        <w:t>08</w:t>
      </w:r>
      <w:r w:rsidR="006F2E51" w:rsidRPr="001E031E">
        <w:rPr>
          <w:rFonts w:ascii="Verdana" w:hAnsi="Verdana"/>
          <w:b/>
          <w:bCs/>
          <w:sz w:val="24"/>
          <w:szCs w:val="24"/>
        </w:rPr>
        <w:t>.</w:t>
      </w:r>
      <w:r w:rsidR="00DC3A2A">
        <w:rPr>
          <w:rFonts w:ascii="Verdana" w:hAnsi="Verdana"/>
          <w:b/>
          <w:bCs/>
          <w:sz w:val="24"/>
          <w:szCs w:val="24"/>
        </w:rPr>
        <w:t>02</w:t>
      </w:r>
      <w:r w:rsidR="006F2E51" w:rsidRPr="001E031E">
        <w:rPr>
          <w:rFonts w:ascii="Verdana" w:hAnsi="Verdana"/>
          <w:b/>
          <w:bCs/>
          <w:sz w:val="24"/>
          <w:szCs w:val="24"/>
        </w:rPr>
        <w:t>.</w:t>
      </w:r>
      <w:r w:rsidR="00252368" w:rsidRPr="001E031E">
        <w:rPr>
          <w:rFonts w:ascii="Verdana" w:hAnsi="Verdana"/>
          <w:b/>
          <w:bCs/>
          <w:sz w:val="24"/>
          <w:szCs w:val="24"/>
        </w:rPr>
        <w:t>202</w:t>
      </w:r>
      <w:r w:rsidR="00DC3A2A">
        <w:rPr>
          <w:rFonts w:ascii="Verdana" w:hAnsi="Verdana"/>
          <w:b/>
          <w:bCs/>
          <w:sz w:val="24"/>
          <w:szCs w:val="24"/>
        </w:rPr>
        <w:t>4</w:t>
      </w:r>
      <w:r w:rsidR="00252368" w:rsidRPr="001E031E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1E031E" w:rsidRDefault="009412EF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Informacja z rozstrzygnięcia konkursu do dnia </w:t>
      </w:r>
      <w:r w:rsidR="00DC3A2A">
        <w:rPr>
          <w:rFonts w:ascii="Verdana" w:hAnsi="Verdana"/>
          <w:b/>
          <w:bCs/>
          <w:sz w:val="24"/>
          <w:szCs w:val="24"/>
        </w:rPr>
        <w:t>08</w:t>
      </w:r>
      <w:r w:rsidR="00ED06A3" w:rsidRPr="001E031E">
        <w:rPr>
          <w:rFonts w:ascii="Verdana" w:hAnsi="Verdana"/>
          <w:b/>
          <w:bCs/>
          <w:sz w:val="24"/>
          <w:szCs w:val="24"/>
        </w:rPr>
        <w:t>.</w:t>
      </w:r>
      <w:r w:rsidR="00DC3A2A">
        <w:rPr>
          <w:rFonts w:ascii="Verdana" w:hAnsi="Verdana"/>
          <w:b/>
          <w:bCs/>
          <w:sz w:val="24"/>
          <w:szCs w:val="24"/>
        </w:rPr>
        <w:t>02</w:t>
      </w:r>
      <w:r w:rsidR="00ED06A3" w:rsidRPr="001E031E">
        <w:rPr>
          <w:rFonts w:ascii="Verdana" w:hAnsi="Verdana"/>
          <w:b/>
          <w:bCs/>
          <w:sz w:val="24"/>
          <w:szCs w:val="24"/>
        </w:rPr>
        <w:t>.</w:t>
      </w:r>
      <w:r w:rsidR="00252368" w:rsidRPr="001E031E">
        <w:rPr>
          <w:rFonts w:ascii="Verdana" w:hAnsi="Verdana"/>
          <w:b/>
          <w:bCs/>
          <w:sz w:val="24"/>
          <w:szCs w:val="24"/>
        </w:rPr>
        <w:t>202</w:t>
      </w:r>
      <w:r w:rsidR="00DC3A2A">
        <w:rPr>
          <w:rFonts w:ascii="Verdana" w:hAnsi="Verdana"/>
          <w:b/>
          <w:bCs/>
          <w:sz w:val="24"/>
          <w:szCs w:val="24"/>
        </w:rPr>
        <w:t>4</w:t>
      </w:r>
      <w:r w:rsidR="00252368" w:rsidRPr="001E031E">
        <w:rPr>
          <w:rFonts w:ascii="Verdana" w:hAnsi="Verdana"/>
          <w:b/>
          <w:bCs/>
          <w:sz w:val="24"/>
          <w:szCs w:val="24"/>
        </w:rPr>
        <w:t xml:space="preserve"> r.</w:t>
      </w:r>
      <w:r w:rsidRPr="001E031E">
        <w:rPr>
          <w:rFonts w:ascii="Verdana" w:hAnsi="Verdana"/>
          <w:sz w:val="24"/>
          <w:szCs w:val="24"/>
        </w:rPr>
        <w:t xml:space="preserve"> roku zostanie umieszczona:</w:t>
      </w:r>
    </w:p>
    <w:p w:rsidR="009412EF" w:rsidRPr="001E031E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8" w:history="1">
        <w:r w:rsidRPr="001E031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9412EF" w:rsidRPr="001E031E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Pr="001E031E" w:rsidRDefault="005A1BCA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1 - </w:t>
      </w:r>
      <w:r w:rsidR="007A1D80" w:rsidRPr="001E031E">
        <w:rPr>
          <w:rFonts w:ascii="Verdana" w:hAnsi="Verdana"/>
          <w:sz w:val="24"/>
          <w:szCs w:val="24"/>
        </w:rPr>
        <w:t>Wzór oferty;</w:t>
      </w:r>
    </w:p>
    <w:p w:rsidR="007A1D80" w:rsidRPr="001E031E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</w:t>
      </w:r>
      <w:r w:rsidR="00120550" w:rsidRPr="001E031E">
        <w:rPr>
          <w:rFonts w:ascii="Verdana" w:hAnsi="Verdana"/>
          <w:sz w:val="24"/>
          <w:szCs w:val="24"/>
        </w:rPr>
        <w:t>2</w:t>
      </w:r>
      <w:r w:rsidRPr="001E031E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1E031E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</w:t>
      </w:r>
      <w:r w:rsidR="00120550" w:rsidRPr="001E031E">
        <w:rPr>
          <w:rFonts w:ascii="Verdana" w:hAnsi="Verdana"/>
          <w:sz w:val="24"/>
          <w:szCs w:val="24"/>
        </w:rPr>
        <w:t>3</w:t>
      </w:r>
      <w:r w:rsidRPr="001E031E">
        <w:rPr>
          <w:rFonts w:ascii="Verdana" w:hAnsi="Verdana"/>
          <w:sz w:val="24"/>
          <w:szCs w:val="24"/>
        </w:rPr>
        <w:t xml:space="preserve"> – Oświadczenie osoby/osób uprawnionej/ uprawnionych do </w:t>
      </w:r>
      <w:r w:rsidR="00D96346" w:rsidRPr="001E031E">
        <w:rPr>
          <w:rFonts w:ascii="Verdana" w:hAnsi="Verdana"/>
          <w:sz w:val="24"/>
          <w:szCs w:val="24"/>
        </w:rPr>
        <w:t xml:space="preserve"> </w:t>
      </w:r>
      <w:r w:rsidRPr="001E031E">
        <w:rPr>
          <w:rFonts w:ascii="Verdana" w:hAnsi="Verdana"/>
          <w:sz w:val="24"/>
          <w:szCs w:val="24"/>
        </w:rPr>
        <w:t>reprezentowania podmiotu składającego ofertę.</w:t>
      </w:r>
    </w:p>
    <w:p w:rsidR="004B1A0D" w:rsidRPr="00DA51A1" w:rsidRDefault="00731095" w:rsidP="00DA51A1">
      <w:pPr>
        <w:spacing w:before="120" w:after="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2D7C20">
        <w:rPr>
          <w:rFonts w:ascii="Verdana" w:hAnsi="Verdana"/>
          <w:bCs/>
          <w:sz w:val="24"/>
          <w:szCs w:val="24"/>
        </w:rPr>
        <w:t>Oferty wraz z dokumentami nie będą zwracane oferentowi.</w:t>
      </w:r>
    </w:p>
    <w:p w:rsidR="00E75BBC" w:rsidRPr="00E75BBC" w:rsidRDefault="00E75BBC" w:rsidP="00E75BBC">
      <w:pPr>
        <w:spacing w:before="84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Podpis nieczytelny</w:t>
      </w:r>
    </w:p>
    <w:p w:rsidR="00E75BBC" w:rsidRPr="00E75BBC" w:rsidRDefault="00E75BBC" w:rsidP="00E75BBC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Jadwiga Ardelli-Książek</w:t>
      </w:r>
    </w:p>
    <w:p w:rsidR="00E75BBC" w:rsidRPr="00E75BBC" w:rsidRDefault="00E75BBC" w:rsidP="00E75BBC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Z</w:t>
      </w:r>
      <w:r>
        <w:rPr>
          <w:rFonts w:ascii="Verdana" w:eastAsia="Verdana" w:hAnsi="Verdana" w:cstheme="minorHAnsi"/>
          <w:b/>
          <w:iCs/>
          <w:sz w:val="24"/>
          <w:szCs w:val="24"/>
        </w:rPr>
        <w:t>astęp</w:t>
      </w: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ca Dyrektora Wydziału Zdrowia i Spraw Społecznych</w:t>
      </w:r>
    </w:p>
    <w:p w:rsidR="00E75BBC" w:rsidRPr="00E75BBC" w:rsidRDefault="00E75BBC" w:rsidP="00E75BBC">
      <w:pPr>
        <w:spacing w:line="36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E75BBC">
        <w:rPr>
          <w:rFonts w:ascii="Verdana" w:eastAsia="Verdana" w:hAnsi="Verdana" w:cstheme="minorHAnsi"/>
          <w:iCs/>
          <w:sz w:val="24"/>
          <w:szCs w:val="24"/>
        </w:rPr>
        <w:t>podpis i pieczęć imienna dyrektora komórki organizacyjnej Urzędu/miejskiej jednostki organizacyjnej</w:t>
      </w:r>
      <w:r w:rsidRPr="00E75BBC">
        <w:rPr>
          <w:rFonts w:ascii="Verdana" w:hAnsi="Verdana" w:cstheme="minorHAnsi"/>
          <w:iCs/>
          <w:sz w:val="24"/>
          <w:szCs w:val="24"/>
        </w:rPr>
        <w:t xml:space="preserve"> </w:t>
      </w:r>
      <w:r w:rsidRPr="00E75BBC">
        <w:rPr>
          <w:rFonts w:ascii="Verdana" w:eastAsia="Verdana" w:hAnsi="Verdana" w:cstheme="minorHAnsi"/>
          <w:iCs/>
          <w:sz w:val="24"/>
          <w:szCs w:val="24"/>
        </w:rPr>
        <w:t>wraz z pieczęcią nagłówkową</w:t>
      </w:r>
    </w:p>
    <w:p w:rsidR="004B1A0D" w:rsidRPr="001E031E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  <w:sz w:val="24"/>
          <w:szCs w:val="24"/>
        </w:rPr>
      </w:pPr>
    </w:p>
    <w:p w:rsidR="00F062BB" w:rsidRPr="002D7C20" w:rsidRDefault="00F062BB" w:rsidP="00D40123">
      <w:pPr>
        <w:spacing w:before="120" w:after="0" w:line="360" w:lineRule="auto"/>
        <w:rPr>
          <w:rFonts w:ascii="Verdana" w:hAnsi="Verdana"/>
          <w:bCs/>
          <w:sz w:val="24"/>
          <w:szCs w:val="24"/>
        </w:rPr>
      </w:pPr>
    </w:p>
    <w:sectPr w:rsidR="00F062BB" w:rsidRPr="002D7C20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F3" w:rsidRDefault="00364DF3" w:rsidP="00196C4D">
      <w:pPr>
        <w:spacing w:after="0" w:line="240" w:lineRule="auto"/>
      </w:pPr>
      <w:r>
        <w:separator/>
      </w:r>
    </w:p>
  </w:endnote>
  <w:endnote w:type="continuationSeparator" w:id="0">
    <w:p w:rsidR="00364DF3" w:rsidRDefault="00364DF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F3" w:rsidRDefault="00364DF3" w:rsidP="00196C4D">
      <w:pPr>
        <w:spacing w:after="0" w:line="240" w:lineRule="auto"/>
      </w:pPr>
      <w:r>
        <w:separator/>
      </w:r>
    </w:p>
  </w:footnote>
  <w:footnote w:type="continuationSeparator" w:id="0">
    <w:p w:rsidR="00364DF3" w:rsidRDefault="00364DF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252C716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3DF2C99E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71C8F"/>
    <w:multiLevelType w:val="hybridMultilevel"/>
    <w:tmpl w:val="7ED8AEA4"/>
    <w:lvl w:ilvl="0" w:tplc="041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4E2"/>
    <w:multiLevelType w:val="hybridMultilevel"/>
    <w:tmpl w:val="7C58A31A"/>
    <w:lvl w:ilvl="0" w:tplc="B24A6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3121"/>
    <w:multiLevelType w:val="multilevel"/>
    <w:tmpl w:val="B88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38236685"/>
    <w:multiLevelType w:val="hybridMultilevel"/>
    <w:tmpl w:val="85466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576BF"/>
    <w:multiLevelType w:val="multilevel"/>
    <w:tmpl w:val="9F38CB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6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56305F"/>
    <w:multiLevelType w:val="hybridMultilevel"/>
    <w:tmpl w:val="D3D04DE0"/>
    <w:lvl w:ilvl="0" w:tplc="E43ECE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A2692"/>
    <w:multiLevelType w:val="multilevel"/>
    <w:tmpl w:val="5C22F4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1" w15:restartNumberingAfterBreak="0">
    <w:nsid w:val="61C62AD2"/>
    <w:multiLevelType w:val="hybridMultilevel"/>
    <w:tmpl w:val="24B22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04D2C"/>
    <w:multiLevelType w:val="hybridMultilevel"/>
    <w:tmpl w:val="8D160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73352"/>
    <w:multiLevelType w:val="hybridMultilevel"/>
    <w:tmpl w:val="FEC09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47F1A"/>
    <w:multiLevelType w:val="hybridMultilevel"/>
    <w:tmpl w:val="B35EB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C217A"/>
    <w:multiLevelType w:val="hybridMultilevel"/>
    <w:tmpl w:val="F0965A2A"/>
    <w:lvl w:ilvl="0" w:tplc="8AA8D69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9"/>
  </w:num>
  <w:num w:numId="5">
    <w:abstractNumId w:val="1"/>
  </w:num>
  <w:num w:numId="6">
    <w:abstractNumId w:val="14"/>
  </w:num>
  <w:num w:numId="7">
    <w:abstractNumId w:val="6"/>
  </w:num>
  <w:num w:numId="8">
    <w:abstractNumId w:val="5"/>
  </w:num>
  <w:num w:numId="9">
    <w:abstractNumId w:val="24"/>
  </w:num>
  <w:num w:numId="10">
    <w:abstractNumId w:val="12"/>
  </w:num>
  <w:num w:numId="11">
    <w:abstractNumId w:val="7"/>
  </w:num>
  <w:num w:numId="12">
    <w:abstractNumId w:val="4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18"/>
  </w:num>
  <w:num w:numId="18">
    <w:abstractNumId w:val="15"/>
  </w:num>
  <w:num w:numId="19">
    <w:abstractNumId w:val="20"/>
  </w:num>
  <w:num w:numId="20">
    <w:abstractNumId w:val="3"/>
  </w:num>
  <w:num w:numId="21">
    <w:abstractNumId w:val="26"/>
  </w:num>
  <w:num w:numId="22">
    <w:abstractNumId w:val="22"/>
  </w:num>
  <w:num w:numId="23">
    <w:abstractNumId w:val="23"/>
  </w:num>
  <w:num w:numId="24">
    <w:abstractNumId w:val="27"/>
  </w:num>
  <w:num w:numId="25">
    <w:abstractNumId w:val="11"/>
  </w:num>
  <w:num w:numId="26">
    <w:abstractNumId w:val="16"/>
  </w:num>
  <w:num w:numId="27">
    <w:abstractNumId w:val="10"/>
  </w:num>
  <w:num w:numId="28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6FC8"/>
    <w:rsid w:val="0002762E"/>
    <w:rsid w:val="00027F49"/>
    <w:rsid w:val="000378F8"/>
    <w:rsid w:val="00042E37"/>
    <w:rsid w:val="00045BA6"/>
    <w:rsid w:val="00050E76"/>
    <w:rsid w:val="0005244F"/>
    <w:rsid w:val="00052A6B"/>
    <w:rsid w:val="000558DA"/>
    <w:rsid w:val="00057758"/>
    <w:rsid w:val="00057D96"/>
    <w:rsid w:val="0006304E"/>
    <w:rsid w:val="000630C4"/>
    <w:rsid w:val="00070919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3572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47134"/>
    <w:rsid w:val="00152A7B"/>
    <w:rsid w:val="001565F3"/>
    <w:rsid w:val="00157192"/>
    <w:rsid w:val="001711F4"/>
    <w:rsid w:val="00181086"/>
    <w:rsid w:val="00191256"/>
    <w:rsid w:val="00191355"/>
    <w:rsid w:val="001935C9"/>
    <w:rsid w:val="0019385D"/>
    <w:rsid w:val="00195662"/>
    <w:rsid w:val="00196C4D"/>
    <w:rsid w:val="001A17D0"/>
    <w:rsid w:val="001A2440"/>
    <w:rsid w:val="001A57B8"/>
    <w:rsid w:val="001C6081"/>
    <w:rsid w:val="001E031E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57D2E"/>
    <w:rsid w:val="00265113"/>
    <w:rsid w:val="0027342B"/>
    <w:rsid w:val="00275FFF"/>
    <w:rsid w:val="0027628D"/>
    <w:rsid w:val="00277160"/>
    <w:rsid w:val="0028429B"/>
    <w:rsid w:val="00286004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D7C20"/>
    <w:rsid w:val="002E0576"/>
    <w:rsid w:val="002E3D5B"/>
    <w:rsid w:val="002F2483"/>
    <w:rsid w:val="0030021F"/>
    <w:rsid w:val="003012AB"/>
    <w:rsid w:val="00304F3B"/>
    <w:rsid w:val="00306B9D"/>
    <w:rsid w:val="003072D2"/>
    <w:rsid w:val="003172B8"/>
    <w:rsid w:val="0032285A"/>
    <w:rsid w:val="00330875"/>
    <w:rsid w:val="00331190"/>
    <w:rsid w:val="00332ED1"/>
    <w:rsid w:val="00333212"/>
    <w:rsid w:val="00342586"/>
    <w:rsid w:val="0035352F"/>
    <w:rsid w:val="00357FE4"/>
    <w:rsid w:val="00362D0E"/>
    <w:rsid w:val="00363372"/>
    <w:rsid w:val="00364DF3"/>
    <w:rsid w:val="00373AD1"/>
    <w:rsid w:val="003761CF"/>
    <w:rsid w:val="00377646"/>
    <w:rsid w:val="0038360A"/>
    <w:rsid w:val="00387801"/>
    <w:rsid w:val="00390E8A"/>
    <w:rsid w:val="003A5675"/>
    <w:rsid w:val="003A6902"/>
    <w:rsid w:val="003B1D05"/>
    <w:rsid w:val="003C1236"/>
    <w:rsid w:val="003D16CA"/>
    <w:rsid w:val="003D6761"/>
    <w:rsid w:val="003D7BDB"/>
    <w:rsid w:val="003E1A29"/>
    <w:rsid w:val="003E56E2"/>
    <w:rsid w:val="003E66AB"/>
    <w:rsid w:val="003F4209"/>
    <w:rsid w:val="0040012E"/>
    <w:rsid w:val="00401335"/>
    <w:rsid w:val="00402CA0"/>
    <w:rsid w:val="00402E52"/>
    <w:rsid w:val="00404D71"/>
    <w:rsid w:val="00416299"/>
    <w:rsid w:val="00416B89"/>
    <w:rsid w:val="00422FC1"/>
    <w:rsid w:val="00425E5E"/>
    <w:rsid w:val="00426B24"/>
    <w:rsid w:val="00464D23"/>
    <w:rsid w:val="0047186B"/>
    <w:rsid w:val="0047204B"/>
    <w:rsid w:val="004720E7"/>
    <w:rsid w:val="00472F34"/>
    <w:rsid w:val="00473FEC"/>
    <w:rsid w:val="00475A83"/>
    <w:rsid w:val="00476F1A"/>
    <w:rsid w:val="004A3B0B"/>
    <w:rsid w:val="004A4357"/>
    <w:rsid w:val="004A5C83"/>
    <w:rsid w:val="004A6F04"/>
    <w:rsid w:val="004A724C"/>
    <w:rsid w:val="004B10E0"/>
    <w:rsid w:val="004B1A0D"/>
    <w:rsid w:val="004B1D7A"/>
    <w:rsid w:val="004B2AEA"/>
    <w:rsid w:val="004C2573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76CE"/>
    <w:rsid w:val="005F7499"/>
    <w:rsid w:val="00605316"/>
    <w:rsid w:val="00607DA1"/>
    <w:rsid w:val="0061357C"/>
    <w:rsid w:val="00626940"/>
    <w:rsid w:val="00641B3D"/>
    <w:rsid w:val="006429B0"/>
    <w:rsid w:val="006474DF"/>
    <w:rsid w:val="00654654"/>
    <w:rsid w:val="00655513"/>
    <w:rsid w:val="00666977"/>
    <w:rsid w:val="00672184"/>
    <w:rsid w:val="00674529"/>
    <w:rsid w:val="00686735"/>
    <w:rsid w:val="00686D41"/>
    <w:rsid w:val="006915B8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276EA"/>
    <w:rsid w:val="00731095"/>
    <w:rsid w:val="00736A2D"/>
    <w:rsid w:val="0074040F"/>
    <w:rsid w:val="007431F2"/>
    <w:rsid w:val="00743834"/>
    <w:rsid w:val="00753E20"/>
    <w:rsid w:val="0075529C"/>
    <w:rsid w:val="00760CF1"/>
    <w:rsid w:val="00782F8F"/>
    <w:rsid w:val="00787D08"/>
    <w:rsid w:val="007910B1"/>
    <w:rsid w:val="00793EF4"/>
    <w:rsid w:val="00793FBC"/>
    <w:rsid w:val="0079402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D3B06"/>
    <w:rsid w:val="007E6211"/>
    <w:rsid w:val="007E7B20"/>
    <w:rsid w:val="007F5F5B"/>
    <w:rsid w:val="00804E81"/>
    <w:rsid w:val="00816D48"/>
    <w:rsid w:val="00821C96"/>
    <w:rsid w:val="00823E7F"/>
    <w:rsid w:val="00826C8C"/>
    <w:rsid w:val="00843773"/>
    <w:rsid w:val="0084536E"/>
    <w:rsid w:val="0084597B"/>
    <w:rsid w:val="00856A05"/>
    <w:rsid w:val="00856A2C"/>
    <w:rsid w:val="00860FF7"/>
    <w:rsid w:val="00866994"/>
    <w:rsid w:val="0088295F"/>
    <w:rsid w:val="0088431B"/>
    <w:rsid w:val="008913D8"/>
    <w:rsid w:val="008A2024"/>
    <w:rsid w:val="008B1C03"/>
    <w:rsid w:val="008B502C"/>
    <w:rsid w:val="008B6BBF"/>
    <w:rsid w:val="008B73AE"/>
    <w:rsid w:val="008B74CF"/>
    <w:rsid w:val="008C03E8"/>
    <w:rsid w:val="008C2E4C"/>
    <w:rsid w:val="008C2E97"/>
    <w:rsid w:val="008C32B8"/>
    <w:rsid w:val="008D2C8D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0655"/>
    <w:rsid w:val="009727DE"/>
    <w:rsid w:val="00975C62"/>
    <w:rsid w:val="00984AB5"/>
    <w:rsid w:val="00993464"/>
    <w:rsid w:val="0099537C"/>
    <w:rsid w:val="00996131"/>
    <w:rsid w:val="00996A5D"/>
    <w:rsid w:val="0099738D"/>
    <w:rsid w:val="009A2A9D"/>
    <w:rsid w:val="009A5D36"/>
    <w:rsid w:val="009B5800"/>
    <w:rsid w:val="009B6070"/>
    <w:rsid w:val="009C335B"/>
    <w:rsid w:val="009C471D"/>
    <w:rsid w:val="009C6411"/>
    <w:rsid w:val="009D4B10"/>
    <w:rsid w:val="009E0756"/>
    <w:rsid w:val="009E110F"/>
    <w:rsid w:val="009E18A1"/>
    <w:rsid w:val="009F1EBB"/>
    <w:rsid w:val="009F29DD"/>
    <w:rsid w:val="00A038C8"/>
    <w:rsid w:val="00A13412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BB9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4086"/>
    <w:rsid w:val="00BA6160"/>
    <w:rsid w:val="00BA64F9"/>
    <w:rsid w:val="00BC0820"/>
    <w:rsid w:val="00BC20AB"/>
    <w:rsid w:val="00BD70A2"/>
    <w:rsid w:val="00BD7472"/>
    <w:rsid w:val="00BE24C4"/>
    <w:rsid w:val="00BE3794"/>
    <w:rsid w:val="00BE3BFE"/>
    <w:rsid w:val="00BE40EF"/>
    <w:rsid w:val="00BE7974"/>
    <w:rsid w:val="00BF0D1F"/>
    <w:rsid w:val="00BF243F"/>
    <w:rsid w:val="00C00AC5"/>
    <w:rsid w:val="00C04DA7"/>
    <w:rsid w:val="00C1206D"/>
    <w:rsid w:val="00C13572"/>
    <w:rsid w:val="00C17B5E"/>
    <w:rsid w:val="00C17F78"/>
    <w:rsid w:val="00C223D4"/>
    <w:rsid w:val="00C27533"/>
    <w:rsid w:val="00C30E46"/>
    <w:rsid w:val="00C427B5"/>
    <w:rsid w:val="00C42EC0"/>
    <w:rsid w:val="00C43841"/>
    <w:rsid w:val="00C53B36"/>
    <w:rsid w:val="00C55EB9"/>
    <w:rsid w:val="00C62071"/>
    <w:rsid w:val="00C62ECC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4710"/>
    <w:rsid w:val="00CB7D79"/>
    <w:rsid w:val="00CC2A6E"/>
    <w:rsid w:val="00CC54BA"/>
    <w:rsid w:val="00CC65B0"/>
    <w:rsid w:val="00CC742B"/>
    <w:rsid w:val="00CD1981"/>
    <w:rsid w:val="00CD293E"/>
    <w:rsid w:val="00CD2A70"/>
    <w:rsid w:val="00CD41E6"/>
    <w:rsid w:val="00CE04A4"/>
    <w:rsid w:val="00CE6DF6"/>
    <w:rsid w:val="00CE7069"/>
    <w:rsid w:val="00CE75CE"/>
    <w:rsid w:val="00CE7AC6"/>
    <w:rsid w:val="00CF1F53"/>
    <w:rsid w:val="00D0280B"/>
    <w:rsid w:val="00D063C8"/>
    <w:rsid w:val="00D11943"/>
    <w:rsid w:val="00D176B8"/>
    <w:rsid w:val="00D220BA"/>
    <w:rsid w:val="00D3211F"/>
    <w:rsid w:val="00D3622A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1A1"/>
    <w:rsid w:val="00DA5733"/>
    <w:rsid w:val="00DB456B"/>
    <w:rsid w:val="00DB793F"/>
    <w:rsid w:val="00DC00C4"/>
    <w:rsid w:val="00DC04EA"/>
    <w:rsid w:val="00DC09F8"/>
    <w:rsid w:val="00DC3A2A"/>
    <w:rsid w:val="00DC3FD7"/>
    <w:rsid w:val="00DD25C1"/>
    <w:rsid w:val="00DD3A6D"/>
    <w:rsid w:val="00DE574D"/>
    <w:rsid w:val="00DF49D3"/>
    <w:rsid w:val="00E0493D"/>
    <w:rsid w:val="00E2577A"/>
    <w:rsid w:val="00E27A3E"/>
    <w:rsid w:val="00E315B1"/>
    <w:rsid w:val="00E32646"/>
    <w:rsid w:val="00E35408"/>
    <w:rsid w:val="00E35436"/>
    <w:rsid w:val="00E410B2"/>
    <w:rsid w:val="00E411B1"/>
    <w:rsid w:val="00E47C2C"/>
    <w:rsid w:val="00E506EA"/>
    <w:rsid w:val="00E50FC8"/>
    <w:rsid w:val="00E57D04"/>
    <w:rsid w:val="00E70EEC"/>
    <w:rsid w:val="00E711A3"/>
    <w:rsid w:val="00E75BBC"/>
    <w:rsid w:val="00E83953"/>
    <w:rsid w:val="00E86E8D"/>
    <w:rsid w:val="00EA33CC"/>
    <w:rsid w:val="00EA540A"/>
    <w:rsid w:val="00EA79C7"/>
    <w:rsid w:val="00EB1F98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62BB"/>
    <w:rsid w:val="00F30E14"/>
    <w:rsid w:val="00F37831"/>
    <w:rsid w:val="00F4246C"/>
    <w:rsid w:val="00F42554"/>
    <w:rsid w:val="00F439D9"/>
    <w:rsid w:val="00F46A45"/>
    <w:rsid w:val="00F54953"/>
    <w:rsid w:val="00F56CB3"/>
    <w:rsid w:val="00F56D0D"/>
    <w:rsid w:val="00F63343"/>
    <w:rsid w:val="00F659B2"/>
    <w:rsid w:val="00F73ADC"/>
    <w:rsid w:val="00F7627A"/>
    <w:rsid w:val="00F82A50"/>
    <w:rsid w:val="00F82CF9"/>
    <w:rsid w:val="00F90D3D"/>
    <w:rsid w:val="00F93DFE"/>
    <w:rsid w:val="00F944F4"/>
    <w:rsid w:val="00F95A7F"/>
    <w:rsid w:val="00F95B3D"/>
    <w:rsid w:val="00F95F21"/>
    <w:rsid w:val="00F97936"/>
    <w:rsid w:val="00FC174B"/>
    <w:rsid w:val="00FC3E1E"/>
    <w:rsid w:val="00FC65AB"/>
    <w:rsid w:val="00FD4722"/>
    <w:rsid w:val="00FD4831"/>
    <w:rsid w:val="00FE22D6"/>
    <w:rsid w:val="00FE2793"/>
    <w:rsid w:val="00FE5E4D"/>
    <w:rsid w:val="00FF27FF"/>
    <w:rsid w:val="00FF367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1FD7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27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AAC5-8236-4095-BD8F-588471DE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3440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70</cp:revision>
  <cp:lastPrinted>2024-01-17T07:54:00Z</cp:lastPrinted>
  <dcterms:created xsi:type="dcterms:W3CDTF">2022-04-04T08:18:00Z</dcterms:created>
  <dcterms:modified xsi:type="dcterms:W3CDTF">2024-01-18T08:45:00Z</dcterms:modified>
</cp:coreProperties>
</file>