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50" w:rsidRPr="00132292" w:rsidRDefault="00C96150" w:rsidP="00132292">
      <w:pPr>
        <w:spacing w:before="0" w:after="0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pBdr>
          <w:bottom w:val="single" w:sz="4" w:space="1" w:color="auto"/>
        </w:pBdr>
        <w:spacing w:before="0" w:after="0"/>
        <w:jc w:val="center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Zakres zadań Lidera oraz Partnerów Projektu</w:t>
      </w:r>
    </w:p>
    <w:p w:rsidR="00C96150" w:rsidRPr="00132292" w:rsidRDefault="00C96150" w:rsidP="00132292">
      <w:pPr>
        <w:pStyle w:val="Tekstpodstawowy2"/>
        <w:spacing w:line="276" w:lineRule="auto"/>
        <w:ind w:left="360"/>
        <w:rPr>
          <w:rFonts w:ascii="Verdana" w:hAnsi="Verdana"/>
        </w:rPr>
      </w:pPr>
    </w:p>
    <w:p w:rsidR="00C96150" w:rsidRPr="00132292" w:rsidRDefault="00C96150" w:rsidP="00132292">
      <w:pPr>
        <w:pStyle w:val="Tekstpodstawowy2"/>
        <w:numPr>
          <w:ilvl w:val="0"/>
          <w:numId w:val="19"/>
        </w:numPr>
        <w:spacing w:line="276" w:lineRule="auto"/>
        <w:ind w:left="360" w:hanging="360"/>
        <w:rPr>
          <w:rFonts w:ascii="Verdana" w:hAnsi="Verdana"/>
          <w:b/>
        </w:rPr>
      </w:pPr>
      <w:r w:rsidRPr="00132292">
        <w:rPr>
          <w:rFonts w:ascii="Verdana" w:hAnsi="Verdana"/>
          <w:b/>
        </w:rPr>
        <w:t>Lider – Gmina Wrocław jest odpowiedzialny za:</w:t>
      </w:r>
    </w:p>
    <w:p w:rsidR="00C96150" w:rsidRPr="00132292" w:rsidRDefault="00C96150" w:rsidP="00132292">
      <w:pPr>
        <w:pStyle w:val="Tekstpodstawowy"/>
        <w:spacing w:after="0" w:line="276" w:lineRule="auto"/>
        <w:ind w:left="357"/>
        <w:rPr>
          <w:rFonts w:ascii="Verdana" w:hAnsi="Verdana"/>
        </w:rPr>
      </w:pPr>
    </w:p>
    <w:p w:rsidR="00C96150" w:rsidRPr="00132292" w:rsidRDefault="00C96150" w:rsidP="00132292">
      <w:pPr>
        <w:pStyle w:val="Tekstpodstawowy2"/>
        <w:numPr>
          <w:ilvl w:val="0"/>
          <w:numId w:val="21"/>
        </w:numPr>
        <w:spacing w:line="276" w:lineRule="auto"/>
        <w:ind w:left="709" w:hanging="283"/>
        <w:rPr>
          <w:rFonts w:ascii="Verdana" w:hAnsi="Verdana"/>
        </w:rPr>
      </w:pPr>
      <w:r w:rsidRPr="00132292">
        <w:rPr>
          <w:rFonts w:ascii="Verdana" w:hAnsi="Verdana"/>
        </w:rPr>
        <w:t>w ramach Zadania 1</w:t>
      </w:r>
      <w:r w:rsidRPr="00132292" w:rsidDel="0085079D">
        <w:rPr>
          <w:rFonts w:ascii="Verdana" w:hAnsi="Verdana"/>
        </w:rPr>
        <w:t xml:space="preserve"> </w:t>
      </w:r>
      <w:r w:rsidRPr="00132292">
        <w:rPr>
          <w:rFonts w:ascii="Verdana" w:hAnsi="Verdana"/>
        </w:rPr>
        <w:t xml:space="preserve">– Utworzenie BCU: </w:t>
      </w:r>
    </w:p>
    <w:p w:rsidR="00C96150" w:rsidRPr="00132292" w:rsidRDefault="00C96150" w:rsidP="00132292">
      <w:pPr>
        <w:pStyle w:val="Akapitzlist"/>
        <w:numPr>
          <w:ilvl w:val="0"/>
          <w:numId w:val="22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0" w:name="_Hlk133930443"/>
      <w:r w:rsidRPr="00132292">
        <w:rPr>
          <w:rFonts w:ascii="Verdana" w:hAnsi="Verdana"/>
          <w:sz w:val="24"/>
          <w:szCs w:val="24"/>
        </w:rPr>
        <w:t xml:space="preserve">opracowanie dokumentacji projektowej i uzyskanie wszelkich niezbędnych decyzji, pozwoleń i </w:t>
      </w:r>
      <w:proofErr w:type="spellStart"/>
      <w:r w:rsidRPr="00132292">
        <w:rPr>
          <w:rFonts w:ascii="Verdana" w:hAnsi="Verdana"/>
          <w:sz w:val="24"/>
          <w:szCs w:val="24"/>
        </w:rPr>
        <w:t>zgód</w:t>
      </w:r>
      <w:bookmarkEnd w:id="0"/>
      <w:proofErr w:type="spellEnd"/>
      <w:r w:rsidRPr="00132292">
        <w:rPr>
          <w:rFonts w:ascii="Verdana" w:hAnsi="Verdana"/>
          <w:sz w:val="24"/>
          <w:szCs w:val="24"/>
        </w:rPr>
        <w:t xml:space="preserve">, poprzez ZIM, </w:t>
      </w:r>
    </w:p>
    <w:p w:rsidR="00C96150" w:rsidRPr="00132292" w:rsidRDefault="00C96150" w:rsidP="00132292">
      <w:pPr>
        <w:pStyle w:val="Akapitzlist"/>
        <w:numPr>
          <w:ilvl w:val="0"/>
          <w:numId w:val="22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przeprowadzenie przetargu na roboty budowlane oraz realizacja robót budowlanych (przebudowa CKZ na cele BCU), poprzez ZIM,</w:t>
      </w:r>
    </w:p>
    <w:p w:rsidR="00C96150" w:rsidRPr="00132292" w:rsidRDefault="00C96150" w:rsidP="00132292">
      <w:pPr>
        <w:pStyle w:val="Akapitzlist"/>
        <w:numPr>
          <w:ilvl w:val="0"/>
          <w:numId w:val="22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przeprowadzenie zamówienia publicznego na zakup wyposażenia BCU, zakup i instalację wyposażenia – przy współudziale TD i IASE, poprzez Realizatora,</w:t>
      </w:r>
    </w:p>
    <w:p w:rsidR="00C96150" w:rsidRPr="00132292" w:rsidRDefault="00C96150" w:rsidP="00132292">
      <w:pPr>
        <w:pStyle w:val="Akapitzlist"/>
        <w:numPr>
          <w:ilvl w:val="0"/>
          <w:numId w:val="22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1" w:name="_Hlk133930555"/>
      <w:r w:rsidRPr="00132292">
        <w:rPr>
          <w:rFonts w:ascii="Verdana" w:hAnsi="Verdana"/>
          <w:sz w:val="24"/>
          <w:szCs w:val="24"/>
        </w:rPr>
        <w:t>przygotowanie dokumentacji, zgłoszenie i wpisanie BCU do wyodrębnionego rejestru  baz danych, Systemu Informacji Oświatowej (SIO), zgodnie z ustawą Prawo oświatowe</w:t>
      </w:r>
      <w:bookmarkEnd w:id="1"/>
      <w:r w:rsidRPr="00132292">
        <w:rPr>
          <w:rFonts w:ascii="Verdana" w:hAnsi="Verdana"/>
          <w:sz w:val="24"/>
          <w:szCs w:val="24"/>
        </w:rPr>
        <w:t>,</w:t>
      </w:r>
    </w:p>
    <w:p w:rsidR="00C96150" w:rsidRPr="00132292" w:rsidRDefault="00C96150" w:rsidP="00132292">
      <w:pPr>
        <w:pStyle w:val="Akapitzlist"/>
        <w:numPr>
          <w:ilvl w:val="0"/>
          <w:numId w:val="22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powołanie Rady BCU.</w:t>
      </w:r>
    </w:p>
    <w:p w:rsidR="00C96150" w:rsidRPr="00132292" w:rsidRDefault="00C96150" w:rsidP="00132292">
      <w:pPr>
        <w:pStyle w:val="Akapitzlist"/>
        <w:spacing w:before="0" w:after="0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pStyle w:val="Akapitzlist"/>
        <w:numPr>
          <w:ilvl w:val="0"/>
          <w:numId w:val="21"/>
        </w:numPr>
        <w:spacing w:before="0" w:after="0"/>
        <w:ind w:left="709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 ramach Zadania 2 – Wsparcie Funkcjonowania BCU, poprzez Realizatora tj. Centrum Kształcenia Zawodowego: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hd w:val="clear" w:color="auto" w:fill="FFFFFF" w:themeFill="background1"/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prowadzenie zajęć z zakresu kształcenia zawodowego dla uczniów i słuchaczy szkół prowadzących kształcenie zawodowe, w szczególności w zakresie zajęć praktycznych obejmujących wybraną część programu nauczania danego zawodu, 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prowadzenie ośrodka egzaminacyjnego w zakresie egzaminów zawodowych lub innych egzaminów właściwych dla branży elektrycznej,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prowadzenie platformy zdalnego uczenia się w branży elektrycznej typu LMS,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wspieranie szkół prowadzących kształcenie zawodowe i uczelni w nawiązywaniu współpracy z pracodawcami prowadzącymi działalność w branży elektrycznej, w tym z wykorzystaniem platformy INFOZAWODOWE przy współudziale TD,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coroczne pozyskiwanie informacji od pracodawców dotyczących zapotrzebowania rynku pracy na zawody, kwalifikacje i umiejętności w branży elektrycznej,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współpracę ze szkołami, uczelniami oraz pracodawcami w zakresie udostępniania infrastruktury dydaktyczno-lokalowej na cele edukacyjno-szkoleniowe związane z daną dziedziną;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upowszechnianie transformacji ekologicznej i cyfrowej w branży elektrycznej przy współudziale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>, TD i IASE,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lastRenderedPageBreak/>
        <w:t>wsparcie szkół i uczelni w realizacji doradztwa zawodowego,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promocję zawodów i kształcenia w branży elektrycznej przy współudziale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>, TD i IASE,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przygotowanie i realizację zadania obowiązkowego (konkurs branżowy) przy współudziale TD,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przygotowanie i realizację zadania dodatkowego (współpraca z instytutami i ośrodkami badawczymi) przy współudziale IASE,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wzmacnianie współpracy pomiędzy kształceniem zawodowym a biznesem w ramach tzw. trójkątów wiedzy: szkoła – uczelnia – pracodawcy w branży elektrycznej poprzez konsultacje programów nauczania w dziedzinie elektryka, </w:t>
      </w:r>
      <w:proofErr w:type="spellStart"/>
      <w:r w:rsidRPr="00132292">
        <w:rPr>
          <w:rFonts w:ascii="Verdana" w:hAnsi="Verdana"/>
          <w:sz w:val="24"/>
          <w:szCs w:val="24"/>
        </w:rPr>
        <w:t>research</w:t>
      </w:r>
      <w:proofErr w:type="spellEnd"/>
      <w:r w:rsidRPr="00132292">
        <w:rPr>
          <w:rFonts w:ascii="Verdana" w:hAnsi="Verdana"/>
          <w:sz w:val="24"/>
          <w:szCs w:val="24"/>
        </w:rPr>
        <w:t xml:space="preserve"> i pozyskiwanie od pracodawców z branży elektrycznej informacji nt. aktualnych trendów w branży elektrycznej,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zrekrutowanie 90 (3 kobiet, 87 mężczyzn) osób młodych (uczniowie i studenci), którzy zainteresowani są wzięciem udziału w szkoleniach zawodowych oferowanych w ramach projektu, 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zrekrutowanie 30 nauczycieli kształcenia zawodowego (tj. 1 kobiety, 29 mężczyzn), którzy zainteresowani są wzięciem udziału w szkoleniach branżowych oferowanych w ramach projektu; 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wspieranie osób dorosłych w zakresie podnoszenia kwalifikacji lub przekwalifikowania zawodowego w branży elektrycznej  w ramach szkoleń zawodowych – przy współudziale TD, IASE zgodnie z założeniami (godziny, liczba grup) zawartymi we wniosku o objęcie wsparciem,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promowanie wraz z innymi Partnerami oferty szkoleń i kursów dla osób dorosłych, realizowanych w ramach Projektu, w celu pozyskania 180 (w tym 5 kobiet, 175 mężczyzn) osób dorosłych, które wezmą udziału w szkoleniach zawodowych i kursach oferowanych w ramach projektu,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zarządzenie projektem, administrowanie i nadzór merytoryczny przy współudziale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>, TD i IASE,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przeprowadzenie stacjonarnego egzaminu wewnętrznego w ramach szkoleń zawodowych dla osób młodych zakończonego wydaniem branżowego certyfikatu umiejętności przy współpracy z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 xml:space="preserve"> (w przypadku nabycia przez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 xml:space="preserve"> uprawnień Jednostki certyfikującej),</w:t>
      </w:r>
    </w:p>
    <w:p w:rsidR="00C96150" w:rsidRPr="00132292" w:rsidRDefault="00C96150" w:rsidP="00132292">
      <w:pPr>
        <w:pStyle w:val="Akapitzlist"/>
        <w:numPr>
          <w:ilvl w:val="0"/>
          <w:numId w:val="23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przeprowadzenie stacjonarnego egzaminu wewnętrznego w ramach szkoleń zawodowych dla osób dorosłych zakończonego wydaniem branżowego certyfikatu umiejętności przy współpracy z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 xml:space="preserve"> w przypadku nabycia przez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 xml:space="preserve"> uprawnień Jednostki certyfikującej).</w:t>
      </w:r>
    </w:p>
    <w:p w:rsidR="00C96150" w:rsidRPr="00132292" w:rsidRDefault="00C96150" w:rsidP="00132292">
      <w:pPr>
        <w:pStyle w:val="Akapitzlist"/>
        <w:spacing w:before="0" w:after="0"/>
        <w:ind w:left="1134"/>
        <w:contextualSpacing w:val="0"/>
        <w:rPr>
          <w:rFonts w:ascii="Verdana" w:hAnsi="Verdana"/>
          <w:sz w:val="24"/>
          <w:szCs w:val="24"/>
        </w:rPr>
      </w:pPr>
    </w:p>
    <w:p w:rsidR="00C96150" w:rsidRDefault="00C96150" w:rsidP="00132292">
      <w:pPr>
        <w:spacing w:before="0" w:after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b/>
          <w:sz w:val="24"/>
          <w:szCs w:val="24"/>
        </w:rPr>
        <w:t>2. Polskie Towarzystwo Przesyłu i Rozdziału Energii Elektrycznej</w:t>
      </w:r>
      <w:r w:rsidRPr="00132292">
        <w:rPr>
          <w:rFonts w:ascii="Verdana" w:hAnsi="Verdana"/>
          <w:sz w:val="24"/>
          <w:szCs w:val="24"/>
        </w:rPr>
        <w:t xml:space="preserve">  w ramach Zadania 2 – Wsparcie Funkcjonowania BCU,</w:t>
      </w:r>
      <w:r w:rsidRPr="00132292">
        <w:rPr>
          <w:rStyle w:val="Odwoaniedokomentarza"/>
          <w:rFonts w:ascii="Verdana" w:hAnsi="Verdana"/>
          <w:sz w:val="24"/>
          <w:szCs w:val="24"/>
        </w:rPr>
        <w:t xml:space="preserve"> </w:t>
      </w:r>
      <w:r w:rsidRPr="00132292">
        <w:rPr>
          <w:rFonts w:ascii="Verdana" w:hAnsi="Verdana"/>
          <w:sz w:val="24"/>
          <w:szCs w:val="24"/>
        </w:rPr>
        <w:t>jest odpowiedzialne za:</w:t>
      </w:r>
    </w:p>
    <w:p w:rsidR="001A0826" w:rsidRPr="00132292" w:rsidRDefault="001A0826" w:rsidP="00132292">
      <w:pPr>
        <w:spacing w:before="0" w:after="0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pStyle w:val="Tekstpodstawowy"/>
        <w:numPr>
          <w:ilvl w:val="0"/>
          <w:numId w:val="29"/>
        </w:numPr>
        <w:spacing w:after="0" w:line="276" w:lineRule="auto"/>
        <w:ind w:left="709" w:hanging="283"/>
        <w:rPr>
          <w:rFonts w:ascii="Verdana" w:hAnsi="Verdana"/>
        </w:rPr>
      </w:pPr>
      <w:r w:rsidRPr="00132292">
        <w:rPr>
          <w:rFonts w:ascii="Verdana" w:hAnsi="Verdana"/>
        </w:rPr>
        <w:t xml:space="preserve">pełnienie funkcji Jednostki certyfikującej kwalifikacje z zakresu edukacji </w:t>
      </w:r>
      <w:proofErr w:type="spellStart"/>
      <w:r w:rsidRPr="00132292">
        <w:rPr>
          <w:rFonts w:ascii="Verdana" w:hAnsi="Verdana"/>
        </w:rPr>
        <w:t>pozaformalnej</w:t>
      </w:r>
      <w:proofErr w:type="spellEnd"/>
      <w:r w:rsidRPr="00132292">
        <w:rPr>
          <w:rFonts w:ascii="Verdana" w:hAnsi="Verdana"/>
        </w:rPr>
        <w:t xml:space="preserve"> (sektorowej) włączone do Zintegrowanego Systemu Kwalifikacji (ZSK) (w przypadku nabycia uprawnień Jednostki certyfikującej),</w:t>
      </w:r>
    </w:p>
    <w:p w:rsidR="00C96150" w:rsidRPr="00132292" w:rsidRDefault="00C96150" w:rsidP="00132292">
      <w:pPr>
        <w:pStyle w:val="Tekstpodstawowy"/>
        <w:numPr>
          <w:ilvl w:val="0"/>
          <w:numId w:val="29"/>
        </w:numPr>
        <w:spacing w:after="0" w:line="276" w:lineRule="auto"/>
        <w:ind w:left="709" w:hanging="283"/>
        <w:rPr>
          <w:rFonts w:ascii="Verdana" w:hAnsi="Verdana"/>
        </w:rPr>
      </w:pPr>
      <w:r w:rsidRPr="00132292">
        <w:rPr>
          <w:rFonts w:ascii="Verdana" w:hAnsi="Verdana"/>
        </w:rPr>
        <w:t>zgłoszenie kwalifikacji do ZSK,</w:t>
      </w:r>
    </w:p>
    <w:p w:rsidR="00C96150" w:rsidRPr="00132292" w:rsidRDefault="00C96150" w:rsidP="00132292">
      <w:pPr>
        <w:pStyle w:val="Tekstpodstawowy"/>
        <w:numPr>
          <w:ilvl w:val="0"/>
          <w:numId w:val="29"/>
        </w:numPr>
        <w:spacing w:after="0" w:line="276" w:lineRule="auto"/>
        <w:ind w:left="709" w:hanging="283"/>
        <w:rPr>
          <w:rFonts w:ascii="Verdana" w:hAnsi="Verdana"/>
          <w:bCs/>
        </w:rPr>
      </w:pPr>
      <w:r w:rsidRPr="00132292">
        <w:rPr>
          <w:rFonts w:ascii="Verdana" w:hAnsi="Verdana"/>
        </w:rPr>
        <w:t xml:space="preserve">przygotowanie programu dla kwalifikacji </w:t>
      </w:r>
      <w:r w:rsidRPr="00132292">
        <w:rPr>
          <w:rFonts w:ascii="Verdana" w:hAnsi="Verdana"/>
          <w:bCs/>
        </w:rPr>
        <w:t xml:space="preserve">Specjalista ds. miernictwa i diagnostyki urządzeń </w:t>
      </w:r>
      <w:r w:rsidRPr="00132292">
        <w:rPr>
          <w:rFonts w:ascii="Verdana" w:hAnsi="Verdana"/>
          <w:bCs/>
        </w:rPr>
        <w:br/>
        <w:t>i instalacji elektrycznych oraz ochrony przeciwporażeniowej (opiniowanie programów kształcenia, opracowanie kryteriów i form walidacji, walidacja umiejętności, wydanie branżowego certyfikatu umiejętności przy współpracy z BCU),</w:t>
      </w:r>
    </w:p>
    <w:p w:rsidR="00C96150" w:rsidRPr="00132292" w:rsidRDefault="00C96150" w:rsidP="00132292">
      <w:pPr>
        <w:pStyle w:val="Tekstpodstawowy"/>
        <w:numPr>
          <w:ilvl w:val="0"/>
          <w:numId w:val="29"/>
        </w:numPr>
        <w:spacing w:after="0" w:line="276" w:lineRule="auto"/>
        <w:ind w:left="709" w:hanging="283"/>
        <w:rPr>
          <w:rFonts w:ascii="Verdana" w:hAnsi="Verdana"/>
        </w:rPr>
      </w:pPr>
      <w:r w:rsidRPr="00132292">
        <w:rPr>
          <w:rFonts w:ascii="Verdana" w:hAnsi="Verdana"/>
        </w:rPr>
        <w:t>upowszechnianie transformacji ekologicznej i cyfrowej w branży elektrycznej - przy współudziale CKZ, TD i IASE,</w:t>
      </w:r>
    </w:p>
    <w:p w:rsidR="00C96150" w:rsidRPr="00132292" w:rsidRDefault="00C96150" w:rsidP="00132292">
      <w:pPr>
        <w:pStyle w:val="Tekstpodstawowy"/>
        <w:numPr>
          <w:ilvl w:val="0"/>
          <w:numId w:val="29"/>
        </w:numPr>
        <w:spacing w:after="0" w:line="276" w:lineRule="auto"/>
        <w:ind w:left="709" w:hanging="283"/>
        <w:rPr>
          <w:rFonts w:ascii="Verdana" w:hAnsi="Verdana"/>
        </w:rPr>
      </w:pPr>
      <w:bookmarkStart w:id="2" w:name="_Hlk133931473"/>
      <w:r w:rsidRPr="00132292">
        <w:rPr>
          <w:rFonts w:ascii="Verdana" w:hAnsi="Verdana"/>
        </w:rPr>
        <w:t xml:space="preserve">promocję zawodów i kształcenia w </w:t>
      </w:r>
      <w:bookmarkEnd w:id="2"/>
      <w:r w:rsidRPr="00132292">
        <w:rPr>
          <w:rFonts w:ascii="Verdana" w:hAnsi="Verdana"/>
        </w:rPr>
        <w:t xml:space="preserve">branży elektrycznej - przy współudziale Gminy Wrocław, TD i IASE, </w:t>
      </w:r>
    </w:p>
    <w:p w:rsidR="00C96150" w:rsidRPr="00132292" w:rsidRDefault="00C96150" w:rsidP="00132292">
      <w:pPr>
        <w:pStyle w:val="Akapitzlist"/>
        <w:numPr>
          <w:ilvl w:val="0"/>
          <w:numId w:val="29"/>
        </w:numPr>
        <w:spacing w:before="0" w:after="0"/>
        <w:ind w:left="709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przeprowadzenie egzaminu dla osób dorosłych w ramach kursów zakończonych wydaniem branżowego certyfikatu kwalifikacji z zakresu edukacji </w:t>
      </w:r>
      <w:proofErr w:type="spellStart"/>
      <w:r w:rsidRPr="00132292">
        <w:rPr>
          <w:rFonts w:ascii="Verdana" w:hAnsi="Verdana"/>
          <w:sz w:val="24"/>
          <w:szCs w:val="24"/>
        </w:rPr>
        <w:t>pozaformalnej</w:t>
      </w:r>
      <w:proofErr w:type="spellEnd"/>
      <w:r w:rsidRPr="00132292">
        <w:rPr>
          <w:rFonts w:ascii="Verdana" w:hAnsi="Verdana"/>
          <w:sz w:val="24"/>
          <w:szCs w:val="24"/>
        </w:rPr>
        <w:t xml:space="preserve"> zgodnie z ustawą o ZSK (w przypadku nabycia uprawnień Jednostki Certyfikującej),</w:t>
      </w:r>
      <w:bookmarkStart w:id="3" w:name="_Hlk133931691"/>
    </w:p>
    <w:bookmarkEnd w:id="3"/>
    <w:p w:rsidR="00C96150" w:rsidRPr="00132292" w:rsidRDefault="00C96150" w:rsidP="00132292">
      <w:pPr>
        <w:pStyle w:val="Akapitzlist"/>
        <w:numPr>
          <w:ilvl w:val="0"/>
          <w:numId w:val="29"/>
        </w:numPr>
        <w:spacing w:before="0" w:after="0"/>
        <w:ind w:left="709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współpracę w zakresie administrowania, zarządzania i nadzoru merytorycznego nad realizacją zadań projektowych przy współudziale CKZ, TD i IASE.</w:t>
      </w:r>
    </w:p>
    <w:p w:rsidR="00C96150" w:rsidRPr="00132292" w:rsidRDefault="00C96150" w:rsidP="00132292">
      <w:pPr>
        <w:spacing w:before="0" w:after="0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spacing w:before="0" w:after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b/>
          <w:sz w:val="24"/>
          <w:szCs w:val="24"/>
        </w:rPr>
        <w:t>3. TAURON Dystrybucja S.A jest odpowiedzialna za</w:t>
      </w:r>
      <w:r w:rsidRPr="00132292">
        <w:rPr>
          <w:rFonts w:ascii="Verdana" w:hAnsi="Verdana"/>
          <w:sz w:val="24"/>
          <w:szCs w:val="24"/>
        </w:rPr>
        <w:t>:</w:t>
      </w:r>
    </w:p>
    <w:p w:rsidR="00C96150" w:rsidRPr="00132292" w:rsidRDefault="00C96150" w:rsidP="00132292">
      <w:pPr>
        <w:spacing w:before="0" w:after="0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pStyle w:val="Tekstpodstawowy2"/>
        <w:numPr>
          <w:ilvl w:val="0"/>
          <w:numId w:val="24"/>
        </w:numPr>
        <w:spacing w:line="276" w:lineRule="auto"/>
        <w:ind w:left="709" w:hanging="283"/>
        <w:rPr>
          <w:rFonts w:ascii="Verdana" w:hAnsi="Verdana"/>
        </w:rPr>
      </w:pPr>
      <w:bookmarkStart w:id="4" w:name="_Hlk133930471"/>
      <w:r w:rsidRPr="00132292">
        <w:rPr>
          <w:rFonts w:ascii="Verdana" w:hAnsi="Verdana"/>
        </w:rPr>
        <w:t>w ramach Zadania 1</w:t>
      </w:r>
      <w:r w:rsidRPr="00132292" w:rsidDel="0085079D">
        <w:rPr>
          <w:rFonts w:ascii="Verdana" w:hAnsi="Verdana"/>
        </w:rPr>
        <w:t xml:space="preserve"> </w:t>
      </w:r>
      <w:r w:rsidRPr="00132292">
        <w:rPr>
          <w:rFonts w:ascii="Verdana" w:hAnsi="Verdana"/>
        </w:rPr>
        <w:t xml:space="preserve">– Utworzenie BCU: </w:t>
      </w:r>
    </w:p>
    <w:p w:rsidR="00C96150" w:rsidRPr="00132292" w:rsidRDefault="00C96150" w:rsidP="00132292">
      <w:pPr>
        <w:pStyle w:val="Akapitzlist"/>
        <w:numPr>
          <w:ilvl w:val="1"/>
          <w:numId w:val="20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współudział w  przygotowaniu specyfikacji w celu  przeprowadzenia zamówienia publicznego na zakup wyposażenia pracowni BCU,</w:t>
      </w:r>
      <w:bookmarkEnd w:id="4"/>
    </w:p>
    <w:p w:rsidR="00C96150" w:rsidRPr="00132292" w:rsidRDefault="00C96150" w:rsidP="00132292">
      <w:pPr>
        <w:pStyle w:val="Akapitzlist"/>
        <w:spacing w:before="0" w:after="0"/>
        <w:ind w:left="1134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pStyle w:val="Akapitzlist"/>
        <w:numPr>
          <w:ilvl w:val="0"/>
          <w:numId w:val="24"/>
        </w:numPr>
        <w:spacing w:before="0" w:after="0"/>
        <w:ind w:hanging="294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 ramach Zadania 2 – Wsparcie Funkcjonowania BCU: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5" w:name="_Hlk133933788"/>
      <w:r w:rsidRPr="00132292">
        <w:rPr>
          <w:rFonts w:ascii="Verdana" w:hAnsi="Verdana"/>
          <w:sz w:val="24"/>
          <w:szCs w:val="24"/>
        </w:rPr>
        <w:t xml:space="preserve">prowadzenie szkoleń branżowych dla nauczycieli kształcenia zawodowego w </w:t>
      </w:r>
      <w:bookmarkEnd w:id="5"/>
      <w:r w:rsidRPr="00132292">
        <w:rPr>
          <w:rFonts w:ascii="Verdana" w:hAnsi="Verdana"/>
          <w:sz w:val="24"/>
          <w:szCs w:val="24"/>
        </w:rPr>
        <w:t>branży elektrycznej,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wspieranie osób dorosłych w zakresie podnoszenia kwalifikacji lub przekwalifikowania zawodowego w branży elektrycznej  w ramach kursów z zakresu edukacji </w:t>
      </w:r>
      <w:proofErr w:type="spellStart"/>
      <w:r w:rsidRPr="00132292">
        <w:rPr>
          <w:rFonts w:ascii="Verdana" w:hAnsi="Verdana"/>
          <w:sz w:val="24"/>
          <w:szCs w:val="24"/>
        </w:rPr>
        <w:t>pozaformalnej</w:t>
      </w:r>
      <w:proofErr w:type="spellEnd"/>
      <w:r w:rsidRPr="00132292">
        <w:rPr>
          <w:rFonts w:ascii="Verdana" w:hAnsi="Verdana"/>
          <w:sz w:val="24"/>
          <w:szCs w:val="24"/>
        </w:rPr>
        <w:t xml:space="preserve"> (sektorowej) - przy współudziale IASE zgodnie z założeniami wniosku o objęcie wsparciem, 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lastRenderedPageBreak/>
        <w:t>wspieranie osób dorosłych w zakresie podnoszenia kwalifikacji lub przekwalifikowania zawodowego w branży elektrycznej, w ramach szkoleń zawodowych – przy współudziale CKZ, IASE zgodnie z wnioskiem o objęcie wsparciem,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6" w:name="_Hlk133931297"/>
      <w:r w:rsidRPr="00132292">
        <w:rPr>
          <w:rFonts w:ascii="Verdana" w:hAnsi="Verdana"/>
          <w:sz w:val="24"/>
          <w:szCs w:val="24"/>
        </w:rPr>
        <w:t>wspieranie szkół prowadzących kształcenie zawodowe i uczelni związanych z branżą elektryczną w nawiązywaniu współpracy z pracodawcami prowadzącymi działalność w branży elektrycznej, w tym organizacja otwartych wykładów z pracownikami firm z branży elektrycznej oraz warsztatów dla przyszłych absolwentów szkół i uczelni przygotowujących do udziału w rozmowach rekrutacyjnych</w:t>
      </w:r>
      <w:bookmarkEnd w:id="6"/>
      <w:r w:rsidRPr="00132292">
        <w:rPr>
          <w:rFonts w:ascii="Verdana" w:hAnsi="Verdana"/>
          <w:sz w:val="24"/>
          <w:szCs w:val="24"/>
        </w:rPr>
        <w:t>,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wzmacnianie współpracy pomiędzy kształceniem zawodowym a biznesem w ramach tzw. trójkątów wiedzy: szkoła – uczelnia – pracodawcy w branży elektrycznej poprzez organizację dnia otwartego ”Bliżej Energetyki”, uczestnictwo w targach branżowych i edukacyjnych,</w:t>
      </w:r>
    </w:p>
    <w:p w:rsidR="00C96150" w:rsidRPr="00132292" w:rsidRDefault="00C96150" w:rsidP="00132292">
      <w:pPr>
        <w:pStyle w:val="Tekstpodstawowy"/>
        <w:numPr>
          <w:ilvl w:val="0"/>
          <w:numId w:val="25"/>
        </w:numPr>
        <w:spacing w:after="0" w:line="276" w:lineRule="auto"/>
        <w:ind w:left="1134" w:hanging="283"/>
        <w:rPr>
          <w:rFonts w:ascii="Verdana" w:hAnsi="Verdana"/>
        </w:rPr>
      </w:pPr>
      <w:bookmarkStart w:id="7" w:name="_Hlk133932176"/>
      <w:r w:rsidRPr="00132292">
        <w:rPr>
          <w:rFonts w:ascii="Verdana" w:hAnsi="Verdana"/>
        </w:rPr>
        <w:t xml:space="preserve">zwiększanie transferu wiedzy i nowych technologii do edukacji, w tym upowszechnianie innowacji w branży elektrycznej oraz wyników badań i analiz dotyczących </w:t>
      </w:r>
      <w:bookmarkEnd w:id="7"/>
      <w:r w:rsidRPr="00132292">
        <w:rPr>
          <w:rFonts w:ascii="Verdana" w:hAnsi="Verdana"/>
        </w:rPr>
        <w:t>branży elektrycznej również poprzez organizację praktyk zawodowych dla minimum 120 studentów i/lub uczniów szkół średnich o profilu zawodowym w dziedzinie elektryki - przy współudziale IASE,</w:t>
      </w:r>
    </w:p>
    <w:p w:rsidR="00C96150" w:rsidRPr="00132292" w:rsidRDefault="00C96150" w:rsidP="00132292">
      <w:pPr>
        <w:pStyle w:val="Tekstpodstawowy"/>
        <w:numPr>
          <w:ilvl w:val="0"/>
          <w:numId w:val="25"/>
        </w:numPr>
        <w:spacing w:after="0" w:line="276" w:lineRule="auto"/>
        <w:ind w:left="1134" w:hanging="283"/>
        <w:rPr>
          <w:rFonts w:ascii="Verdana" w:hAnsi="Verdana"/>
        </w:rPr>
      </w:pPr>
      <w:bookmarkStart w:id="8" w:name="_Hlk133932187"/>
      <w:r w:rsidRPr="00132292">
        <w:rPr>
          <w:rFonts w:ascii="Verdana" w:hAnsi="Verdana"/>
        </w:rPr>
        <w:t xml:space="preserve">upowszechnianie transformacji ekologicznej i cyfrowej w </w:t>
      </w:r>
      <w:bookmarkEnd w:id="8"/>
      <w:r w:rsidRPr="00132292">
        <w:rPr>
          <w:rFonts w:ascii="Verdana" w:hAnsi="Verdana"/>
        </w:rPr>
        <w:t xml:space="preserve">branży elektrycznej - przy współudziale CKZ, </w:t>
      </w:r>
      <w:proofErr w:type="spellStart"/>
      <w:r w:rsidRPr="00132292">
        <w:rPr>
          <w:rFonts w:ascii="Verdana" w:hAnsi="Verdana"/>
        </w:rPr>
        <w:t>PTPiREE</w:t>
      </w:r>
      <w:proofErr w:type="spellEnd"/>
      <w:r w:rsidRPr="00132292">
        <w:rPr>
          <w:rFonts w:ascii="Verdana" w:hAnsi="Verdana"/>
        </w:rPr>
        <w:t xml:space="preserve"> i IASE,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upowszechnianie nowatorskich rozwiązań w kształceniu zawodowym związanych z branżą elektryczną (zaprojektowanie szkolenia VR, zakup sprzętu, produkcja filmu instruktażowego, warsztaty Design </w:t>
      </w:r>
      <w:proofErr w:type="spellStart"/>
      <w:r w:rsidRPr="00132292">
        <w:rPr>
          <w:rFonts w:ascii="Verdana" w:hAnsi="Verdana"/>
          <w:sz w:val="24"/>
          <w:szCs w:val="24"/>
        </w:rPr>
        <w:t>Thinking</w:t>
      </w:r>
      <w:proofErr w:type="spellEnd"/>
      <w:r w:rsidRPr="00132292">
        <w:rPr>
          <w:rFonts w:ascii="Verdana" w:hAnsi="Verdana"/>
          <w:sz w:val="24"/>
          <w:szCs w:val="24"/>
        </w:rPr>
        <w:t>),</w:t>
      </w:r>
    </w:p>
    <w:p w:rsidR="00C96150" w:rsidRPr="00132292" w:rsidRDefault="00C96150" w:rsidP="00132292">
      <w:pPr>
        <w:pStyle w:val="Tekstpodstawowy"/>
        <w:numPr>
          <w:ilvl w:val="0"/>
          <w:numId w:val="25"/>
        </w:numPr>
        <w:spacing w:after="0" w:line="276" w:lineRule="auto"/>
        <w:ind w:left="1134" w:hanging="283"/>
        <w:rPr>
          <w:rFonts w:ascii="Verdana" w:hAnsi="Verdana"/>
        </w:rPr>
      </w:pPr>
      <w:r w:rsidRPr="00132292">
        <w:rPr>
          <w:rFonts w:ascii="Verdana" w:hAnsi="Verdana"/>
        </w:rPr>
        <w:t>wspieranie funkcjonowania platformy INFOZAWODOWE (infozawodowe.mein.gov.pl) przy realizacji zadań poprzez m.in. zamieszczanie ofert praktyk i staży w branży elektrycznej,</w:t>
      </w:r>
    </w:p>
    <w:p w:rsidR="00C96150" w:rsidRPr="00132292" w:rsidRDefault="00C96150" w:rsidP="00132292">
      <w:pPr>
        <w:pStyle w:val="Tekstpodstawowy"/>
        <w:numPr>
          <w:ilvl w:val="0"/>
          <w:numId w:val="25"/>
        </w:numPr>
        <w:spacing w:after="0" w:line="276" w:lineRule="auto"/>
        <w:ind w:left="1134" w:hanging="283"/>
        <w:rPr>
          <w:rFonts w:ascii="Verdana" w:hAnsi="Verdana"/>
        </w:rPr>
      </w:pPr>
      <w:r w:rsidRPr="00132292">
        <w:rPr>
          <w:rFonts w:ascii="Verdana" w:hAnsi="Verdana"/>
        </w:rPr>
        <w:t xml:space="preserve">promocję zawodów i kształcenia w branży elektrycznej - przy współudziale CKZ, </w:t>
      </w:r>
      <w:proofErr w:type="spellStart"/>
      <w:r w:rsidRPr="00132292">
        <w:rPr>
          <w:rFonts w:ascii="Verdana" w:hAnsi="Verdana"/>
        </w:rPr>
        <w:t>PTPiREE</w:t>
      </w:r>
      <w:proofErr w:type="spellEnd"/>
      <w:r w:rsidRPr="00132292">
        <w:rPr>
          <w:rFonts w:ascii="Verdana" w:hAnsi="Verdana"/>
        </w:rPr>
        <w:t xml:space="preserve"> i IASE,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9" w:name="_Hlk133931666"/>
      <w:r w:rsidRPr="00132292">
        <w:rPr>
          <w:rFonts w:ascii="Verdana" w:hAnsi="Verdana"/>
          <w:sz w:val="24"/>
          <w:szCs w:val="24"/>
        </w:rPr>
        <w:t>przygotowanie i realizację zadania obowiązkowego (konkurs branżowy) przy współudziale CKZ,</w:t>
      </w:r>
    </w:p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10" w:name="_Hlk141858291"/>
      <w:r w:rsidRPr="00132292">
        <w:rPr>
          <w:rFonts w:ascii="Verdana" w:hAnsi="Verdana"/>
          <w:sz w:val="24"/>
          <w:szCs w:val="24"/>
        </w:rPr>
        <w:t>promowanie wraz z innymi Partnerami oferty szkoleń i kursów dla osób dorosłych w celu pozyskania 180 (w tym 5 kobiet, 175 mężczyzn) osób dorosłych, które wezmą udział w szkoleniach zawodowych i kursach oferowanych w ramach projektu,</w:t>
      </w:r>
    </w:p>
    <w:bookmarkEnd w:id="10"/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przeprowadzenie stacjonarnego egzaminu wewnętrznego zakończonego wydaniem zaświadczenia o ukończeniu szkolenia </w:t>
      </w:r>
      <w:r w:rsidRPr="00132292">
        <w:rPr>
          <w:rFonts w:ascii="Verdana" w:hAnsi="Verdana"/>
          <w:sz w:val="24"/>
          <w:szCs w:val="24"/>
        </w:rPr>
        <w:lastRenderedPageBreak/>
        <w:t>branżowego dla nauczycieli kształcenia zawodowego w dziedzinie elektryka,</w:t>
      </w:r>
    </w:p>
    <w:bookmarkEnd w:id="9"/>
    <w:p w:rsidR="00C96150" w:rsidRPr="00132292" w:rsidRDefault="00C96150" w:rsidP="00132292">
      <w:pPr>
        <w:pStyle w:val="Akapitzlist"/>
        <w:numPr>
          <w:ilvl w:val="0"/>
          <w:numId w:val="25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współpracę w zakresie administrowania, zarządzania i nadzoru merytorycznego nad realizacją zadań projektowych przy współudziale CKZ,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 xml:space="preserve"> i IASE.</w:t>
      </w:r>
    </w:p>
    <w:p w:rsidR="00C96150" w:rsidRPr="00132292" w:rsidRDefault="00C96150" w:rsidP="00132292">
      <w:pPr>
        <w:pStyle w:val="Tekstpodstawowy"/>
        <w:spacing w:after="0" w:line="276" w:lineRule="auto"/>
        <w:rPr>
          <w:rFonts w:ascii="Verdana" w:hAnsi="Verdana" w:cs="Verdana"/>
          <w:b/>
          <w:bCs/>
          <w:snapToGrid w:val="0"/>
        </w:rPr>
      </w:pPr>
    </w:p>
    <w:p w:rsidR="00C96150" w:rsidRPr="00132292" w:rsidRDefault="00C96150" w:rsidP="00132292">
      <w:pPr>
        <w:pStyle w:val="Tekstpodstawowy"/>
        <w:numPr>
          <w:ilvl w:val="0"/>
          <w:numId w:val="31"/>
        </w:numPr>
        <w:spacing w:after="0" w:line="276" w:lineRule="auto"/>
        <w:rPr>
          <w:rFonts w:ascii="Verdana" w:hAnsi="Verdana"/>
        </w:rPr>
      </w:pPr>
      <w:r w:rsidRPr="00132292">
        <w:rPr>
          <w:rFonts w:ascii="Verdana" w:hAnsi="Verdana" w:cs="Verdana"/>
          <w:b/>
          <w:bCs/>
          <w:snapToGrid w:val="0"/>
        </w:rPr>
        <w:t xml:space="preserve">Instytut Automatyki Systemów Energetycznych sp. z o.o. </w:t>
      </w:r>
      <w:r w:rsidRPr="00132292">
        <w:rPr>
          <w:rFonts w:ascii="Verdana" w:hAnsi="Verdana" w:cs="Verdana"/>
          <w:bCs/>
          <w:snapToGrid w:val="0"/>
        </w:rPr>
        <w:t>jest odpowiedzialna za:</w:t>
      </w:r>
    </w:p>
    <w:p w:rsidR="00C96150" w:rsidRPr="00132292" w:rsidRDefault="00C96150" w:rsidP="00132292">
      <w:pPr>
        <w:pStyle w:val="Tekstpodstawowy"/>
        <w:spacing w:after="0" w:line="276" w:lineRule="auto"/>
        <w:ind w:left="284"/>
        <w:rPr>
          <w:rFonts w:ascii="Verdana" w:hAnsi="Verdana"/>
        </w:rPr>
      </w:pPr>
    </w:p>
    <w:p w:rsidR="00C96150" w:rsidRPr="00132292" w:rsidRDefault="00C96150" w:rsidP="00132292">
      <w:pPr>
        <w:pStyle w:val="Tekstpodstawowy"/>
        <w:numPr>
          <w:ilvl w:val="0"/>
          <w:numId w:val="26"/>
        </w:numPr>
        <w:spacing w:after="0" w:line="276" w:lineRule="auto"/>
        <w:ind w:left="709" w:hanging="294"/>
        <w:rPr>
          <w:rFonts w:ascii="Verdana" w:hAnsi="Verdana"/>
        </w:rPr>
      </w:pPr>
      <w:r w:rsidRPr="00132292">
        <w:rPr>
          <w:rFonts w:ascii="Verdana" w:hAnsi="Verdana"/>
        </w:rPr>
        <w:t>W ramach Zadania 1</w:t>
      </w:r>
      <w:r w:rsidRPr="00132292" w:rsidDel="0085079D">
        <w:rPr>
          <w:rFonts w:ascii="Verdana" w:hAnsi="Verdana"/>
        </w:rPr>
        <w:t xml:space="preserve"> </w:t>
      </w:r>
      <w:r w:rsidRPr="00132292">
        <w:rPr>
          <w:rFonts w:ascii="Verdana" w:hAnsi="Verdana"/>
        </w:rPr>
        <w:t>– Utworzenie BCU:</w:t>
      </w:r>
    </w:p>
    <w:p w:rsidR="00C96150" w:rsidRPr="00132292" w:rsidRDefault="00C96150" w:rsidP="00132292">
      <w:pPr>
        <w:pStyle w:val="Akapitzlist"/>
        <w:numPr>
          <w:ilvl w:val="0"/>
          <w:numId w:val="30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współudział w  przygotowaniu specyfikacji, celem przeprowadzenia zamówienia publicznego na zakup wyposażenia BCU.</w:t>
      </w:r>
    </w:p>
    <w:p w:rsidR="00C96150" w:rsidRPr="00132292" w:rsidRDefault="00C96150" w:rsidP="00132292">
      <w:pPr>
        <w:pStyle w:val="Akapitzlist"/>
        <w:spacing w:before="0" w:after="0"/>
        <w:ind w:left="1134"/>
        <w:contextualSpacing w:val="0"/>
        <w:rPr>
          <w:rFonts w:ascii="Verdana" w:hAnsi="Verdana"/>
          <w:sz w:val="24"/>
          <w:szCs w:val="24"/>
        </w:rPr>
      </w:pPr>
    </w:p>
    <w:p w:rsidR="00C96150" w:rsidRPr="00132292" w:rsidRDefault="00C96150" w:rsidP="00132292">
      <w:pPr>
        <w:pStyle w:val="Akapitzlist"/>
        <w:numPr>
          <w:ilvl w:val="0"/>
          <w:numId w:val="26"/>
        </w:numPr>
        <w:spacing w:before="0" w:after="0"/>
        <w:ind w:hanging="294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W ramach Zadania 2 – Wsparcie Funkcjonowania BCU:</w:t>
      </w:r>
    </w:p>
    <w:p w:rsidR="00C96150" w:rsidRPr="00132292" w:rsidRDefault="00C96150" w:rsidP="00132292">
      <w:pPr>
        <w:pStyle w:val="Tekstpodstawowy"/>
        <w:numPr>
          <w:ilvl w:val="0"/>
          <w:numId w:val="27"/>
        </w:numPr>
        <w:spacing w:after="0" w:line="276" w:lineRule="auto"/>
        <w:ind w:left="1134" w:hanging="283"/>
        <w:rPr>
          <w:rFonts w:ascii="Verdana" w:hAnsi="Verdana"/>
        </w:rPr>
      </w:pPr>
      <w:bookmarkStart w:id="11" w:name="_Hlk133933880"/>
      <w:bookmarkStart w:id="12" w:name="_Hlk133932136"/>
      <w:r w:rsidRPr="00132292">
        <w:rPr>
          <w:rFonts w:ascii="Verdana" w:hAnsi="Verdana"/>
        </w:rPr>
        <w:t xml:space="preserve">wspieranie osób dorosłych w zakresie podnoszenia kwalifikacji lub przekwalifikowania zawodowego w danej dziedzinie w ramach kursów z zakresu edukacji </w:t>
      </w:r>
      <w:proofErr w:type="spellStart"/>
      <w:r w:rsidRPr="00132292">
        <w:rPr>
          <w:rFonts w:ascii="Verdana" w:hAnsi="Verdana"/>
        </w:rPr>
        <w:t>pozaformalnej</w:t>
      </w:r>
      <w:proofErr w:type="spellEnd"/>
      <w:r w:rsidRPr="00132292">
        <w:rPr>
          <w:rFonts w:ascii="Verdana" w:hAnsi="Verdana"/>
        </w:rPr>
        <w:t xml:space="preserve"> (sektorowej</w:t>
      </w:r>
      <w:bookmarkEnd w:id="11"/>
      <w:r w:rsidRPr="00132292">
        <w:rPr>
          <w:rFonts w:ascii="Verdana" w:hAnsi="Verdana"/>
        </w:rPr>
        <w:t>)</w:t>
      </w:r>
      <w:bookmarkEnd w:id="12"/>
      <w:r w:rsidRPr="00132292">
        <w:rPr>
          <w:rFonts w:ascii="Verdana" w:hAnsi="Verdana"/>
        </w:rPr>
        <w:t xml:space="preserve"> - przy współudziale </w:t>
      </w:r>
      <w:proofErr w:type="spellStart"/>
      <w:r w:rsidRPr="00132292">
        <w:rPr>
          <w:rFonts w:ascii="Verdana" w:hAnsi="Verdana"/>
        </w:rPr>
        <w:t>PTPiREE</w:t>
      </w:r>
      <w:proofErr w:type="spellEnd"/>
      <w:r w:rsidRPr="00132292">
        <w:rPr>
          <w:rFonts w:ascii="Verdana" w:hAnsi="Verdana"/>
        </w:rPr>
        <w:t xml:space="preserve"> i TD, zgodnie z założeniami wniosku o objęcie wsparciem, </w:t>
      </w:r>
    </w:p>
    <w:p w:rsidR="00C96150" w:rsidRPr="00132292" w:rsidRDefault="00C96150" w:rsidP="00132292">
      <w:pPr>
        <w:pStyle w:val="Tekstpodstawowy"/>
        <w:numPr>
          <w:ilvl w:val="0"/>
          <w:numId w:val="27"/>
        </w:numPr>
        <w:spacing w:after="0" w:line="276" w:lineRule="auto"/>
        <w:ind w:left="1134" w:hanging="283"/>
        <w:rPr>
          <w:rFonts w:ascii="Verdana" w:hAnsi="Verdana"/>
        </w:rPr>
      </w:pPr>
      <w:r w:rsidRPr="00132292">
        <w:rPr>
          <w:rFonts w:ascii="Verdana" w:hAnsi="Verdana"/>
        </w:rPr>
        <w:t>zwiększanie transferu wiedzy i nowych technologii do edukacji, w tym upowszechnianie innowacji w danej dziedzinie oraz wyników badań i analiz dotyczących danej dziedziny poprzez organizację konferencji naukowej o zasięgu krajowym w zakresie automatyki blokowej, organizację praktyk zawodowych dla minimum 120 studentów i/lub uczniów szkół średnich o profilu zawodowym w dziedzinie elektryki - przy współudziale TD,</w:t>
      </w:r>
    </w:p>
    <w:p w:rsidR="00C96150" w:rsidRPr="00132292" w:rsidRDefault="00C96150" w:rsidP="00132292">
      <w:pPr>
        <w:pStyle w:val="Tekstpodstawowy"/>
        <w:numPr>
          <w:ilvl w:val="0"/>
          <w:numId w:val="27"/>
        </w:numPr>
        <w:spacing w:after="0" w:line="276" w:lineRule="auto"/>
        <w:ind w:left="1134" w:hanging="283"/>
        <w:rPr>
          <w:rFonts w:ascii="Verdana" w:hAnsi="Verdana"/>
        </w:rPr>
      </w:pPr>
      <w:r w:rsidRPr="00132292">
        <w:rPr>
          <w:rFonts w:ascii="Verdana" w:hAnsi="Verdana"/>
        </w:rPr>
        <w:t>publikację artykułów naukowych w czasopiśmie uznanym w środowisku polskich elektryków/energetyków o zasięgu ogólnopolskim,</w:t>
      </w:r>
    </w:p>
    <w:p w:rsidR="00C96150" w:rsidRPr="00132292" w:rsidRDefault="00C96150" w:rsidP="00132292">
      <w:pPr>
        <w:pStyle w:val="Tekstpodstawowy"/>
        <w:numPr>
          <w:ilvl w:val="0"/>
          <w:numId w:val="27"/>
        </w:numPr>
        <w:spacing w:after="0" w:line="276" w:lineRule="auto"/>
        <w:ind w:left="1134" w:hanging="283"/>
        <w:rPr>
          <w:rFonts w:ascii="Verdana" w:hAnsi="Verdana"/>
        </w:rPr>
      </w:pPr>
      <w:r w:rsidRPr="00132292">
        <w:rPr>
          <w:rFonts w:ascii="Verdana" w:hAnsi="Verdana"/>
        </w:rPr>
        <w:t xml:space="preserve">upowszechnianie transformacji ekologicznej i cyfrowej w danej dziedzinie - przy współudziale CKZ, </w:t>
      </w:r>
      <w:proofErr w:type="spellStart"/>
      <w:r w:rsidRPr="00132292">
        <w:rPr>
          <w:rFonts w:ascii="Verdana" w:hAnsi="Verdana"/>
        </w:rPr>
        <w:t>PTPiREE</w:t>
      </w:r>
      <w:proofErr w:type="spellEnd"/>
      <w:r w:rsidRPr="00132292">
        <w:rPr>
          <w:rFonts w:ascii="Verdana" w:hAnsi="Verdana"/>
        </w:rPr>
        <w:t xml:space="preserve"> i TD,</w:t>
      </w:r>
    </w:p>
    <w:p w:rsidR="00C96150" w:rsidRPr="00132292" w:rsidRDefault="00C96150" w:rsidP="00132292">
      <w:pPr>
        <w:pStyle w:val="Tekstpodstawowy"/>
        <w:numPr>
          <w:ilvl w:val="0"/>
          <w:numId w:val="27"/>
        </w:numPr>
        <w:spacing w:after="0" w:line="276" w:lineRule="auto"/>
        <w:ind w:left="1134" w:hanging="283"/>
        <w:rPr>
          <w:rFonts w:ascii="Verdana" w:hAnsi="Verdana"/>
        </w:rPr>
      </w:pPr>
      <w:r w:rsidRPr="00132292">
        <w:rPr>
          <w:rFonts w:ascii="Verdana" w:hAnsi="Verdana"/>
        </w:rPr>
        <w:t xml:space="preserve">promocja zawodów i kształcenia w branży elektrycznej - przy współudziale CKZ, </w:t>
      </w:r>
      <w:proofErr w:type="spellStart"/>
      <w:r w:rsidRPr="00132292">
        <w:rPr>
          <w:rFonts w:ascii="Verdana" w:hAnsi="Verdana"/>
        </w:rPr>
        <w:t>PTPiREE</w:t>
      </w:r>
      <w:proofErr w:type="spellEnd"/>
      <w:r w:rsidRPr="00132292">
        <w:rPr>
          <w:rFonts w:ascii="Verdana" w:hAnsi="Verdana"/>
        </w:rPr>
        <w:t xml:space="preserve"> i TD,</w:t>
      </w:r>
    </w:p>
    <w:p w:rsidR="00C96150" w:rsidRPr="00132292" w:rsidRDefault="00C96150" w:rsidP="00132292">
      <w:pPr>
        <w:pStyle w:val="Akapitzlist"/>
        <w:numPr>
          <w:ilvl w:val="0"/>
          <w:numId w:val="27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bookmarkStart w:id="13" w:name="_Hlk133931678"/>
      <w:r w:rsidRPr="00132292">
        <w:rPr>
          <w:rFonts w:ascii="Verdana" w:hAnsi="Verdana"/>
          <w:sz w:val="24"/>
          <w:szCs w:val="24"/>
        </w:rPr>
        <w:t>przygotowanie i realizacja zadania dodatkowego</w:t>
      </w:r>
      <w:bookmarkEnd w:id="13"/>
      <w:r w:rsidRPr="00132292">
        <w:rPr>
          <w:rFonts w:ascii="Verdana" w:hAnsi="Verdana"/>
          <w:sz w:val="24"/>
          <w:szCs w:val="24"/>
        </w:rPr>
        <w:t xml:space="preserve"> (współpraca z instytutami i ośrodkami badawczymi) przy współudziale CKZ,</w:t>
      </w:r>
    </w:p>
    <w:p w:rsidR="00C96150" w:rsidRPr="00132292" w:rsidRDefault="00C96150" w:rsidP="00132292">
      <w:pPr>
        <w:pStyle w:val="Akapitzlist"/>
        <w:numPr>
          <w:ilvl w:val="0"/>
          <w:numId w:val="27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>promowanie wraz z innymi Partnerami oferty szkoleń i kursów dla osób dorosłych w celu pozyskania  180 osób dorosłych (tj. 5 kobiet, 175 mężczyzn)</w:t>
      </w:r>
      <w:r w:rsidRPr="00132292">
        <w:rPr>
          <w:rStyle w:val="Odwoaniedokomentarza"/>
          <w:rFonts w:ascii="Verdana" w:hAnsi="Verdana"/>
          <w:sz w:val="24"/>
          <w:szCs w:val="24"/>
        </w:rPr>
        <w:t>,</w:t>
      </w:r>
      <w:r w:rsidRPr="00132292">
        <w:rPr>
          <w:rFonts w:ascii="Verdana" w:hAnsi="Verdana"/>
          <w:sz w:val="24"/>
          <w:szCs w:val="24"/>
        </w:rPr>
        <w:t xml:space="preserve"> które zainteresowane są wzięciem udziału w szkoleniach zawodowych i kursach oferowanych w ramach projektu, przy współudziale TD,</w:t>
      </w:r>
    </w:p>
    <w:p w:rsidR="00C96150" w:rsidRPr="00132292" w:rsidRDefault="00C96150" w:rsidP="00132292">
      <w:pPr>
        <w:pStyle w:val="Akapitzlist"/>
        <w:numPr>
          <w:ilvl w:val="0"/>
          <w:numId w:val="27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wspieranie osób dorosłych w zakresie podnoszenia kwalifikacji lub przekwalifikowania zawodowego w branży elektrycznej  w ramach </w:t>
      </w:r>
      <w:r w:rsidRPr="00132292">
        <w:rPr>
          <w:rFonts w:ascii="Verdana" w:hAnsi="Verdana"/>
          <w:sz w:val="24"/>
          <w:szCs w:val="24"/>
        </w:rPr>
        <w:lastRenderedPageBreak/>
        <w:t>szkoleń zawodowych – przy współudziale CKZ, TD zgodnie z założeniami wniosku o objęcie wsparciem,</w:t>
      </w:r>
    </w:p>
    <w:p w:rsidR="00C96150" w:rsidRPr="00132292" w:rsidRDefault="00C96150" w:rsidP="00132292">
      <w:pPr>
        <w:pStyle w:val="Akapitzlist"/>
        <w:numPr>
          <w:ilvl w:val="0"/>
          <w:numId w:val="27"/>
        </w:numPr>
        <w:spacing w:before="0" w:after="0"/>
        <w:ind w:left="1134" w:hanging="283"/>
        <w:contextualSpacing w:val="0"/>
        <w:rPr>
          <w:rFonts w:ascii="Verdana" w:hAnsi="Verdana"/>
          <w:sz w:val="24"/>
          <w:szCs w:val="24"/>
        </w:rPr>
      </w:pPr>
      <w:r w:rsidRPr="00132292">
        <w:rPr>
          <w:rFonts w:ascii="Verdana" w:hAnsi="Verdana"/>
          <w:sz w:val="24"/>
          <w:szCs w:val="24"/>
        </w:rPr>
        <w:t xml:space="preserve">współpracę w zakresie administrowania, zarządzania i nadzoru merytorycznego nad realizacją zadań projektowych przy współudziale CKZ, </w:t>
      </w:r>
      <w:proofErr w:type="spellStart"/>
      <w:r w:rsidRPr="00132292">
        <w:rPr>
          <w:rFonts w:ascii="Verdana" w:hAnsi="Verdana"/>
          <w:sz w:val="24"/>
          <w:szCs w:val="24"/>
        </w:rPr>
        <w:t>PTPiREE</w:t>
      </w:r>
      <w:proofErr w:type="spellEnd"/>
      <w:r w:rsidRPr="00132292">
        <w:rPr>
          <w:rFonts w:ascii="Verdana" w:hAnsi="Verdana"/>
          <w:sz w:val="24"/>
          <w:szCs w:val="24"/>
        </w:rPr>
        <w:t xml:space="preserve"> i TD.</w:t>
      </w:r>
    </w:p>
    <w:p w:rsidR="000D5C2F" w:rsidRPr="00132292" w:rsidRDefault="000D5C2F" w:rsidP="00132292">
      <w:pPr>
        <w:spacing w:before="0" w:after="0"/>
        <w:rPr>
          <w:rFonts w:ascii="Verdana" w:hAnsi="Verdana"/>
          <w:sz w:val="24"/>
          <w:szCs w:val="24"/>
        </w:rPr>
      </w:pPr>
    </w:p>
    <w:sectPr w:rsidR="000D5C2F" w:rsidRPr="00132292" w:rsidSect="00132292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149" w:rsidRDefault="00616149" w:rsidP="00B3658A">
      <w:pPr>
        <w:spacing w:before="0" w:after="0" w:line="240" w:lineRule="auto"/>
      </w:pPr>
      <w:r>
        <w:separator/>
      </w:r>
    </w:p>
  </w:endnote>
  <w:endnote w:type="continuationSeparator" w:id="0">
    <w:p w:rsidR="00616149" w:rsidRDefault="00616149" w:rsidP="00B36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149" w:rsidRDefault="00616149" w:rsidP="00B3658A">
      <w:pPr>
        <w:spacing w:before="0" w:after="0" w:line="240" w:lineRule="auto"/>
      </w:pPr>
      <w:r>
        <w:separator/>
      </w:r>
    </w:p>
  </w:footnote>
  <w:footnote w:type="continuationSeparator" w:id="0">
    <w:p w:rsidR="00616149" w:rsidRDefault="00616149" w:rsidP="00B365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8A" w:rsidRDefault="00B3658A">
    <w:pPr>
      <w:pStyle w:val="Nagwek"/>
    </w:pPr>
    <w:r w:rsidRPr="00B3658A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>
          <wp:extent cx="5760720" cy="736167"/>
          <wp:effectExtent l="0" t="0" r="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404574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4C51D78"/>
    <w:multiLevelType w:val="hybridMultilevel"/>
    <w:tmpl w:val="886E65C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F3920C9"/>
    <w:multiLevelType w:val="hybridMultilevel"/>
    <w:tmpl w:val="C8B8F59E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E1268A"/>
    <w:multiLevelType w:val="multilevel"/>
    <w:tmpl w:val="0FC6A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4">
    <w:nsid w:val="1229607D"/>
    <w:multiLevelType w:val="hybridMultilevel"/>
    <w:tmpl w:val="C45A3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C05E0"/>
    <w:multiLevelType w:val="hybridMultilevel"/>
    <w:tmpl w:val="6010C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215F5"/>
    <w:multiLevelType w:val="hybridMultilevel"/>
    <w:tmpl w:val="118ED99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D686357"/>
    <w:multiLevelType w:val="hybridMultilevel"/>
    <w:tmpl w:val="A2CAC06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1D83634B"/>
    <w:multiLevelType w:val="hybridMultilevel"/>
    <w:tmpl w:val="13FAB946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A20EC6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2C3BDD"/>
    <w:multiLevelType w:val="hybridMultilevel"/>
    <w:tmpl w:val="8CBC9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2C7D"/>
    <w:multiLevelType w:val="hybridMultilevel"/>
    <w:tmpl w:val="CCC8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85E11"/>
    <w:multiLevelType w:val="hybridMultilevel"/>
    <w:tmpl w:val="EE7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D3347"/>
    <w:multiLevelType w:val="hybridMultilevel"/>
    <w:tmpl w:val="DDB89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1D9B"/>
    <w:multiLevelType w:val="hybridMultilevel"/>
    <w:tmpl w:val="F438D4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21363"/>
    <w:multiLevelType w:val="hybridMultilevel"/>
    <w:tmpl w:val="FD681EDC"/>
    <w:lvl w:ilvl="0" w:tplc="0415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5A20EC6E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F23F63"/>
    <w:multiLevelType w:val="hybridMultilevel"/>
    <w:tmpl w:val="B776A97E"/>
    <w:lvl w:ilvl="0" w:tplc="D2B64030">
      <w:start w:val="1"/>
      <w:numFmt w:val="decimal"/>
      <w:lvlText w:val="%1)"/>
      <w:lvlJc w:val="left"/>
      <w:pPr>
        <w:ind w:left="1296" w:hanging="360"/>
      </w:pPr>
      <w:rPr>
        <w:rFonts w:ascii="Verdana" w:eastAsiaTheme="minorEastAsia" w:hAnsi="Verdana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30962BA5"/>
    <w:multiLevelType w:val="hybridMultilevel"/>
    <w:tmpl w:val="9E84B18A"/>
    <w:lvl w:ilvl="0" w:tplc="AEBA8E48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2B5046B"/>
    <w:multiLevelType w:val="hybridMultilevel"/>
    <w:tmpl w:val="DF12522E"/>
    <w:lvl w:ilvl="0" w:tplc="39F00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DA4AB2"/>
    <w:multiLevelType w:val="hybridMultilevel"/>
    <w:tmpl w:val="5C9670C8"/>
    <w:lvl w:ilvl="0" w:tplc="D750A3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0DAFF9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E0D7C"/>
    <w:multiLevelType w:val="hybridMultilevel"/>
    <w:tmpl w:val="A40A99E8"/>
    <w:lvl w:ilvl="0" w:tplc="D0F267E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BAC702B"/>
    <w:multiLevelType w:val="hybridMultilevel"/>
    <w:tmpl w:val="F86AC1E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41C90A41"/>
    <w:multiLevelType w:val="hybridMultilevel"/>
    <w:tmpl w:val="DF68390C"/>
    <w:lvl w:ilvl="0" w:tplc="62CCB156">
      <w:start w:val="4"/>
      <w:numFmt w:val="decimal"/>
      <w:lvlText w:val="%1."/>
      <w:lvlJc w:val="left"/>
      <w:pPr>
        <w:ind w:left="720" w:hanging="360"/>
      </w:pPr>
      <w:rPr>
        <w:rFonts w:cs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1780C"/>
    <w:multiLevelType w:val="hybridMultilevel"/>
    <w:tmpl w:val="5DE0B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E637DB"/>
    <w:multiLevelType w:val="hybridMultilevel"/>
    <w:tmpl w:val="89EC8B78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A20EC6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D96023"/>
    <w:multiLevelType w:val="hybridMultilevel"/>
    <w:tmpl w:val="B66CF98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59322C0F"/>
    <w:multiLevelType w:val="hybridMultilevel"/>
    <w:tmpl w:val="60F40D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234127"/>
    <w:multiLevelType w:val="hybridMultilevel"/>
    <w:tmpl w:val="79E4A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850E8"/>
    <w:multiLevelType w:val="hybridMultilevel"/>
    <w:tmpl w:val="481E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27333"/>
    <w:multiLevelType w:val="hybridMultilevel"/>
    <w:tmpl w:val="EC1EE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5271E"/>
    <w:multiLevelType w:val="hybridMultilevel"/>
    <w:tmpl w:val="4F18C8EC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F4916AD"/>
    <w:multiLevelType w:val="multilevel"/>
    <w:tmpl w:val="E7C0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8"/>
  </w:num>
  <w:num w:numId="3">
    <w:abstractNumId w:val="11"/>
  </w:num>
  <w:num w:numId="4">
    <w:abstractNumId w:val="13"/>
  </w:num>
  <w:num w:numId="5">
    <w:abstractNumId w:val="4"/>
  </w:num>
  <w:num w:numId="6">
    <w:abstractNumId w:val="8"/>
  </w:num>
  <w:num w:numId="7">
    <w:abstractNumId w:val="12"/>
  </w:num>
  <w:num w:numId="8">
    <w:abstractNumId w:val="28"/>
  </w:num>
  <w:num w:numId="9">
    <w:abstractNumId w:val="23"/>
  </w:num>
  <w:num w:numId="10">
    <w:abstractNumId w:val="14"/>
  </w:num>
  <w:num w:numId="11">
    <w:abstractNumId w:val="25"/>
  </w:num>
  <w:num w:numId="12">
    <w:abstractNumId w:val="15"/>
  </w:num>
  <w:num w:numId="13">
    <w:abstractNumId w:val="16"/>
  </w:num>
  <w:num w:numId="14">
    <w:abstractNumId w:val="6"/>
  </w:num>
  <w:num w:numId="15">
    <w:abstractNumId w:val="7"/>
  </w:num>
  <w:num w:numId="16">
    <w:abstractNumId w:val="24"/>
  </w:num>
  <w:num w:numId="17">
    <w:abstractNumId w:val="10"/>
  </w:num>
  <w:num w:numId="18">
    <w:abstractNumId w:val="1"/>
  </w:num>
  <w:num w:numId="19">
    <w:abstractNumId w:val="0"/>
  </w:num>
  <w:num w:numId="20">
    <w:abstractNumId w:val="30"/>
  </w:num>
  <w:num w:numId="21">
    <w:abstractNumId w:val="29"/>
  </w:num>
  <w:num w:numId="22">
    <w:abstractNumId w:val="22"/>
  </w:num>
  <w:num w:numId="23">
    <w:abstractNumId w:val="19"/>
  </w:num>
  <w:num w:numId="24">
    <w:abstractNumId w:val="26"/>
  </w:num>
  <w:num w:numId="25">
    <w:abstractNumId w:val="2"/>
  </w:num>
  <w:num w:numId="26">
    <w:abstractNumId w:val="5"/>
  </w:num>
  <w:num w:numId="27">
    <w:abstractNumId w:val="9"/>
  </w:num>
  <w:num w:numId="28">
    <w:abstractNumId w:val="3"/>
  </w:num>
  <w:num w:numId="29">
    <w:abstractNumId w:val="20"/>
  </w:num>
  <w:num w:numId="30">
    <w:abstractNumId w:val="17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292"/>
    <w:rsid w:val="00035417"/>
    <w:rsid w:val="000D5C2F"/>
    <w:rsid w:val="00132292"/>
    <w:rsid w:val="00140881"/>
    <w:rsid w:val="001A0826"/>
    <w:rsid w:val="003C507E"/>
    <w:rsid w:val="003C6AA9"/>
    <w:rsid w:val="00432C66"/>
    <w:rsid w:val="005A3F3F"/>
    <w:rsid w:val="00616149"/>
    <w:rsid w:val="006A0213"/>
    <w:rsid w:val="008204C0"/>
    <w:rsid w:val="00827A38"/>
    <w:rsid w:val="00961C38"/>
    <w:rsid w:val="00962292"/>
    <w:rsid w:val="009F6C4D"/>
    <w:rsid w:val="00A0647F"/>
    <w:rsid w:val="00AC3EE8"/>
    <w:rsid w:val="00B3658A"/>
    <w:rsid w:val="00B61C74"/>
    <w:rsid w:val="00B66024"/>
    <w:rsid w:val="00C96150"/>
    <w:rsid w:val="00E67CE9"/>
    <w:rsid w:val="00F008B1"/>
    <w:rsid w:val="00FF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292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2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5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C2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C2F"/>
    <w:rPr>
      <w:rFonts w:eastAsiaTheme="minorEastAsia"/>
      <w:sz w:val="20"/>
      <w:szCs w:val="20"/>
    </w:rPr>
  </w:style>
  <w:style w:type="paragraph" w:styleId="Bezodstpw">
    <w:name w:val="No Spacing"/>
    <w:uiPriority w:val="1"/>
    <w:qFormat/>
    <w:rsid w:val="000D5C2F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C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C2F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6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8A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6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58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8B1"/>
    <w:rPr>
      <w:rFonts w:eastAsiaTheme="minorEastAsi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96150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61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96150"/>
    <w:pPr>
      <w:spacing w:before="0"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61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B943-EC1D-4099-AE72-63FAFE69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ummadi01</cp:lastModifiedBy>
  <cp:revision>2</cp:revision>
  <dcterms:created xsi:type="dcterms:W3CDTF">2023-09-12T13:41:00Z</dcterms:created>
  <dcterms:modified xsi:type="dcterms:W3CDTF">2023-09-12T13:41:00Z</dcterms:modified>
</cp:coreProperties>
</file>