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-BoldMT"/>
          <w:bCs/>
          <w:sz w:val="20"/>
          <w:szCs w:val="20"/>
        </w:rPr>
      </w:pPr>
      <w:r w:rsidRPr="00C71BA2">
        <w:rPr>
          <w:rFonts w:ascii="Verdana" w:hAnsi="Verdana" w:cs="TimesNewRomanPS-BoldMT"/>
          <w:bCs/>
          <w:sz w:val="20"/>
          <w:szCs w:val="20"/>
        </w:rPr>
        <w:t>UCHWAŁA NUMER LXVIII/1783/23 RADY MIEJSKIEJ WROCŁAWIA</w:t>
      </w: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-BoldMT"/>
          <w:bCs/>
          <w:sz w:val="20"/>
          <w:szCs w:val="20"/>
        </w:rPr>
      </w:pPr>
      <w:r w:rsidRPr="00C71BA2">
        <w:rPr>
          <w:rFonts w:ascii="Verdana" w:hAnsi="Verdana" w:cs="TimesNewRomanPS-BoldMT"/>
          <w:bCs/>
          <w:sz w:val="20"/>
          <w:szCs w:val="20"/>
        </w:rPr>
        <w:t>z dnia 25 maja 2023 roku</w:t>
      </w: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-BoldMT"/>
          <w:bCs/>
          <w:sz w:val="20"/>
          <w:szCs w:val="20"/>
        </w:rPr>
      </w:pPr>
      <w:r w:rsidRPr="00C71BA2">
        <w:rPr>
          <w:rFonts w:ascii="Verdana" w:hAnsi="Verdana" w:cs="TimesNewRomanPS-BoldMT"/>
          <w:bCs/>
          <w:sz w:val="20"/>
          <w:szCs w:val="20"/>
        </w:rPr>
        <w:t>w sprawie rozpatrzenia petycji w sprawie wniesienia projektu uchwały krajobrazowej</w:t>
      </w: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MT"/>
          <w:sz w:val="20"/>
          <w:szCs w:val="20"/>
        </w:rPr>
      </w:pPr>
      <w:r w:rsidRPr="00C71BA2">
        <w:rPr>
          <w:rFonts w:ascii="Verdana" w:hAnsi="Verdana" w:cs="TimesNewRomanPSMT"/>
          <w:sz w:val="20"/>
          <w:szCs w:val="20"/>
        </w:rPr>
        <w:t xml:space="preserve">Na podstawie artykułu 18 ustęp 2 punkt 15 ustawy z dnia 8 marca 1990 roku o samorządzie </w:t>
      </w:r>
      <w:r w:rsidR="00C71BA2">
        <w:rPr>
          <w:rFonts w:ascii="Verdana" w:hAnsi="Verdana" w:cs="TimesNewRomanPSMT"/>
          <w:sz w:val="20"/>
          <w:szCs w:val="20"/>
        </w:rPr>
        <w:t xml:space="preserve">gminnym (Dziennik </w:t>
      </w:r>
      <w:r w:rsidRPr="00C71BA2">
        <w:rPr>
          <w:rFonts w:ascii="Verdana" w:hAnsi="Verdana" w:cs="TimesNewRomanPSMT"/>
          <w:sz w:val="20"/>
          <w:szCs w:val="20"/>
        </w:rPr>
        <w:t>Ustaw z 2023 roku pozycja 40 i 572) oraz artykułu 9 ustęp 2 i artykuł 13 ustęp 1 ustawy z dnia 11 lipca 2014 roku o petycjach (Dziennik Ustaw z 2018 roku pozycja 870) Rada Miejska Wrocławia uchwala, co następuje:</w:t>
      </w: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MT"/>
          <w:sz w:val="20"/>
          <w:szCs w:val="20"/>
        </w:rPr>
      </w:pPr>
      <w:r w:rsidRPr="00C71BA2">
        <w:rPr>
          <w:rFonts w:ascii="Verdana" w:hAnsi="Verdana" w:cs="TimesNewRomanPS-BoldMT"/>
          <w:bCs/>
          <w:sz w:val="20"/>
          <w:szCs w:val="20"/>
        </w:rPr>
        <w:t xml:space="preserve">§ 1. </w:t>
      </w:r>
      <w:r w:rsidRPr="00C71BA2">
        <w:rPr>
          <w:rFonts w:ascii="Verdana" w:hAnsi="Verdana" w:cs="TimesNewRomanPSMT"/>
          <w:sz w:val="20"/>
          <w:szCs w:val="20"/>
        </w:rPr>
        <w:t>1. Nie uwzględnia petycji Pana Marka Nowaka z dnia 29 marca 2023 roku w zakresie wniesionego żądania zakreślenia Prezydentowi Wrocławia terminu skierowania do Rady Miejskiej Wrocławia projektu uchwały krajobrazowej, nie później niż do dnia 31 grudnia 2023 roku</w:t>
      </w: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MT"/>
          <w:sz w:val="20"/>
          <w:szCs w:val="20"/>
        </w:rPr>
      </w:pPr>
      <w:r w:rsidRPr="00C71BA2">
        <w:rPr>
          <w:rFonts w:ascii="Verdana" w:hAnsi="Verdana" w:cs="TimesNewRomanPSMT"/>
          <w:sz w:val="20"/>
          <w:szCs w:val="20"/>
        </w:rPr>
        <w:t>2. Nie uwzględnia petycji Pana Marka Nowaka z dnia 29 marca 2023 roku w zakresie wniesionego żądania zakreślenia Prezydentowi Wrocławia terminu rozpatrzenia uwag do projektu uchwały krajobrazowej złożonych przez mieszkańców w 2021 roku, nie później niż do dnia 30 września 2023 roku</w:t>
      </w: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MT"/>
          <w:sz w:val="20"/>
          <w:szCs w:val="20"/>
        </w:rPr>
      </w:pPr>
      <w:r w:rsidRPr="00C71BA2">
        <w:rPr>
          <w:rFonts w:ascii="Verdana" w:hAnsi="Verdana" w:cs="TimesNewRomanPSMT"/>
          <w:sz w:val="20"/>
          <w:szCs w:val="20"/>
        </w:rPr>
        <w:t>3. Uzasadnienie rozstrzygnięcia zawarte zostało w załączniku do niniejszej uchwały.</w:t>
      </w: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MT"/>
          <w:sz w:val="20"/>
          <w:szCs w:val="20"/>
        </w:rPr>
      </w:pPr>
      <w:r w:rsidRPr="00C71BA2">
        <w:rPr>
          <w:rFonts w:ascii="Verdana" w:hAnsi="Verdana" w:cs="TimesNewRomanPS-BoldMT"/>
          <w:bCs/>
          <w:sz w:val="20"/>
          <w:szCs w:val="20"/>
        </w:rPr>
        <w:t xml:space="preserve">§ 2. </w:t>
      </w:r>
      <w:r w:rsidRPr="00C71BA2">
        <w:rPr>
          <w:rFonts w:ascii="Verdana" w:hAnsi="Verdana" w:cs="TimesNewRomanPSMT"/>
          <w:sz w:val="20"/>
          <w:szCs w:val="20"/>
        </w:rPr>
        <w:t>Upoważnia się Przewodniczącego Rady Miejskiej Wrocławia do zawiadomienia składającego petycję o sposobie rozpatrzenia petycji przez Radę.</w:t>
      </w: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MT"/>
          <w:sz w:val="20"/>
          <w:szCs w:val="20"/>
        </w:rPr>
      </w:pPr>
      <w:r w:rsidRPr="00C71BA2">
        <w:rPr>
          <w:rFonts w:ascii="Verdana" w:hAnsi="Verdana" w:cs="TimesNewRomanPS-BoldMT"/>
          <w:bCs/>
          <w:sz w:val="20"/>
          <w:szCs w:val="20"/>
        </w:rPr>
        <w:t xml:space="preserve">§ 3. </w:t>
      </w:r>
      <w:r w:rsidRPr="00C71BA2">
        <w:rPr>
          <w:rFonts w:ascii="Verdana" w:hAnsi="Verdana" w:cs="TimesNewRomanPSMT"/>
          <w:sz w:val="20"/>
          <w:szCs w:val="20"/>
        </w:rPr>
        <w:t>Uchwała wchodzi w życie z dniem podjęcia.</w:t>
      </w:r>
    </w:p>
    <w:p w:rsidR="00C71BA2" w:rsidRDefault="00C71BA2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MT"/>
          <w:sz w:val="20"/>
          <w:szCs w:val="20"/>
        </w:rPr>
      </w:pPr>
    </w:p>
    <w:p w:rsidR="00C71BA2" w:rsidRDefault="00C71BA2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MT"/>
          <w:sz w:val="20"/>
          <w:szCs w:val="20"/>
        </w:rPr>
      </w:pPr>
      <w:r>
        <w:rPr>
          <w:rFonts w:ascii="Verdana" w:hAnsi="Verdana" w:cs="TimesNewRomanPSMT"/>
          <w:sz w:val="20"/>
          <w:szCs w:val="20"/>
        </w:rPr>
        <w:t>Dokument podpisał</w:t>
      </w:r>
    </w:p>
    <w:p w:rsidR="00C71BA2" w:rsidRPr="00C71BA2" w:rsidRDefault="00C71BA2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-BoldMT"/>
          <w:bCs/>
          <w:sz w:val="20"/>
          <w:szCs w:val="20"/>
        </w:rPr>
      </w:pPr>
      <w:r w:rsidRPr="00C71BA2">
        <w:rPr>
          <w:rFonts w:ascii="Verdana" w:hAnsi="Verdana" w:cs="TimesNewRomanPS-BoldMT"/>
          <w:bCs/>
          <w:sz w:val="20"/>
          <w:szCs w:val="20"/>
        </w:rPr>
        <w:t>Sergiusz Kmiecik</w:t>
      </w: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MT"/>
          <w:sz w:val="20"/>
          <w:szCs w:val="20"/>
        </w:rPr>
      </w:pPr>
      <w:r w:rsidRPr="00C71BA2">
        <w:rPr>
          <w:rFonts w:ascii="Verdana" w:hAnsi="Verdana" w:cs="TimesNewRomanPSMT"/>
          <w:sz w:val="20"/>
          <w:szCs w:val="20"/>
        </w:rPr>
        <w:t>Przewodn</w:t>
      </w:r>
      <w:r w:rsidR="00C71BA2">
        <w:rPr>
          <w:rFonts w:ascii="Verdana" w:hAnsi="Verdana" w:cs="TimesNewRomanPSMT"/>
          <w:sz w:val="20"/>
          <w:szCs w:val="20"/>
        </w:rPr>
        <w:t>iczący Rady Miejskiej Wrocławia</w:t>
      </w: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-BoldMT"/>
          <w:bCs/>
          <w:sz w:val="20"/>
          <w:szCs w:val="20"/>
        </w:rPr>
      </w:pP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-BoldMT"/>
          <w:bCs/>
          <w:sz w:val="20"/>
          <w:szCs w:val="20"/>
        </w:rPr>
      </w:pP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-BoldMT"/>
          <w:bCs/>
          <w:sz w:val="20"/>
          <w:szCs w:val="20"/>
        </w:rPr>
      </w:pP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-BoldMT"/>
          <w:bCs/>
          <w:sz w:val="20"/>
          <w:szCs w:val="20"/>
        </w:rPr>
      </w:pP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-BoldMT"/>
          <w:bCs/>
          <w:sz w:val="20"/>
          <w:szCs w:val="20"/>
        </w:rPr>
      </w:pP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-BoldMT"/>
          <w:bCs/>
          <w:sz w:val="20"/>
          <w:szCs w:val="20"/>
        </w:rPr>
      </w:pP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-BoldMT"/>
          <w:bCs/>
          <w:sz w:val="20"/>
          <w:szCs w:val="20"/>
        </w:rPr>
      </w:pP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-BoldMT"/>
          <w:bCs/>
          <w:sz w:val="20"/>
          <w:szCs w:val="20"/>
        </w:rPr>
      </w:pP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-BoldMT"/>
          <w:bCs/>
          <w:sz w:val="20"/>
          <w:szCs w:val="20"/>
        </w:rPr>
      </w:pP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-BoldMT"/>
          <w:bCs/>
          <w:sz w:val="20"/>
          <w:szCs w:val="20"/>
        </w:rPr>
      </w:pP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-BoldMT"/>
          <w:bCs/>
          <w:sz w:val="20"/>
          <w:szCs w:val="20"/>
        </w:rPr>
      </w:pP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-BoldMT"/>
          <w:bCs/>
          <w:sz w:val="20"/>
          <w:szCs w:val="20"/>
        </w:rPr>
      </w:pP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-BoldMT"/>
          <w:bCs/>
          <w:sz w:val="20"/>
          <w:szCs w:val="20"/>
        </w:rPr>
      </w:pP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-BoldMT"/>
          <w:bCs/>
          <w:sz w:val="20"/>
          <w:szCs w:val="20"/>
        </w:rPr>
      </w:pP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-BoldMT"/>
          <w:bCs/>
          <w:sz w:val="20"/>
          <w:szCs w:val="20"/>
        </w:rPr>
      </w:pP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-BoldMT"/>
          <w:bCs/>
          <w:sz w:val="20"/>
          <w:szCs w:val="20"/>
        </w:rPr>
      </w:pP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-BoldMT"/>
          <w:bCs/>
          <w:sz w:val="20"/>
          <w:szCs w:val="20"/>
        </w:rPr>
      </w:pP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-BoldMT"/>
          <w:bCs/>
          <w:sz w:val="20"/>
          <w:szCs w:val="20"/>
        </w:rPr>
      </w:pP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-BoldMT"/>
          <w:bCs/>
          <w:sz w:val="20"/>
          <w:szCs w:val="20"/>
        </w:rPr>
      </w:pP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-BoldMT"/>
          <w:bCs/>
          <w:sz w:val="20"/>
          <w:szCs w:val="20"/>
        </w:rPr>
      </w:pP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-BoldMT"/>
          <w:bCs/>
          <w:sz w:val="20"/>
          <w:szCs w:val="20"/>
        </w:rPr>
      </w:pP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-BoldMT"/>
          <w:bCs/>
          <w:sz w:val="20"/>
          <w:szCs w:val="20"/>
        </w:rPr>
      </w:pP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-BoldMT"/>
          <w:bCs/>
          <w:sz w:val="20"/>
          <w:szCs w:val="20"/>
        </w:rPr>
      </w:pP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-BoldMT"/>
          <w:bCs/>
          <w:sz w:val="20"/>
          <w:szCs w:val="20"/>
        </w:rPr>
      </w:pP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-BoldMT"/>
          <w:bCs/>
          <w:sz w:val="20"/>
          <w:szCs w:val="20"/>
        </w:rPr>
      </w:pP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-BoldMT"/>
          <w:bCs/>
          <w:sz w:val="20"/>
          <w:szCs w:val="20"/>
        </w:rPr>
      </w:pP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-BoldMT"/>
          <w:bCs/>
          <w:sz w:val="20"/>
          <w:szCs w:val="20"/>
        </w:rPr>
      </w:pP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-BoldMT"/>
          <w:bCs/>
          <w:sz w:val="20"/>
          <w:szCs w:val="20"/>
        </w:rPr>
      </w:pP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-BoldMT"/>
          <w:bCs/>
          <w:sz w:val="20"/>
          <w:szCs w:val="20"/>
        </w:rPr>
      </w:pP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-BoldMT"/>
          <w:bCs/>
          <w:sz w:val="20"/>
          <w:szCs w:val="20"/>
        </w:rPr>
      </w:pP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-BoldMT"/>
          <w:bCs/>
          <w:sz w:val="20"/>
          <w:szCs w:val="20"/>
        </w:rPr>
      </w:pP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-BoldMT"/>
          <w:bCs/>
          <w:sz w:val="20"/>
          <w:szCs w:val="20"/>
        </w:rPr>
      </w:pP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-BoldMT"/>
          <w:bCs/>
          <w:sz w:val="20"/>
          <w:szCs w:val="20"/>
        </w:rPr>
      </w:pP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-BoldMT"/>
          <w:bCs/>
          <w:sz w:val="20"/>
          <w:szCs w:val="20"/>
        </w:rPr>
      </w:pP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MT"/>
          <w:sz w:val="20"/>
          <w:szCs w:val="20"/>
        </w:rPr>
      </w:pPr>
      <w:r w:rsidRPr="00C71BA2">
        <w:rPr>
          <w:rFonts w:ascii="Verdana" w:hAnsi="Verdana" w:cs="TimesNewRomanPSMT"/>
          <w:sz w:val="20"/>
          <w:szCs w:val="20"/>
        </w:rPr>
        <w:lastRenderedPageBreak/>
        <w:t>Załącznik do uchwały nr LXVIII/1783/23 Rady Miejskiej Wrocł</w:t>
      </w:r>
      <w:r w:rsidR="00AF0C05" w:rsidRPr="00C71BA2">
        <w:rPr>
          <w:rFonts w:ascii="Verdana" w:hAnsi="Verdana" w:cs="TimesNewRomanPSMT"/>
          <w:sz w:val="20"/>
          <w:szCs w:val="20"/>
        </w:rPr>
        <w:t>awia z dnia 25 maja 2023 roku</w:t>
      </w:r>
    </w:p>
    <w:p w:rsidR="00F37A53" w:rsidRPr="00C71BA2" w:rsidRDefault="00AF0C05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MT"/>
          <w:sz w:val="20"/>
          <w:szCs w:val="20"/>
        </w:rPr>
      </w:pPr>
      <w:r w:rsidRPr="00C71BA2">
        <w:rPr>
          <w:rFonts w:ascii="Verdana" w:hAnsi="Verdana" w:cs="TimesNewRomanPSMT"/>
          <w:sz w:val="20"/>
          <w:szCs w:val="20"/>
        </w:rPr>
        <w:t>Pismem z dnia 29 marca 2023 roku</w:t>
      </w:r>
      <w:r w:rsidR="00F37A53" w:rsidRPr="00C71BA2">
        <w:rPr>
          <w:rFonts w:ascii="Verdana" w:hAnsi="Verdana" w:cs="TimesNewRomanPSMT"/>
          <w:sz w:val="20"/>
          <w:szCs w:val="20"/>
        </w:rPr>
        <w:t xml:space="preserve"> Pan Marek Nowak (dalej: Wnioskodawca) skierował petycję, w której wnosi o zakreślenie Prezydentowi Wrocławia terminu do wniesienia do Rady Miejskiej Wrocławia projektu t</w:t>
      </w:r>
      <w:r w:rsidRPr="00C71BA2">
        <w:rPr>
          <w:rFonts w:ascii="Verdana" w:hAnsi="Verdana" w:cs="TimesNewRomanPSMT"/>
          <w:sz w:val="20"/>
          <w:szCs w:val="20"/>
        </w:rPr>
        <w:t xml:space="preserve">ak </w:t>
      </w:r>
      <w:r w:rsidR="00F37A53" w:rsidRPr="00C71BA2">
        <w:rPr>
          <w:rFonts w:ascii="Verdana" w:hAnsi="Verdana" w:cs="TimesNewRomanPSMT"/>
          <w:sz w:val="20"/>
          <w:szCs w:val="20"/>
        </w:rPr>
        <w:t>zw</w:t>
      </w:r>
      <w:r w:rsidRPr="00C71BA2">
        <w:rPr>
          <w:rFonts w:ascii="Verdana" w:hAnsi="Verdana" w:cs="TimesNewRomanPSMT"/>
          <w:sz w:val="20"/>
          <w:szCs w:val="20"/>
        </w:rPr>
        <w:t xml:space="preserve">anej </w:t>
      </w:r>
      <w:r w:rsidR="00F37A53" w:rsidRPr="00C71BA2">
        <w:rPr>
          <w:rFonts w:ascii="Verdana" w:hAnsi="Verdana" w:cs="TimesNewRomanPSMT"/>
          <w:sz w:val="20"/>
          <w:szCs w:val="20"/>
        </w:rPr>
        <w:t>„uchwały krajobrazowej” oraz rozpatrzenia uwag złożonych przez mieszkańców do projektu „uchwały krajobrazowej”, poprzez:</w:t>
      </w: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MT"/>
          <w:sz w:val="20"/>
          <w:szCs w:val="20"/>
        </w:rPr>
      </w:pPr>
      <w:r w:rsidRPr="00C71BA2">
        <w:rPr>
          <w:rFonts w:ascii="Verdana" w:hAnsi="Verdana" w:cs="TimesNewRomanPSMT"/>
          <w:sz w:val="20"/>
          <w:szCs w:val="20"/>
        </w:rPr>
        <w:t>1) skierowanie do Rady Miejskiej Wrocławia projektu uchwały według art</w:t>
      </w:r>
      <w:r w:rsidR="00AF0C05" w:rsidRPr="00C71BA2">
        <w:rPr>
          <w:rFonts w:ascii="Verdana" w:hAnsi="Verdana" w:cs="TimesNewRomanPSMT"/>
          <w:sz w:val="20"/>
          <w:szCs w:val="20"/>
        </w:rPr>
        <w:t>ykułu 37b ustęp</w:t>
      </w:r>
      <w:r w:rsidRPr="00C71BA2">
        <w:rPr>
          <w:rFonts w:ascii="Verdana" w:hAnsi="Verdana" w:cs="TimesNewRomanPSMT"/>
          <w:sz w:val="20"/>
          <w:szCs w:val="20"/>
        </w:rPr>
        <w:t xml:space="preserve"> 1 ustawy z dnia 27 marca 2023 r</w:t>
      </w:r>
      <w:r w:rsidR="00AF0C05" w:rsidRPr="00C71BA2">
        <w:rPr>
          <w:rFonts w:ascii="Verdana" w:hAnsi="Verdana" w:cs="TimesNewRomanPSMT"/>
          <w:sz w:val="20"/>
          <w:szCs w:val="20"/>
        </w:rPr>
        <w:t>oku</w:t>
      </w:r>
      <w:r w:rsidRPr="00C71BA2">
        <w:rPr>
          <w:rFonts w:ascii="Verdana" w:hAnsi="Verdana" w:cs="TimesNewRomanPSMT"/>
          <w:sz w:val="20"/>
          <w:szCs w:val="20"/>
        </w:rPr>
        <w:t xml:space="preserve"> o planowaniu i zagospodarowaniu przestrzennym (dalej: projekt uchwały krajobrazowej), lecz nie później niż 31 grudnia 2023 r</w:t>
      </w:r>
      <w:r w:rsidR="00AF0C05" w:rsidRPr="00C71BA2">
        <w:rPr>
          <w:rFonts w:ascii="Verdana" w:hAnsi="Verdana" w:cs="TimesNewRomanPSMT"/>
          <w:sz w:val="20"/>
          <w:szCs w:val="20"/>
        </w:rPr>
        <w:t>oku</w:t>
      </w:r>
      <w:r w:rsidRPr="00C71BA2">
        <w:rPr>
          <w:rFonts w:ascii="Verdana" w:hAnsi="Verdana" w:cs="TimesNewRomanPSMT"/>
          <w:sz w:val="20"/>
          <w:szCs w:val="20"/>
        </w:rPr>
        <w:t>;</w:t>
      </w: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MT"/>
          <w:sz w:val="20"/>
          <w:szCs w:val="20"/>
        </w:rPr>
      </w:pPr>
      <w:r w:rsidRPr="00C71BA2">
        <w:rPr>
          <w:rFonts w:ascii="Verdana" w:hAnsi="Verdana" w:cs="TimesNewRomanPSMT"/>
          <w:sz w:val="20"/>
          <w:szCs w:val="20"/>
        </w:rPr>
        <w:t>2) rozpatrzenie uwag złożonych przez mieszkańców do tego projektu w 2021 r</w:t>
      </w:r>
      <w:r w:rsidR="00AF0C05" w:rsidRPr="00C71BA2">
        <w:rPr>
          <w:rFonts w:ascii="Verdana" w:hAnsi="Verdana" w:cs="TimesNewRomanPSMT"/>
          <w:sz w:val="20"/>
          <w:szCs w:val="20"/>
        </w:rPr>
        <w:t>oku</w:t>
      </w:r>
      <w:r w:rsidRPr="00C71BA2">
        <w:rPr>
          <w:rFonts w:ascii="Verdana" w:hAnsi="Verdana" w:cs="TimesNewRomanPSMT"/>
          <w:sz w:val="20"/>
          <w:szCs w:val="20"/>
        </w:rPr>
        <w:t>, lecz nie później niż 30 września 2023 r</w:t>
      </w:r>
      <w:r w:rsidR="00AF0C05" w:rsidRPr="00C71BA2">
        <w:rPr>
          <w:rFonts w:ascii="Verdana" w:hAnsi="Verdana" w:cs="TimesNewRomanPSMT"/>
          <w:sz w:val="20"/>
          <w:szCs w:val="20"/>
        </w:rPr>
        <w:t>oku</w:t>
      </w:r>
    </w:p>
    <w:p w:rsidR="00F37A53" w:rsidRPr="00C71BA2" w:rsidRDefault="00AF0C05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MT"/>
          <w:sz w:val="20"/>
          <w:szCs w:val="20"/>
        </w:rPr>
      </w:pPr>
      <w:r w:rsidRPr="00C71BA2">
        <w:rPr>
          <w:rFonts w:ascii="Verdana" w:hAnsi="Verdana" w:cs="TimesNewRomanPSMT"/>
          <w:sz w:val="20"/>
          <w:szCs w:val="20"/>
        </w:rPr>
        <w:t>Zgodnie z artykułem 2 ustęp</w:t>
      </w:r>
      <w:r w:rsidR="00F37A53" w:rsidRPr="00C71BA2">
        <w:rPr>
          <w:rFonts w:ascii="Verdana" w:hAnsi="Verdana" w:cs="TimesNewRomanPSMT"/>
          <w:sz w:val="20"/>
          <w:szCs w:val="20"/>
        </w:rPr>
        <w:t xml:space="preserve"> 3 ustawy z dnia 11 lipca 2014 r</w:t>
      </w:r>
      <w:r w:rsidRPr="00C71BA2">
        <w:rPr>
          <w:rFonts w:ascii="Verdana" w:hAnsi="Verdana" w:cs="TimesNewRomanPSMT"/>
          <w:sz w:val="20"/>
          <w:szCs w:val="20"/>
        </w:rPr>
        <w:t>oku</w:t>
      </w:r>
      <w:r w:rsidR="00F37A53" w:rsidRPr="00C71BA2">
        <w:rPr>
          <w:rFonts w:ascii="Verdana" w:hAnsi="Verdana" w:cs="TimesNewRomanPSMT"/>
          <w:sz w:val="20"/>
          <w:szCs w:val="20"/>
        </w:rPr>
        <w:t xml:space="preserve"> o petycjach (Dz</w:t>
      </w:r>
      <w:r w:rsidR="00496DC2" w:rsidRPr="00C71BA2">
        <w:rPr>
          <w:rFonts w:ascii="Verdana" w:hAnsi="Verdana" w:cs="TimesNewRomanPSMT"/>
          <w:sz w:val="20"/>
          <w:szCs w:val="20"/>
        </w:rPr>
        <w:t>iennik</w:t>
      </w:r>
      <w:r w:rsidR="00F37A53" w:rsidRPr="00C71BA2">
        <w:rPr>
          <w:rFonts w:ascii="Verdana" w:hAnsi="Verdana" w:cs="TimesNewRomanPSMT"/>
          <w:sz w:val="20"/>
          <w:szCs w:val="20"/>
        </w:rPr>
        <w:t xml:space="preserve"> U</w:t>
      </w:r>
      <w:r w:rsidR="00496DC2" w:rsidRPr="00C71BA2">
        <w:rPr>
          <w:rFonts w:ascii="Verdana" w:hAnsi="Verdana" w:cs="TimesNewRomanPSMT"/>
          <w:sz w:val="20"/>
          <w:szCs w:val="20"/>
        </w:rPr>
        <w:t>staw</w:t>
      </w:r>
      <w:r w:rsidR="00F37A53" w:rsidRPr="00C71BA2">
        <w:rPr>
          <w:rFonts w:ascii="Verdana" w:hAnsi="Verdana" w:cs="TimesNewRomanPSMT"/>
          <w:sz w:val="20"/>
          <w:szCs w:val="20"/>
        </w:rPr>
        <w:t xml:space="preserve"> z 2018 r</w:t>
      </w:r>
      <w:r w:rsidR="00496DC2" w:rsidRPr="00C71BA2">
        <w:rPr>
          <w:rFonts w:ascii="Verdana" w:hAnsi="Verdana" w:cs="TimesNewRomanPSMT"/>
          <w:sz w:val="20"/>
          <w:szCs w:val="20"/>
        </w:rPr>
        <w:t>oku</w:t>
      </w:r>
      <w:r w:rsidR="00F37A53" w:rsidRPr="00C71BA2">
        <w:rPr>
          <w:rFonts w:ascii="Verdana" w:hAnsi="Verdana" w:cs="TimesNewRomanPSMT"/>
          <w:sz w:val="20"/>
          <w:szCs w:val="20"/>
        </w:rPr>
        <w:t xml:space="preserve"> poz</w:t>
      </w:r>
      <w:r w:rsidR="00496DC2" w:rsidRPr="00C71BA2">
        <w:rPr>
          <w:rFonts w:ascii="Verdana" w:hAnsi="Verdana" w:cs="TimesNewRomanPSMT"/>
          <w:sz w:val="20"/>
          <w:szCs w:val="20"/>
        </w:rPr>
        <w:t>ycja</w:t>
      </w:r>
      <w:r w:rsidR="00F37A53" w:rsidRPr="00C71BA2">
        <w:rPr>
          <w:rFonts w:ascii="Verdana" w:hAnsi="Verdana" w:cs="TimesNewRomanPSMT"/>
          <w:sz w:val="20"/>
          <w:szCs w:val="20"/>
        </w:rPr>
        <w:t xml:space="preserve"> 870) przedmiotem petycji może być żądanie, w szczególności, zmiany przepisów prawa, podjęcia rozstrzygnięcia lub innego działania w sprawie dotyczącej podmiotu wnoszącego petycję, życia zbiorowego lub wartości wymagających szczególnej ochrony w imię dobra wspólnego, mieszczących się w zakresie zadań i kompetencji adresata petycji.</w:t>
      </w: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MT"/>
          <w:sz w:val="20"/>
          <w:szCs w:val="20"/>
        </w:rPr>
      </w:pPr>
      <w:r w:rsidRPr="00C71BA2">
        <w:rPr>
          <w:rFonts w:ascii="Verdana" w:hAnsi="Verdana" w:cs="TimesNewRomanPSMT"/>
          <w:sz w:val="20"/>
          <w:szCs w:val="20"/>
        </w:rPr>
        <w:t>Przepis</w:t>
      </w:r>
      <w:r w:rsidR="00F052B5" w:rsidRPr="00C71BA2">
        <w:rPr>
          <w:rFonts w:ascii="Verdana" w:hAnsi="Verdana" w:cs="TimesNewRomanPSMT"/>
          <w:sz w:val="20"/>
          <w:szCs w:val="20"/>
        </w:rPr>
        <w:t>y ustawy z dnia 11 lipca 2014 roku</w:t>
      </w:r>
      <w:r w:rsidRPr="00C71BA2">
        <w:rPr>
          <w:rFonts w:ascii="Verdana" w:hAnsi="Verdana" w:cs="TimesNewRomanPSMT"/>
          <w:sz w:val="20"/>
          <w:szCs w:val="20"/>
        </w:rPr>
        <w:t xml:space="preserve"> o petycjach (dalej: ustawa) w art</w:t>
      </w:r>
      <w:r w:rsidR="00F052B5" w:rsidRPr="00C71BA2">
        <w:rPr>
          <w:rFonts w:ascii="Verdana" w:hAnsi="Verdana" w:cs="TimesNewRomanPSMT"/>
          <w:sz w:val="20"/>
          <w:szCs w:val="20"/>
        </w:rPr>
        <w:t>ykule</w:t>
      </w:r>
      <w:r w:rsidRPr="00C71BA2">
        <w:rPr>
          <w:rFonts w:ascii="Verdana" w:hAnsi="Verdana" w:cs="TimesNewRomanPSMT"/>
          <w:sz w:val="20"/>
          <w:szCs w:val="20"/>
        </w:rPr>
        <w:t xml:space="preserve"> 4 rozstrzygnęły o formie petycji oraz jej treści. Zgodnie z ust</w:t>
      </w:r>
      <w:r w:rsidR="00F052B5" w:rsidRPr="00C71BA2">
        <w:rPr>
          <w:rFonts w:ascii="Verdana" w:hAnsi="Verdana" w:cs="TimesNewRomanPSMT"/>
          <w:sz w:val="20"/>
          <w:szCs w:val="20"/>
        </w:rPr>
        <w:t>ępem</w:t>
      </w:r>
      <w:r w:rsidRPr="00C71BA2">
        <w:rPr>
          <w:rFonts w:ascii="Verdana" w:hAnsi="Verdana" w:cs="TimesNewRomanPSMT"/>
          <w:sz w:val="20"/>
          <w:szCs w:val="20"/>
        </w:rPr>
        <w:t xml:space="preserve"> 2 cytowanego przepisu, petycja powinna zawierać:</w:t>
      </w: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MT"/>
          <w:sz w:val="20"/>
          <w:szCs w:val="20"/>
        </w:rPr>
      </w:pPr>
      <w:r w:rsidRPr="00C71BA2">
        <w:rPr>
          <w:rFonts w:ascii="Verdana" w:hAnsi="Verdana" w:cs="TimesNewRomanPSMT"/>
          <w:sz w:val="20"/>
          <w:szCs w:val="20"/>
        </w:rPr>
        <w:t>1) oznaczenie podmiotu wnoszącego petycję; jeżeli podmiotem wnoszącym petycję jest grupa podmiotów, w petycji należy wskazać oznaczenie każdego z tych podmiotów oraz osobę reprezentującą podmiot wnoszący petycję;</w:t>
      </w: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MT"/>
          <w:sz w:val="20"/>
          <w:szCs w:val="20"/>
        </w:rPr>
      </w:pPr>
      <w:r w:rsidRPr="00C71BA2">
        <w:rPr>
          <w:rFonts w:ascii="Verdana" w:hAnsi="Verdana" w:cs="TimesNewRomanPSMT"/>
          <w:sz w:val="20"/>
          <w:szCs w:val="20"/>
        </w:rPr>
        <w:t>2) wskazanie miejsca zamieszkania albo siedziby podmiotu wnoszącego petycję oraz adresu do korespondencji; jeżeli podmiotem wnoszącym petycję jest grupa podmiotów, w petycji należy wskazać miejsce zamieszkania lub siedzibę każdego z tych podmiotów;</w:t>
      </w: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MT"/>
          <w:sz w:val="20"/>
          <w:szCs w:val="20"/>
        </w:rPr>
      </w:pPr>
      <w:r w:rsidRPr="00C71BA2">
        <w:rPr>
          <w:rFonts w:ascii="Verdana" w:hAnsi="Verdana" w:cs="TimesNewRomanPSMT"/>
          <w:sz w:val="20"/>
          <w:szCs w:val="20"/>
        </w:rPr>
        <w:t>3) oznaczenie adresata petycji;</w:t>
      </w: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MT"/>
          <w:sz w:val="20"/>
          <w:szCs w:val="20"/>
        </w:rPr>
      </w:pPr>
      <w:r w:rsidRPr="00C71BA2">
        <w:rPr>
          <w:rFonts w:ascii="Verdana" w:hAnsi="Verdana" w:cs="TimesNewRomanPSMT"/>
          <w:sz w:val="20"/>
          <w:szCs w:val="20"/>
        </w:rPr>
        <w:t>4) wskazanie przedmiotu petycji.</w:t>
      </w: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MT"/>
          <w:sz w:val="20"/>
          <w:szCs w:val="20"/>
        </w:rPr>
      </w:pPr>
      <w:r w:rsidRPr="00C71BA2">
        <w:rPr>
          <w:rFonts w:ascii="Verdana" w:hAnsi="Verdana" w:cs="TimesNewRomanPSMT"/>
          <w:sz w:val="20"/>
          <w:szCs w:val="20"/>
        </w:rPr>
        <w:t>Pod względem formalno-prawnym petycja spełnia wymagania stawiane przez ustawę z dnia 11 lipca 2014 r</w:t>
      </w:r>
      <w:r w:rsidR="00F052B5" w:rsidRPr="00C71BA2">
        <w:rPr>
          <w:rFonts w:ascii="Verdana" w:hAnsi="Verdana" w:cs="TimesNewRomanPSMT"/>
          <w:sz w:val="20"/>
          <w:szCs w:val="20"/>
        </w:rPr>
        <w:t>oku</w:t>
      </w:r>
      <w:r w:rsidRPr="00C71BA2">
        <w:rPr>
          <w:rFonts w:ascii="Verdana" w:hAnsi="Verdana" w:cs="TimesNewRomanPSMT"/>
          <w:sz w:val="20"/>
          <w:szCs w:val="20"/>
        </w:rPr>
        <w:t xml:space="preserve"> o petycjach (Dz</w:t>
      </w:r>
      <w:r w:rsidR="00F052B5" w:rsidRPr="00C71BA2">
        <w:rPr>
          <w:rFonts w:ascii="Verdana" w:hAnsi="Verdana" w:cs="TimesNewRomanPSMT"/>
          <w:sz w:val="20"/>
          <w:szCs w:val="20"/>
        </w:rPr>
        <w:t>iennik</w:t>
      </w:r>
      <w:r w:rsidRPr="00C71BA2">
        <w:rPr>
          <w:rFonts w:ascii="Verdana" w:hAnsi="Verdana" w:cs="TimesNewRomanPSMT"/>
          <w:sz w:val="20"/>
          <w:szCs w:val="20"/>
        </w:rPr>
        <w:t xml:space="preserve"> U</w:t>
      </w:r>
      <w:r w:rsidR="00FF633F" w:rsidRPr="00C71BA2">
        <w:rPr>
          <w:rFonts w:ascii="Verdana" w:hAnsi="Verdana" w:cs="TimesNewRomanPSMT"/>
          <w:sz w:val="20"/>
          <w:szCs w:val="20"/>
        </w:rPr>
        <w:t>staw</w:t>
      </w:r>
      <w:r w:rsidRPr="00C71BA2">
        <w:rPr>
          <w:rFonts w:ascii="Verdana" w:hAnsi="Verdana" w:cs="TimesNewRomanPSMT"/>
          <w:sz w:val="20"/>
          <w:szCs w:val="20"/>
        </w:rPr>
        <w:t xml:space="preserve"> z 2018 r</w:t>
      </w:r>
      <w:r w:rsidR="00FF633F" w:rsidRPr="00C71BA2">
        <w:rPr>
          <w:rFonts w:ascii="Verdana" w:hAnsi="Verdana" w:cs="TimesNewRomanPSMT"/>
          <w:sz w:val="20"/>
          <w:szCs w:val="20"/>
        </w:rPr>
        <w:t>oku</w:t>
      </w:r>
      <w:r w:rsidRPr="00C71BA2">
        <w:rPr>
          <w:rFonts w:ascii="Verdana" w:hAnsi="Verdana" w:cs="TimesNewRomanPSMT"/>
          <w:sz w:val="20"/>
          <w:szCs w:val="20"/>
        </w:rPr>
        <w:t xml:space="preserve"> poz</w:t>
      </w:r>
      <w:r w:rsidR="00FF633F" w:rsidRPr="00C71BA2">
        <w:rPr>
          <w:rFonts w:ascii="Verdana" w:hAnsi="Verdana" w:cs="TimesNewRomanPSMT"/>
          <w:sz w:val="20"/>
          <w:szCs w:val="20"/>
        </w:rPr>
        <w:t>ycja</w:t>
      </w:r>
      <w:r w:rsidRPr="00C71BA2">
        <w:rPr>
          <w:rFonts w:ascii="Verdana" w:hAnsi="Verdana" w:cs="TimesNewRomanPSMT"/>
          <w:sz w:val="20"/>
          <w:szCs w:val="20"/>
        </w:rPr>
        <w:t xml:space="preserve"> 870).</w:t>
      </w: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MT"/>
          <w:sz w:val="20"/>
          <w:szCs w:val="20"/>
        </w:rPr>
      </w:pPr>
      <w:r w:rsidRPr="00C71BA2">
        <w:rPr>
          <w:rFonts w:ascii="Verdana" w:hAnsi="Verdana" w:cs="TimesNewRomanPSMT"/>
          <w:sz w:val="20"/>
          <w:szCs w:val="20"/>
        </w:rPr>
        <w:t>Wnioskodawca uzasadnił</w:t>
      </w:r>
      <w:r w:rsidR="005F21A4" w:rsidRPr="00C71BA2">
        <w:rPr>
          <w:rFonts w:ascii="Verdana" w:hAnsi="Verdana" w:cs="TimesNewRomanPSMT"/>
          <w:sz w:val="20"/>
          <w:szCs w:val="20"/>
        </w:rPr>
        <w:t>, iż w dniu 16 listopada 2015 roku</w:t>
      </w:r>
      <w:r w:rsidRPr="00C71BA2">
        <w:rPr>
          <w:rFonts w:ascii="Verdana" w:hAnsi="Verdana" w:cs="TimesNewRomanPSMT"/>
          <w:sz w:val="20"/>
          <w:szCs w:val="20"/>
        </w:rPr>
        <w:t xml:space="preserve"> wystąpił z petyc</w:t>
      </w:r>
      <w:r w:rsidR="00C71BA2">
        <w:rPr>
          <w:rFonts w:ascii="Verdana" w:hAnsi="Verdana" w:cs="TimesNewRomanPSMT"/>
          <w:sz w:val="20"/>
          <w:szCs w:val="20"/>
        </w:rPr>
        <w:t xml:space="preserve">ją do Rady Miejskiej Wrocławia </w:t>
      </w:r>
      <w:r w:rsidRPr="00C71BA2">
        <w:rPr>
          <w:rFonts w:ascii="Verdana" w:hAnsi="Verdana" w:cs="TimesNewRomanPSMT"/>
          <w:sz w:val="20"/>
          <w:szCs w:val="20"/>
        </w:rPr>
        <w:t>o podjęcie uchwały zobowiązującej Prezydenta Wrocławia do opracowania projektu uchwały krajobrazowej. Petycja została rozpatrzenia negatywnie jako niezasadna w styczniu 2016 r</w:t>
      </w:r>
      <w:r w:rsidR="005F21A4" w:rsidRPr="00C71BA2">
        <w:rPr>
          <w:rFonts w:ascii="Verdana" w:hAnsi="Verdana" w:cs="TimesNewRomanPSMT"/>
          <w:sz w:val="20"/>
          <w:szCs w:val="20"/>
        </w:rPr>
        <w:t>oku.</w:t>
      </w:r>
      <w:r w:rsidRPr="00C71BA2">
        <w:rPr>
          <w:rFonts w:ascii="Verdana" w:hAnsi="Verdana" w:cs="TimesNewRomanPSMT"/>
          <w:sz w:val="20"/>
          <w:szCs w:val="20"/>
        </w:rPr>
        <w:t xml:space="preserve"> We wrześniu 2016 r</w:t>
      </w:r>
      <w:r w:rsidR="005F21A4" w:rsidRPr="00C71BA2">
        <w:rPr>
          <w:rFonts w:ascii="Verdana" w:hAnsi="Verdana" w:cs="TimesNewRomanPSMT"/>
          <w:sz w:val="20"/>
          <w:szCs w:val="20"/>
        </w:rPr>
        <w:t>oku</w:t>
      </w:r>
      <w:r w:rsidRPr="00C71BA2">
        <w:rPr>
          <w:rFonts w:ascii="Verdana" w:hAnsi="Verdana" w:cs="TimesNewRomanPSMT"/>
          <w:sz w:val="20"/>
          <w:szCs w:val="20"/>
        </w:rPr>
        <w:t xml:space="preserve"> R</w:t>
      </w:r>
      <w:r w:rsidR="00C71BA2">
        <w:rPr>
          <w:rFonts w:ascii="Verdana" w:hAnsi="Verdana" w:cs="TimesNewRomanPSMT"/>
          <w:sz w:val="20"/>
          <w:szCs w:val="20"/>
        </w:rPr>
        <w:t xml:space="preserve">ada </w:t>
      </w:r>
      <w:r w:rsidRPr="00C71BA2">
        <w:rPr>
          <w:rFonts w:ascii="Verdana" w:hAnsi="Verdana" w:cs="TimesNewRomanPSMT"/>
          <w:sz w:val="20"/>
          <w:szCs w:val="20"/>
        </w:rPr>
        <w:t>M</w:t>
      </w:r>
      <w:r w:rsidR="00C71BA2">
        <w:rPr>
          <w:rFonts w:ascii="Verdana" w:hAnsi="Verdana" w:cs="TimesNewRomanPSMT"/>
          <w:sz w:val="20"/>
          <w:szCs w:val="20"/>
        </w:rPr>
        <w:t xml:space="preserve">iejska </w:t>
      </w:r>
      <w:r w:rsidRPr="00C71BA2">
        <w:rPr>
          <w:rFonts w:ascii="Verdana" w:hAnsi="Verdana" w:cs="TimesNewRomanPSMT"/>
          <w:sz w:val="20"/>
          <w:szCs w:val="20"/>
        </w:rPr>
        <w:t>W</w:t>
      </w:r>
      <w:r w:rsidR="00C71BA2">
        <w:rPr>
          <w:rFonts w:ascii="Verdana" w:hAnsi="Verdana" w:cs="TimesNewRomanPSMT"/>
          <w:sz w:val="20"/>
          <w:szCs w:val="20"/>
        </w:rPr>
        <w:t>rocławia</w:t>
      </w:r>
      <w:r w:rsidRPr="00C71BA2">
        <w:rPr>
          <w:rFonts w:ascii="Verdana" w:hAnsi="Verdana" w:cs="TimesNewRomanPSMT"/>
          <w:sz w:val="20"/>
          <w:szCs w:val="20"/>
        </w:rPr>
        <w:t xml:space="preserve"> podjęła uchwałę objętą petycją. W dniu 28 października 2020 r</w:t>
      </w:r>
      <w:r w:rsidR="005F21A4" w:rsidRPr="00C71BA2">
        <w:rPr>
          <w:rFonts w:ascii="Verdana" w:hAnsi="Verdana" w:cs="TimesNewRomanPSMT"/>
          <w:sz w:val="20"/>
          <w:szCs w:val="20"/>
        </w:rPr>
        <w:t>oku</w:t>
      </w:r>
      <w:r w:rsidRPr="00C71BA2">
        <w:rPr>
          <w:rFonts w:ascii="Verdana" w:hAnsi="Verdana" w:cs="TimesNewRomanPSMT"/>
          <w:sz w:val="20"/>
          <w:szCs w:val="20"/>
        </w:rPr>
        <w:t xml:space="preserve"> Wnioskodawca wystąpił do R</w:t>
      </w:r>
      <w:r w:rsidR="00914AAA" w:rsidRPr="00C71BA2">
        <w:rPr>
          <w:rFonts w:ascii="Verdana" w:hAnsi="Verdana" w:cs="TimesNewRomanPSMT"/>
          <w:sz w:val="20"/>
          <w:szCs w:val="20"/>
        </w:rPr>
        <w:t>ady Miejskiej Wrocławia</w:t>
      </w:r>
      <w:r w:rsidRPr="00C71BA2">
        <w:rPr>
          <w:rFonts w:ascii="Verdana" w:hAnsi="Verdana" w:cs="TimesNewRomanPSMT"/>
          <w:sz w:val="20"/>
          <w:szCs w:val="20"/>
        </w:rPr>
        <w:t xml:space="preserve"> o udzielenie informacji o postępach prac przy opracowywaniu projektu uchwały krajobrazowej. Zdawkowych informacji o zakończeniu prac ud</w:t>
      </w:r>
      <w:r w:rsidR="005F21A4" w:rsidRPr="00C71BA2">
        <w:rPr>
          <w:rFonts w:ascii="Verdana" w:hAnsi="Verdana" w:cs="TimesNewRomanPSMT"/>
          <w:sz w:val="20"/>
          <w:szCs w:val="20"/>
        </w:rPr>
        <w:t>zielono dnia 3 listopada 2020 roku</w:t>
      </w:r>
      <w:r w:rsidRPr="00C71BA2">
        <w:rPr>
          <w:rFonts w:ascii="Verdana" w:hAnsi="Verdana" w:cs="TimesNewRomanPSMT"/>
          <w:sz w:val="20"/>
          <w:szCs w:val="20"/>
        </w:rPr>
        <w:t xml:space="preserve"> bez udostępnienia dokumentów świadczących o tym oraz nie udzielono informacji, kiedy projekt zostanie ukończony.</w:t>
      </w:r>
    </w:p>
    <w:p w:rsidR="00F37A53" w:rsidRPr="00C71BA2" w:rsidRDefault="005F21A4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MT"/>
          <w:sz w:val="20"/>
          <w:szCs w:val="20"/>
        </w:rPr>
      </w:pPr>
      <w:r w:rsidRPr="00C71BA2">
        <w:rPr>
          <w:rFonts w:ascii="Verdana" w:hAnsi="Verdana" w:cs="TimesNewRomanPSMT"/>
          <w:sz w:val="20"/>
          <w:szCs w:val="20"/>
        </w:rPr>
        <w:t>W dniu 4 grudnia 2020 roku</w:t>
      </w:r>
      <w:r w:rsidR="00F37A53" w:rsidRPr="00C71BA2">
        <w:rPr>
          <w:rFonts w:ascii="Verdana" w:hAnsi="Verdana" w:cs="TimesNewRomanPSMT"/>
          <w:sz w:val="20"/>
          <w:szCs w:val="20"/>
        </w:rPr>
        <w:t xml:space="preserve"> Wnioskodawca złożył skargę na Prezydenta Wrocławia w związku z brakiem realizacji przez 4 lata uchwały Rady Miejskiej Wrocławia.</w:t>
      </w: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MT"/>
          <w:sz w:val="20"/>
          <w:szCs w:val="20"/>
        </w:rPr>
      </w:pPr>
      <w:r w:rsidRPr="00C71BA2">
        <w:rPr>
          <w:rFonts w:ascii="Verdana" w:hAnsi="Verdana" w:cs="TimesNewRomanPSMT"/>
          <w:sz w:val="20"/>
          <w:szCs w:val="20"/>
        </w:rPr>
        <w:t>Wnioskodawca wskazał wówczas, by R</w:t>
      </w:r>
      <w:r w:rsidR="00C71BA2">
        <w:rPr>
          <w:rFonts w:ascii="Verdana" w:hAnsi="Verdana" w:cs="TimesNewRomanPSMT"/>
          <w:sz w:val="20"/>
          <w:szCs w:val="20"/>
        </w:rPr>
        <w:t xml:space="preserve">ada </w:t>
      </w:r>
      <w:r w:rsidRPr="00C71BA2">
        <w:rPr>
          <w:rFonts w:ascii="Verdana" w:hAnsi="Verdana" w:cs="TimesNewRomanPSMT"/>
          <w:sz w:val="20"/>
          <w:szCs w:val="20"/>
        </w:rPr>
        <w:t>M</w:t>
      </w:r>
      <w:r w:rsidR="00C71BA2">
        <w:rPr>
          <w:rFonts w:ascii="Verdana" w:hAnsi="Verdana" w:cs="TimesNewRomanPSMT"/>
          <w:sz w:val="20"/>
          <w:szCs w:val="20"/>
        </w:rPr>
        <w:t xml:space="preserve">iejska </w:t>
      </w:r>
      <w:r w:rsidRPr="00C71BA2">
        <w:rPr>
          <w:rFonts w:ascii="Verdana" w:hAnsi="Verdana" w:cs="TimesNewRomanPSMT"/>
          <w:sz w:val="20"/>
          <w:szCs w:val="20"/>
        </w:rPr>
        <w:t>W</w:t>
      </w:r>
      <w:r w:rsidR="00C71BA2">
        <w:rPr>
          <w:rFonts w:ascii="Verdana" w:hAnsi="Verdana" w:cs="TimesNewRomanPSMT"/>
          <w:sz w:val="20"/>
          <w:szCs w:val="20"/>
        </w:rPr>
        <w:t>rocławia</w:t>
      </w:r>
      <w:r w:rsidRPr="00C71BA2">
        <w:rPr>
          <w:rFonts w:ascii="Verdana" w:hAnsi="Verdana" w:cs="TimesNewRomanPSMT"/>
          <w:sz w:val="20"/>
          <w:szCs w:val="20"/>
        </w:rPr>
        <w:t xml:space="preserve"> „powinna wdrożyć lub naprawić system monitorowania prac Prezydenta Wrocławia w zakresie realizacji jej uchwał”, gdyż nie jest stanem właściwym, żeby to obywatele musieli podejmować interwencję w takich sprawach.</w:t>
      </w: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MT"/>
          <w:sz w:val="20"/>
          <w:szCs w:val="20"/>
        </w:rPr>
      </w:pPr>
      <w:r w:rsidRPr="00C71BA2">
        <w:rPr>
          <w:rFonts w:ascii="Verdana" w:hAnsi="Verdana" w:cs="TimesNewRomanPSMT"/>
          <w:sz w:val="20"/>
          <w:szCs w:val="20"/>
        </w:rPr>
        <w:t>Skarga została rozpatrzona negatywnie w styczniu 2021 r</w:t>
      </w:r>
      <w:r w:rsidR="005F21A4" w:rsidRPr="00C71BA2">
        <w:rPr>
          <w:rFonts w:ascii="Verdana" w:hAnsi="Verdana" w:cs="TimesNewRomanPSMT"/>
          <w:sz w:val="20"/>
          <w:szCs w:val="20"/>
        </w:rPr>
        <w:t>oku.</w:t>
      </w:r>
      <w:r w:rsidRPr="00C71BA2">
        <w:rPr>
          <w:rFonts w:ascii="Verdana" w:hAnsi="Verdana" w:cs="TimesNewRomanPSMT"/>
          <w:sz w:val="20"/>
          <w:szCs w:val="20"/>
        </w:rPr>
        <w:t xml:space="preserve"> Motywując rozstrzygnięcie wskazano, iż chronologia prac przedstawiona przez Prezydenta Wrocławia wskazywała, że działania zostały podjęte i przeprowadzono szereg zmierzających do wykonania obowiązków nałożonych w tym zakresie przez </w:t>
      </w:r>
      <w:r w:rsidR="005F21A4" w:rsidRPr="00C71BA2">
        <w:rPr>
          <w:rFonts w:ascii="Verdana" w:hAnsi="Verdana" w:cs="TimesNewRomanPSMT"/>
          <w:sz w:val="20"/>
          <w:szCs w:val="20"/>
        </w:rPr>
        <w:t xml:space="preserve">Radę. W kwietniu 2021 roku </w:t>
      </w:r>
      <w:r w:rsidRPr="00C71BA2">
        <w:rPr>
          <w:rFonts w:ascii="Verdana" w:hAnsi="Verdana" w:cs="TimesNewRomanPSMT"/>
          <w:sz w:val="20"/>
          <w:szCs w:val="20"/>
        </w:rPr>
        <w:t>Prezydent wyłożył projekt uchwały krajobrazowej do wglądu publicznego. Złożono do niego szereg uwag. W latach 2022-2023 trzykrotnie Wnioskodawca występował do Urzędu Miejskiego</w:t>
      </w: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MT"/>
          <w:sz w:val="20"/>
          <w:szCs w:val="20"/>
        </w:rPr>
      </w:pPr>
      <w:r w:rsidRPr="00C71BA2">
        <w:rPr>
          <w:rFonts w:ascii="Verdana" w:hAnsi="Verdana" w:cs="TimesNewRomanPSMT"/>
          <w:sz w:val="20"/>
          <w:szCs w:val="20"/>
        </w:rPr>
        <w:t>Wrocławia (dalej: UMW) o udzielenie bieżącej informacji (od czerwca 2021 r</w:t>
      </w:r>
      <w:r w:rsidR="005F21A4" w:rsidRPr="00C71BA2">
        <w:rPr>
          <w:rFonts w:ascii="Verdana" w:hAnsi="Verdana" w:cs="TimesNewRomanPSMT"/>
          <w:sz w:val="20"/>
          <w:szCs w:val="20"/>
        </w:rPr>
        <w:t>oku</w:t>
      </w:r>
      <w:r w:rsidRPr="00C71BA2">
        <w:rPr>
          <w:rFonts w:ascii="Verdana" w:hAnsi="Verdana" w:cs="TimesNewRomanPSMT"/>
          <w:sz w:val="20"/>
          <w:szCs w:val="20"/>
        </w:rPr>
        <w:t>) n</w:t>
      </w:r>
      <w:r w:rsidR="005F21A4" w:rsidRPr="00C71BA2">
        <w:rPr>
          <w:rFonts w:ascii="Verdana" w:hAnsi="Verdana" w:cs="TimesNewRomanPSMT"/>
          <w:sz w:val="20"/>
          <w:szCs w:val="20"/>
        </w:rPr>
        <w:t xml:space="preserve">a </w:t>
      </w:r>
      <w:r w:rsidRPr="00C71BA2">
        <w:rPr>
          <w:rFonts w:ascii="Verdana" w:hAnsi="Verdana" w:cs="TimesNewRomanPSMT"/>
          <w:sz w:val="20"/>
          <w:szCs w:val="20"/>
        </w:rPr>
        <w:t>t</w:t>
      </w:r>
      <w:r w:rsidR="005F21A4" w:rsidRPr="00C71BA2">
        <w:rPr>
          <w:rFonts w:ascii="Verdana" w:hAnsi="Verdana" w:cs="TimesNewRomanPSMT"/>
          <w:sz w:val="20"/>
          <w:szCs w:val="20"/>
        </w:rPr>
        <w:t>emat</w:t>
      </w:r>
      <w:r w:rsidRPr="00C71BA2">
        <w:rPr>
          <w:rFonts w:ascii="Verdana" w:hAnsi="Verdana" w:cs="TimesNewRomanPSMT"/>
          <w:sz w:val="20"/>
          <w:szCs w:val="20"/>
        </w:rPr>
        <w:t xml:space="preserve"> czynności wykonanych i zaplanowanych przez Prezydenta Wrocławia zmierzających do skierowania projektu uchwały krajobrazowej do R</w:t>
      </w:r>
      <w:r w:rsidR="00914AAA" w:rsidRPr="00C71BA2">
        <w:rPr>
          <w:rFonts w:ascii="Verdana" w:hAnsi="Verdana" w:cs="TimesNewRomanPSMT"/>
          <w:sz w:val="20"/>
          <w:szCs w:val="20"/>
        </w:rPr>
        <w:t>ady Miejskiej Wrocławia</w:t>
      </w:r>
      <w:r w:rsidRPr="00C71BA2">
        <w:rPr>
          <w:rFonts w:ascii="Verdana" w:hAnsi="Verdana" w:cs="TimesNewRomanPSMT"/>
          <w:sz w:val="20"/>
          <w:szCs w:val="20"/>
        </w:rPr>
        <w:t>.</w:t>
      </w: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MT"/>
          <w:sz w:val="20"/>
          <w:szCs w:val="20"/>
        </w:rPr>
      </w:pPr>
      <w:r w:rsidRPr="00C71BA2">
        <w:rPr>
          <w:rFonts w:ascii="Verdana" w:hAnsi="Verdana" w:cs="TimesNewRomanPSMT"/>
          <w:sz w:val="20"/>
          <w:szCs w:val="20"/>
        </w:rPr>
        <w:t>Pisme</w:t>
      </w:r>
      <w:r w:rsidR="005F21A4" w:rsidRPr="00C71BA2">
        <w:rPr>
          <w:rFonts w:ascii="Verdana" w:hAnsi="Verdana" w:cs="TimesNewRomanPSMT"/>
          <w:sz w:val="20"/>
          <w:szCs w:val="20"/>
        </w:rPr>
        <w:t>m z dnia 13 października 2022 roku</w:t>
      </w:r>
      <w:r w:rsidRPr="00C71BA2">
        <w:rPr>
          <w:rFonts w:ascii="Verdana" w:hAnsi="Verdana" w:cs="TimesNewRomanPSMT"/>
          <w:sz w:val="20"/>
          <w:szCs w:val="20"/>
        </w:rPr>
        <w:t xml:space="preserve"> U</w:t>
      </w:r>
      <w:r w:rsidR="005F21A4" w:rsidRPr="00C71BA2">
        <w:rPr>
          <w:rFonts w:ascii="Verdana" w:hAnsi="Verdana" w:cs="TimesNewRomanPSMT"/>
          <w:sz w:val="20"/>
          <w:szCs w:val="20"/>
        </w:rPr>
        <w:t xml:space="preserve">rząd </w:t>
      </w:r>
      <w:r w:rsidRPr="00C71BA2">
        <w:rPr>
          <w:rFonts w:ascii="Verdana" w:hAnsi="Verdana" w:cs="TimesNewRomanPSMT"/>
          <w:sz w:val="20"/>
          <w:szCs w:val="20"/>
        </w:rPr>
        <w:t>M</w:t>
      </w:r>
      <w:r w:rsidR="005F21A4" w:rsidRPr="00C71BA2">
        <w:rPr>
          <w:rFonts w:ascii="Verdana" w:hAnsi="Verdana" w:cs="TimesNewRomanPSMT"/>
          <w:sz w:val="20"/>
          <w:szCs w:val="20"/>
        </w:rPr>
        <w:t xml:space="preserve">iejski </w:t>
      </w:r>
      <w:r w:rsidRPr="00C71BA2">
        <w:rPr>
          <w:rFonts w:ascii="Verdana" w:hAnsi="Verdana" w:cs="TimesNewRomanPSMT"/>
          <w:sz w:val="20"/>
          <w:szCs w:val="20"/>
        </w:rPr>
        <w:t>W</w:t>
      </w:r>
      <w:r w:rsidR="005F21A4" w:rsidRPr="00C71BA2">
        <w:rPr>
          <w:rFonts w:ascii="Verdana" w:hAnsi="Verdana" w:cs="TimesNewRomanPSMT"/>
          <w:sz w:val="20"/>
          <w:szCs w:val="20"/>
        </w:rPr>
        <w:t>rocławia</w:t>
      </w:r>
      <w:r w:rsidRPr="00C71BA2">
        <w:rPr>
          <w:rFonts w:ascii="Verdana" w:hAnsi="Verdana" w:cs="TimesNewRomanPSMT"/>
          <w:sz w:val="20"/>
          <w:szCs w:val="20"/>
        </w:rPr>
        <w:t xml:space="preserve"> poinformował Wnioskodawcę</w:t>
      </w:r>
      <w:r w:rsidR="00914AAA" w:rsidRPr="00C71BA2">
        <w:rPr>
          <w:rFonts w:ascii="Verdana" w:hAnsi="Verdana" w:cs="TimesNewRomanPSMT"/>
          <w:sz w:val="20"/>
          <w:szCs w:val="20"/>
        </w:rPr>
        <w:t>,</w:t>
      </w:r>
      <w:r w:rsidRPr="00C71BA2">
        <w:rPr>
          <w:rFonts w:ascii="Verdana" w:hAnsi="Verdana" w:cs="TimesNewRomanPSMT"/>
          <w:sz w:val="20"/>
          <w:szCs w:val="20"/>
        </w:rPr>
        <w:t xml:space="preserve"> iż:</w:t>
      </w: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MT"/>
          <w:sz w:val="20"/>
          <w:szCs w:val="20"/>
        </w:rPr>
      </w:pPr>
      <w:r w:rsidRPr="00C71BA2">
        <w:rPr>
          <w:rFonts w:ascii="Verdana" w:hAnsi="Verdana" w:cs="TimesNewRomanPSMT"/>
          <w:sz w:val="20"/>
          <w:szCs w:val="20"/>
        </w:rPr>
        <w:lastRenderedPageBreak/>
        <w:t xml:space="preserve">- Prezydent nie rozpatrzył złożonych uwag oraz nie wie, kiedy skieruje projekt uchwały krajobrazowej do </w:t>
      </w:r>
      <w:r w:rsidR="00C71BA2">
        <w:rPr>
          <w:rFonts w:ascii="Verdana" w:hAnsi="Verdana" w:cs="TimesNewRomanPSMT"/>
          <w:sz w:val="20"/>
          <w:szCs w:val="20"/>
        </w:rPr>
        <w:t>Rady Miejskiej Wrocławia,</w:t>
      </w: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MT"/>
          <w:sz w:val="20"/>
          <w:szCs w:val="20"/>
        </w:rPr>
      </w:pPr>
      <w:r w:rsidRPr="00C71BA2">
        <w:rPr>
          <w:rFonts w:ascii="Verdana" w:hAnsi="Verdana" w:cs="TimesNewRomanPSMT"/>
          <w:sz w:val="20"/>
          <w:szCs w:val="20"/>
        </w:rPr>
        <w:t>- zaprezentowano ten projekt wraz ze złożonymi uwagami na posiedzeniu Kolegium Prezydenta w lutym 2022 r</w:t>
      </w:r>
      <w:r w:rsidR="005F21A4" w:rsidRPr="00C71BA2">
        <w:rPr>
          <w:rFonts w:ascii="Verdana" w:hAnsi="Verdana" w:cs="TimesNewRomanPSMT"/>
          <w:sz w:val="20"/>
          <w:szCs w:val="20"/>
        </w:rPr>
        <w:t>oku</w:t>
      </w:r>
      <w:r w:rsidRPr="00C71BA2">
        <w:rPr>
          <w:rFonts w:ascii="Verdana" w:hAnsi="Verdana" w:cs="TimesNewRomanPSMT"/>
          <w:sz w:val="20"/>
          <w:szCs w:val="20"/>
        </w:rPr>
        <w:t>;</w:t>
      </w: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MT"/>
          <w:sz w:val="20"/>
          <w:szCs w:val="20"/>
        </w:rPr>
      </w:pPr>
      <w:r w:rsidRPr="00C71BA2">
        <w:rPr>
          <w:rFonts w:ascii="Verdana" w:hAnsi="Verdana" w:cs="TimesNewRomanPSMT"/>
          <w:sz w:val="20"/>
          <w:szCs w:val="20"/>
        </w:rPr>
        <w:t>- zaprezentowano ten projekt miejskim spółkom i jednostkom organizacyjnym wraz z przeprowadzeniem konsultacji w lutym i lipcu 2022 r</w:t>
      </w:r>
      <w:r w:rsidR="006A17BB" w:rsidRPr="00C71BA2">
        <w:rPr>
          <w:rFonts w:ascii="Verdana" w:hAnsi="Verdana" w:cs="TimesNewRomanPSMT"/>
          <w:sz w:val="20"/>
          <w:szCs w:val="20"/>
        </w:rPr>
        <w:t>oku.</w:t>
      </w: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MT"/>
          <w:sz w:val="20"/>
          <w:szCs w:val="20"/>
        </w:rPr>
      </w:pPr>
      <w:r w:rsidRPr="00C71BA2">
        <w:rPr>
          <w:rFonts w:ascii="Verdana" w:hAnsi="Verdana" w:cs="TimesNewRomanPSMT"/>
          <w:sz w:val="20"/>
          <w:szCs w:val="20"/>
        </w:rPr>
        <w:t>W kolejnych pismach (z 16 i 31 stycznia 2023 r</w:t>
      </w:r>
      <w:r w:rsidR="006A17BB" w:rsidRPr="00C71BA2">
        <w:rPr>
          <w:rFonts w:ascii="Verdana" w:hAnsi="Verdana" w:cs="TimesNewRomanPSMT"/>
          <w:sz w:val="20"/>
          <w:szCs w:val="20"/>
        </w:rPr>
        <w:t>oku</w:t>
      </w:r>
      <w:r w:rsidRPr="00C71BA2">
        <w:rPr>
          <w:rFonts w:ascii="Verdana" w:hAnsi="Verdana" w:cs="TimesNewRomanPSMT"/>
          <w:sz w:val="20"/>
          <w:szCs w:val="20"/>
        </w:rPr>
        <w:t>) podtrzymano wyjaśnienia zawarte w piśmi</w:t>
      </w:r>
      <w:r w:rsidR="006A17BB" w:rsidRPr="00C71BA2">
        <w:rPr>
          <w:rFonts w:ascii="Verdana" w:hAnsi="Verdana" w:cs="TimesNewRomanPSMT"/>
          <w:sz w:val="20"/>
          <w:szCs w:val="20"/>
        </w:rPr>
        <w:t>e z dnia 13 października 2022 roku</w:t>
      </w:r>
      <w:r w:rsidRPr="00C71BA2">
        <w:rPr>
          <w:rFonts w:ascii="Verdana" w:hAnsi="Verdana" w:cs="TimesNewRomanPSMT"/>
          <w:sz w:val="20"/>
          <w:szCs w:val="20"/>
        </w:rPr>
        <w:t>, w tym o braku dokumentów urzędowych.</w:t>
      </w: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MT"/>
          <w:sz w:val="20"/>
          <w:szCs w:val="20"/>
        </w:rPr>
      </w:pPr>
      <w:r w:rsidRPr="00C71BA2">
        <w:rPr>
          <w:rFonts w:ascii="Verdana" w:hAnsi="Verdana" w:cs="TimesNewRomanPSMT"/>
          <w:sz w:val="20"/>
          <w:szCs w:val="20"/>
        </w:rPr>
        <w:t>Stanowisko w sprawie zajął w imieniu Prezydenta Zastępca Dyrektora Wydziału Architektury i Zabytków pismem z dnia 17 lutego 2023 r</w:t>
      </w:r>
      <w:r w:rsidR="006A17BB" w:rsidRPr="00C71BA2">
        <w:rPr>
          <w:rFonts w:ascii="Verdana" w:hAnsi="Verdana" w:cs="TimesNewRomanPSMT"/>
          <w:sz w:val="20"/>
          <w:szCs w:val="20"/>
        </w:rPr>
        <w:t>oku.</w:t>
      </w:r>
      <w:r w:rsidRPr="00C71BA2">
        <w:rPr>
          <w:rFonts w:ascii="Verdana" w:hAnsi="Verdana" w:cs="TimesNewRomanPSMT"/>
          <w:sz w:val="20"/>
          <w:szCs w:val="20"/>
        </w:rPr>
        <w:t xml:space="preserve"> Wyjaśnił w nim, iż uchwała w sprawie zasad i warunków sytuowania obiektów małej architektury, tablic reklamowych i urządzeń reklamowych oraz ogrodze</w:t>
      </w:r>
      <w:r w:rsidR="006A17BB" w:rsidRPr="00C71BA2">
        <w:rPr>
          <w:rFonts w:ascii="Verdana" w:hAnsi="Verdana" w:cs="TimesNewRomanPSMT"/>
          <w:sz w:val="20"/>
          <w:szCs w:val="20"/>
        </w:rPr>
        <w:t>ń, o której mowa w artykuł 37a ustęp</w:t>
      </w:r>
      <w:r w:rsidRPr="00C71BA2">
        <w:rPr>
          <w:rFonts w:ascii="Verdana" w:hAnsi="Verdana" w:cs="TimesNewRomanPSMT"/>
          <w:sz w:val="20"/>
          <w:szCs w:val="20"/>
        </w:rPr>
        <w:t xml:space="preserve"> </w:t>
      </w:r>
      <w:r w:rsidR="006A17BB" w:rsidRPr="00C71BA2">
        <w:rPr>
          <w:rFonts w:ascii="Verdana" w:hAnsi="Verdana" w:cs="TimesNewRomanPSMT"/>
          <w:sz w:val="20"/>
          <w:szCs w:val="20"/>
        </w:rPr>
        <w:t>1 ustawy z dnia 27 marca 2003 roku</w:t>
      </w:r>
      <w:r w:rsidRPr="00C71BA2">
        <w:rPr>
          <w:rFonts w:ascii="Verdana" w:hAnsi="Verdana" w:cs="TimesNewRomanPSMT"/>
          <w:sz w:val="20"/>
          <w:szCs w:val="20"/>
        </w:rPr>
        <w:t xml:space="preserve"> o </w:t>
      </w:r>
      <w:r w:rsidRPr="00C71BA2">
        <w:rPr>
          <w:rFonts w:ascii="Verdana" w:hAnsi="Verdana" w:cs="TimesNewRomanPS-ItalicMT"/>
          <w:iCs/>
          <w:sz w:val="20"/>
          <w:szCs w:val="20"/>
        </w:rPr>
        <w:t xml:space="preserve">planowaniu i zagospodarowaniu przestrzennym </w:t>
      </w:r>
      <w:r w:rsidRPr="00C71BA2">
        <w:rPr>
          <w:rFonts w:ascii="Verdana" w:hAnsi="Verdana" w:cs="TimesNewRomanPSMT"/>
          <w:sz w:val="20"/>
          <w:szCs w:val="20"/>
        </w:rPr>
        <w:t>(Dz</w:t>
      </w:r>
      <w:r w:rsidR="006A17BB" w:rsidRPr="00C71BA2">
        <w:rPr>
          <w:rFonts w:ascii="Verdana" w:hAnsi="Verdana" w:cs="TimesNewRomanPSMT"/>
          <w:sz w:val="20"/>
          <w:szCs w:val="20"/>
        </w:rPr>
        <w:t>iennik</w:t>
      </w:r>
      <w:r w:rsidRPr="00C71BA2">
        <w:rPr>
          <w:rFonts w:ascii="Verdana" w:hAnsi="Verdana" w:cs="TimesNewRomanPSMT"/>
          <w:sz w:val="20"/>
          <w:szCs w:val="20"/>
        </w:rPr>
        <w:t xml:space="preserve"> U</w:t>
      </w:r>
      <w:r w:rsidR="006A17BB" w:rsidRPr="00C71BA2">
        <w:rPr>
          <w:rFonts w:ascii="Verdana" w:hAnsi="Verdana" w:cs="TimesNewRomanPSMT"/>
          <w:sz w:val="20"/>
          <w:szCs w:val="20"/>
        </w:rPr>
        <w:t>staw</w:t>
      </w:r>
      <w:r w:rsidRPr="00C71BA2">
        <w:rPr>
          <w:rFonts w:ascii="Verdana" w:hAnsi="Verdana" w:cs="TimesNewRomanPSMT"/>
          <w:sz w:val="20"/>
          <w:szCs w:val="20"/>
        </w:rPr>
        <w:t xml:space="preserve"> z 2022 r</w:t>
      </w:r>
      <w:r w:rsidR="006A17BB" w:rsidRPr="00C71BA2">
        <w:rPr>
          <w:rFonts w:ascii="Verdana" w:hAnsi="Verdana" w:cs="TimesNewRomanPSMT"/>
          <w:sz w:val="20"/>
          <w:szCs w:val="20"/>
        </w:rPr>
        <w:t>oku</w:t>
      </w:r>
      <w:r w:rsidRPr="00C71BA2">
        <w:rPr>
          <w:rFonts w:ascii="Verdana" w:hAnsi="Verdana" w:cs="TimesNewRomanPSMT"/>
          <w:sz w:val="20"/>
          <w:szCs w:val="20"/>
        </w:rPr>
        <w:t xml:space="preserve"> poz</w:t>
      </w:r>
      <w:r w:rsidR="006A17BB" w:rsidRPr="00C71BA2">
        <w:rPr>
          <w:rFonts w:ascii="Verdana" w:hAnsi="Verdana" w:cs="TimesNewRomanPSMT"/>
          <w:sz w:val="20"/>
          <w:szCs w:val="20"/>
        </w:rPr>
        <w:t>ycja</w:t>
      </w:r>
      <w:r w:rsidRPr="00C71BA2">
        <w:rPr>
          <w:rFonts w:ascii="Verdana" w:hAnsi="Verdana" w:cs="TimesNewRomanPSMT"/>
          <w:sz w:val="20"/>
          <w:szCs w:val="20"/>
        </w:rPr>
        <w:t xml:space="preserve"> 503 ze zm</w:t>
      </w:r>
      <w:r w:rsidR="006A17BB" w:rsidRPr="00C71BA2">
        <w:rPr>
          <w:rFonts w:ascii="Verdana" w:hAnsi="Verdana" w:cs="TimesNewRomanPSMT"/>
          <w:sz w:val="20"/>
          <w:szCs w:val="20"/>
        </w:rPr>
        <w:t>ianami</w:t>
      </w:r>
      <w:r w:rsidRPr="00C71BA2">
        <w:rPr>
          <w:rFonts w:ascii="Verdana" w:hAnsi="Verdana" w:cs="TimesNewRomanPSMT"/>
          <w:sz w:val="20"/>
          <w:szCs w:val="20"/>
        </w:rPr>
        <w:t xml:space="preserve">, dalej: </w:t>
      </w:r>
      <w:r w:rsidRPr="00C71BA2">
        <w:rPr>
          <w:rFonts w:ascii="Verdana" w:hAnsi="Verdana" w:cs="TimesNewRomanPS-ItalicMT"/>
          <w:iCs/>
          <w:sz w:val="20"/>
          <w:szCs w:val="20"/>
        </w:rPr>
        <w:t>Ustawa</w:t>
      </w:r>
      <w:r w:rsidRPr="00C71BA2">
        <w:rPr>
          <w:rFonts w:ascii="Verdana" w:hAnsi="Verdana" w:cs="TimesNewRomanPSMT"/>
          <w:sz w:val="20"/>
          <w:szCs w:val="20"/>
        </w:rPr>
        <w:t xml:space="preserve">) nie ma charakteru obowiązkowego, na co jednoznacznie wskazuje treść przywołanego przepisu: </w:t>
      </w:r>
      <w:r w:rsidRPr="00C71BA2">
        <w:rPr>
          <w:rFonts w:ascii="Verdana" w:hAnsi="Verdana" w:cs="TimesNewRomanPS-ItalicMT"/>
          <w:iCs/>
          <w:sz w:val="20"/>
          <w:szCs w:val="20"/>
        </w:rPr>
        <w:t xml:space="preserve">Rada gminy może ustalić w formie uchwały zasady i warunki sytuowania obiektów małej architektury, tablic reklamowych i urządzeń reklamowych oraz ogrodzeń, ich gabaryty, standardy jakościowe oraz rodzaje materiałów budowlanych, z jakich mogą być wykonane. </w:t>
      </w:r>
      <w:r w:rsidRPr="00C71BA2">
        <w:rPr>
          <w:rFonts w:ascii="Verdana" w:hAnsi="Verdana" w:cs="TimesNewRomanPSMT"/>
          <w:sz w:val="20"/>
          <w:szCs w:val="20"/>
        </w:rPr>
        <w:t>Rzeczona uchwała, (krajobrazowa), posiada zatem charakter fakultatywny.</w:t>
      </w: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MT"/>
          <w:sz w:val="20"/>
          <w:szCs w:val="20"/>
        </w:rPr>
      </w:pPr>
      <w:r w:rsidRPr="00C71BA2">
        <w:rPr>
          <w:rFonts w:ascii="Verdana" w:hAnsi="Verdana" w:cs="TimesNewRomanPSMT"/>
          <w:sz w:val="20"/>
          <w:szCs w:val="20"/>
        </w:rPr>
        <w:t xml:space="preserve">Ustawa nie przewiduje również, w jakim terminie wójt, burmistrz (prezydent miasta) ma podjąć i zakończyć działania proceduralne po podjęciu uchwały </w:t>
      </w:r>
      <w:r w:rsidRPr="00C71BA2">
        <w:rPr>
          <w:rFonts w:ascii="Verdana" w:hAnsi="Verdana" w:cs="TimesNewRomanPS-ItalicMT"/>
          <w:iCs/>
          <w:sz w:val="20"/>
          <w:szCs w:val="20"/>
        </w:rPr>
        <w:t xml:space="preserve">w sprawie przygotowania projektu uchwały ustalającej zasady i warunki sytuowania obiektów małej architektury, tablic reklamowych i urządzeń reklamowych oraz ogrodzeń, ich gabarytów, standardów jakościowych oraz rodzajów materiałów budowlanych, z jakich mogą być wykonane. </w:t>
      </w:r>
      <w:r w:rsidRPr="00C71BA2">
        <w:rPr>
          <w:rFonts w:ascii="Verdana" w:hAnsi="Verdana" w:cs="TimesNewRomanPSMT"/>
          <w:sz w:val="20"/>
          <w:szCs w:val="20"/>
        </w:rPr>
        <w:t>Ustawodawca nie wprowadził bowiem terminu uchwalenia omawianej uchwały, a tym samym Prezydent posiada swobodę w zakresie terminu podjęcia działań przy sporządzaniu uchwały i ich zakończeniu.</w:t>
      </w: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MT"/>
          <w:sz w:val="20"/>
          <w:szCs w:val="20"/>
        </w:rPr>
      </w:pPr>
      <w:r w:rsidRPr="00C71BA2">
        <w:rPr>
          <w:rFonts w:ascii="Verdana" w:hAnsi="Verdana" w:cs="TimesNewRomanPSMT"/>
          <w:sz w:val="20"/>
          <w:szCs w:val="20"/>
        </w:rPr>
        <w:t>W rezultacie, w ocenie Dyrektora, niezasadny jest zarzut „nie wywiązywania się od ponad 6 lat z obowiązku opracowania i skierowania do Rady Miejskiej Wrocławia projektu uchwały regulowanej art</w:t>
      </w:r>
      <w:r w:rsidR="006A17BB" w:rsidRPr="00C71BA2">
        <w:rPr>
          <w:rFonts w:ascii="Verdana" w:hAnsi="Verdana" w:cs="TimesNewRomanPSMT"/>
          <w:sz w:val="20"/>
          <w:szCs w:val="20"/>
        </w:rPr>
        <w:t>ykuł</w:t>
      </w:r>
      <w:r w:rsidRPr="00C71BA2">
        <w:rPr>
          <w:rFonts w:ascii="Verdana" w:hAnsi="Verdana" w:cs="TimesNewRomanPSMT"/>
          <w:sz w:val="20"/>
          <w:szCs w:val="20"/>
        </w:rPr>
        <w:t xml:space="preserve"> 37b ust</w:t>
      </w:r>
      <w:r w:rsidR="006A17BB" w:rsidRPr="00C71BA2">
        <w:rPr>
          <w:rFonts w:ascii="Verdana" w:hAnsi="Verdana" w:cs="TimesNewRomanPSMT"/>
          <w:sz w:val="20"/>
          <w:szCs w:val="20"/>
        </w:rPr>
        <w:t>ęp</w:t>
      </w:r>
      <w:r w:rsidRPr="00C71BA2">
        <w:rPr>
          <w:rFonts w:ascii="Verdana" w:hAnsi="Verdana" w:cs="TimesNewRomanPSMT"/>
          <w:sz w:val="20"/>
          <w:szCs w:val="20"/>
        </w:rPr>
        <w:t xml:space="preserve"> 1 Ustawy”. Przepisy Ustawy nie zakreślają terminu na opracowanie i uchwalenie przedmiotowej uchwały, a tym samym chybiony jest zarzut o ponad 6-letnim terminie „nie wywiązywania się” z jej opracowaniem i skierowaniem do Rady Miejskiej Wrocławia.</w:t>
      </w: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MT"/>
          <w:sz w:val="20"/>
          <w:szCs w:val="20"/>
        </w:rPr>
      </w:pPr>
      <w:r w:rsidRPr="00C71BA2">
        <w:rPr>
          <w:rFonts w:ascii="Verdana" w:hAnsi="Verdana" w:cs="TimesNewRomanPSMT"/>
          <w:sz w:val="20"/>
          <w:szCs w:val="20"/>
        </w:rPr>
        <w:t>Odnośnie zarzutu dotyczącego nierozpatrzenia od ponad 20 miesięcy uwag złożonych do projektu uchwały krajobrazowej Dyrektor podniósł, iż opisany czas na rozpatrzenie zgłoszonych uwag do projektu uchwały (art</w:t>
      </w:r>
      <w:r w:rsidR="006A17BB" w:rsidRPr="00C71BA2">
        <w:rPr>
          <w:rFonts w:ascii="Verdana" w:hAnsi="Verdana" w:cs="TimesNewRomanPSMT"/>
          <w:sz w:val="20"/>
          <w:szCs w:val="20"/>
        </w:rPr>
        <w:t>ykuł</w:t>
      </w:r>
      <w:r w:rsidRPr="00C71BA2">
        <w:rPr>
          <w:rFonts w:ascii="Verdana" w:hAnsi="Verdana" w:cs="TimesNewRomanPSMT"/>
          <w:sz w:val="20"/>
          <w:szCs w:val="20"/>
        </w:rPr>
        <w:t xml:space="preserve"> 37b ust</w:t>
      </w:r>
      <w:r w:rsidR="006A17BB" w:rsidRPr="00C71BA2">
        <w:rPr>
          <w:rFonts w:ascii="Verdana" w:hAnsi="Verdana" w:cs="TimesNewRomanPSMT"/>
          <w:sz w:val="20"/>
          <w:szCs w:val="20"/>
        </w:rPr>
        <w:t>ęp</w:t>
      </w:r>
      <w:r w:rsidRPr="00C71BA2">
        <w:rPr>
          <w:rFonts w:ascii="Verdana" w:hAnsi="Verdana" w:cs="TimesNewRomanPSMT"/>
          <w:sz w:val="20"/>
          <w:szCs w:val="20"/>
        </w:rPr>
        <w:t xml:space="preserve"> 3 Ustawy) – ma charakter instrukcyjny i jego przekroczenie nie wywołuje skutku w postaci nieważności procedury zmierzającej do uchwalania tego rodzaju aktu prawa miejscowego.</w:t>
      </w: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-ItalicMT"/>
          <w:iCs/>
          <w:sz w:val="20"/>
          <w:szCs w:val="20"/>
        </w:rPr>
      </w:pPr>
      <w:r w:rsidRPr="00C71BA2">
        <w:rPr>
          <w:rFonts w:ascii="Verdana" w:hAnsi="Verdana" w:cs="TimesNewRomanPSMT"/>
          <w:sz w:val="20"/>
          <w:szCs w:val="20"/>
        </w:rPr>
        <w:t>Dalej zaznaczył, że na wszystkie zapytania kierowane przez Wnioskodawcę Urząd udzielał odpowiedzi, mimo że Wnioskodawcę wielokrotnie informowano, gdzie w Biuletynie Informacji Publicznej Urzędu Miejskiego Wrocławia umieszczane są informacje dotyczące uchwały krajobrazowej Wrocławia. Zgodnie zaś z art</w:t>
      </w:r>
      <w:r w:rsidR="006A17BB" w:rsidRPr="00C71BA2">
        <w:rPr>
          <w:rFonts w:ascii="Verdana" w:hAnsi="Verdana" w:cs="TimesNewRomanPSMT"/>
          <w:sz w:val="20"/>
          <w:szCs w:val="20"/>
        </w:rPr>
        <w:t>ykułem 1</w:t>
      </w:r>
      <w:r w:rsidRPr="00C71BA2">
        <w:rPr>
          <w:rFonts w:ascii="Verdana" w:hAnsi="Verdana" w:cs="TimesNewRomanPSMT"/>
          <w:sz w:val="20"/>
          <w:szCs w:val="20"/>
        </w:rPr>
        <w:t>0 ust</w:t>
      </w:r>
      <w:r w:rsidR="006A17BB" w:rsidRPr="00C71BA2">
        <w:rPr>
          <w:rFonts w:ascii="Verdana" w:hAnsi="Verdana" w:cs="TimesNewRomanPSMT"/>
          <w:sz w:val="20"/>
          <w:szCs w:val="20"/>
        </w:rPr>
        <w:t>ęp</w:t>
      </w:r>
      <w:r w:rsidRPr="00C71BA2">
        <w:rPr>
          <w:rFonts w:ascii="Verdana" w:hAnsi="Verdana" w:cs="TimesNewRomanPSMT"/>
          <w:sz w:val="20"/>
          <w:szCs w:val="20"/>
        </w:rPr>
        <w:t xml:space="preserve"> 1 ustawy z dnia 6 września 2001 r</w:t>
      </w:r>
      <w:r w:rsidR="006A17BB" w:rsidRPr="00C71BA2">
        <w:rPr>
          <w:rFonts w:ascii="Verdana" w:hAnsi="Verdana" w:cs="TimesNewRomanPSMT"/>
          <w:sz w:val="20"/>
          <w:szCs w:val="20"/>
        </w:rPr>
        <w:t>oku</w:t>
      </w:r>
      <w:r w:rsidRPr="00C71BA2">
        <w:rPr>
          <w:rFonts w:ascii="Verdana" w:hAnsi="Verdana" w:cs="TimesNewRomanPSMT"/>
          <w:sz w:val="20"/>
          <w:szCs w:val="20"/>
        </w:rPr>
        <w:t xml:space="preserve"> o dostępie do informacji publicznej (Dz</w:t>
      </w:r>
      <w:r w:rsidR="006A17BB" w:rsidRPr="00C71BA2">
        <w:rPr>
          <w:rFonts w:ascii="Verdana" w:hAnsi="Verdana" w:cs="TimesNewRomanPSMT"/>
          <w:sz w:val="20"/>
          <w:szCs w:val="20"/>
        </w:rPr>
        <w:t>iennik</w:t>
      </w:r>
      <w:r w:rsidRPr="00C71BA2">
        <w:rPr>
          <w:rFonts w:ascii="Verdana" w:hAnsi="Verdana" w:cs="TimesNewRomanPSMT"/>
          <w:sz w:val="20"/>
          <w:szCs w:val="20"/>
        </w:rPr>
        <w:t xml:space="preserve"> U</w:t>
      </w:r>
      <w:r w:rsidR="006A17BB" w:rsidRPr="00C71BA2">
        <w:rPr>
          <w:rFonts w:ascii="Verdana" w:hAnsi="Verdana" w:cs="TimesNewRomanPSMT"/>
          <w:sz w:val="20"/>
          <w:szCs w:val="20"/>
        </w:rPr>
        <w:t>staw z 2022 roku</w:t>
      </w:r>
      <w:r w:rsidRPr="00C71BA2">
        <w:rPr>
          <w:rFonts w:ascii="Verdana" w:hAnsi="Verdana" w:cs="TimesNewRomanPSMT"/>
          <w:sz w:val="20"/>
          <w:szCs w:val="20"/>
        </w:rPr>
        <w:t xml:space="preserve"> poz</w:t>
      </w:r>
      <w:r w:rsidR="006A17BB" w:rsidRPr="00C71BA2">
        <w:rPr>
          <w:rFonts w:ascii="Verdana" w:hAnsi="Verdana" w:cs="TimesNewRomanPSMT"/>
          <w:sz w:val="20"/>
          <w:szCs w:val="20"/>
        </w:rPr>
        <w:t>ycja</w:t>
      </w:r>
      <w:r w:rsidRPr="00C71BA2">
        <w:rPr>
          <w:rFonts w:ascii="Verdana" w:hAnsi="Verdana" w:cs="TimesNewRomanPSMT"/>
          <w:sz w:val="20"/>
          <w:szCs w:val="20"/>
        </w:rPr>
        <w:t xml:space="preserve"> 902), </w:t>
      </w:r>
      <w:r w:rsidRPr="00C71BA2">
        <w:rPr>
          <w:rFonts w:ascii="Verdana" w:hAnsi="Verdana" w:cs="TimesNewRomanPS-ItalicMT"/>
          <w:iCs/>
          <w:sz w:val="20"/>
          <w:szCs w:val="20"/>
        </w:rPr>
        <w:t>informacja publiczna, która nie została udostępniona w Biuletynie Informacji Publicznej lub portalu danych, jest udostępniana na wniosek.</w:t>
      </w: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MT"/>
          <w:sz w:val="20"/>
          <w:szCs w:val="20"/>
        </w:rPr>
      </w:pPr>
      <w:r w:rsidRPr="00C71BA2">
        <w:rPr>
          <w:rFonts w:ascii="Verdana" w:hAnsi="Verdana" w:cs="TimesNewRomanPSMT"/>
          <w:sz w:val="20"/>
          <w:szCs w:val="20"/>
        </w:rPr>
        <w:t>Wyjaśniono, że Wnioskodawca był każdorazowo informowany o działaniach podejmowanych w sprawie dotyczącej prac przy uchwale krajobrazowej, w tym m</w:t>
      </w:r>
      <w:r w:rsidR="00C71BA2">
        <w:rPr>
          <w:rFonts w:ascii="Verdana" w:hAnsi="Verdana" w:cs="TimesNewRomanPSMT"/>
          <w:sz w:val="20"/>
          <w:szCs w:val="20"/>
        </w:rPr>
        <w:t xml:space="preserve">iędzy </w:t>
      </w:r>
      <w:r w:rsidRPr="00C71BA2">
        <w:rPr>
          <w:rFonts w:ascii="Verdana" w:hAnsi="Verdana" w:cs="TimesNewRomanPSMT"/>
          <w:sz w:val="20"/>
          <w:szCs w:val="20"/>
        </w:rPr>
        <w:t>i</w:t>
      </w:r>
      <w:r w:rsidR="00C71BA2">
        <w:rPr>
          <w:rFonts w:ascii="Verdana" w:hAnsi="Verdana" w:cs="TimesNewRomanPSMT"/>
          <w:sz w:val="20"/>
          <w:szCs w:val="20"/>
        </w:rPr>
        <w:t>nnymi</w:t>
      </w:r>
      <w:r w:rsidRPr="00C71BA2">
        <w:rPr>
          <w:rFonts w:ascii="Verdana" w:hAnsi="Verdana" w:cs="TimesNewRomanPSMT"/>
          <w:sz w:val="20"/>
          <w:szCs w:val="20"/>
        </w:rPr>
        <w:t>:</w:t>
      </w: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MT"/>
          <w:sz w:val="20"/>
          <w:szCs w:val="20"/>
        </w:rPr>
      </w:pPr>
      <w:r w:rsidRPr="00C71BA2">
        <w:rPr>
          <w:rFonts w:ascii="Verdana" w:hAnsi="Verdana" w:cs="TimesNewRomanPSMT"/>
          <w:sz w:val="20"/>
          <w:szCs w:val="20"/>
        </w:rPr>
        <w:t>- w dniu 13 stycznia 2023</w:t>
      </w:r>
      <w:r w:rsidR="006A17BB" w:rsidRPr="00C71BA2">
        <w:rPr>
          <w:rFonts w:ascii="Verdana" w:hAnsi="Verdana" w:cs="TimesNewRomanPSMT"/>
          <w:sz w:val="20"/>
          <w:szCs w:val="20"/>
        </w:rPr>
        <w:t xml:space="preserve"> roku</w:t>
      </w:r>
      <w:r w:rsidRPr="00C71BA2">
        <w:rPr>
          <w:rFonts w:ascii="Verdana" w:hAnsi="Verdana" w:cs="TimesNewRomanPSMT"/>
          <w:sz w:val="20"/>
          <w:szCs w:val="20"/>
        </w:rPr>
        <w:t xml:space="preserve"> na wniosek z dnia 17 stycznia 2023 r</w:t>
      </w:r>
      <w:r w:rsidR="006A17BB" w:rsidRPr="00C71BA2">
        <w:rPr>
          <w:rFonts w:ascii="Verdana" w:hAnsi="Verdana" w:cs="TimesNewRomanPSMT"/>
          <w:sz w:val="20"/>
          <w:szCs w:val="20"/>
        </w:rPr>
        <w:t>oku</w:t>
      </w:r>
      <w:r w:rsidRPr="00C71BA2">
        <w:rPr>
          <w:rFonts w:ascii="Verdana" w:hAnsi="Verdana" w:cs="TimesNewRomanPSMT"/>
          <w:sz w:val="20"/>
          <w:szCs w:val="20"/>
        </w:rPr>
        <w:t xml:space="preserve"> (znak WAZ-RI.1431.2.2023.ML-1, n</w:t>
      </w:r>
      <w:r w:rsidR="006A17BB" w:rsidRPr="00C71BA2">
        <w:rPr>
          <w:rFonts w:ascii="Verdana" w:hAnsi="Verdana" w:cs="TimesNewRomanPSMT"/>
          <w:sz w:val="20"/>
          <w:szCs w:val="20"/>
        </w:rPr>
        <w:t>umer kancelaryjny</w:t>
      </w:r>
      <w:r w:rsidRPr="00C71BA2">
        <w:rPr>
          <w:rFonts w:ascii="Verdana" w:hAnsi="Verdana" w:cs="TimesNewRomanPSMT"/>
          <w:sz w:val="20"/>
          <w:szCs w:val="20"/>
        </w:rPr>
        <w:t xml:space="preserve"> 38/2023),</w:t>
      </w:r>
    </w:p>
    <w:p w:rsidR="00F37A53" w:rsidRPr="00C71BA2" w:rsidRDefault="00F37A53" w:rsidP="006A17BB">
      <w:pPr>
        <w:autoSpaceDE w:val="0"/>
        <w:autoSpaceDN w:val="0"/>
        <w:adjustRightInd w:val="0"/>
        <w:ind w:left="0"/>
        <w:jc w:val="left"/>
        <w:rPr>
          <w:rFonts w:ascii="Verdana" w:hAnsi="Verdana" w:cs="TimesNewRoman"/>
          <w:sz w:val="20"/>
          <w:szCs w:val="20"/>
        </w:rPr>
      </w:pPr>
      <w:r w:rsidRPr="00C71BA2">
        <w:rPr>
          <w:rFonts w:ascii="Verdana" w:hAnsi="Verdana" w:cs="TimesNewRomanPSMT"/>
          <w:sz w:val="20"/>
          <w:szCs w:val="20"/>
        </w:rPr>
        <w:t>- w dniu 13 października 2022</w:t>
      </w:r>
      <w:r w:rsidR="006A17BB" w:rsidRPr="00C71BA2">
        <w:rPr>
          <w:rFonts w:ascii="Verdana" w:hAnsi="Verdana" w:cs="TimesNewRomanPSMT"/>
          <w:sz w:val="20"/>
          <w:szCs w:val="20"/>
        </w:rPr>
        <w:t xml:space="preserve"> roku</w:t>
      </w:r>
      <w:r w:rsidRPr="00C71BA2">
        <w:rPr>
          <w:rFonts w:ascii="Verdana" w:hAnsi="Verdana" w:cs="TimesNewRomanPSMT"/>
          <w:sz w:val="20"/>
          <w:szCs w:val="20"/>
        </w:rPr>
        <w:t xml:space="preserve"> na wniosek z dnia 25 sierpnia 2022 r</w:t>
      </w:r>
      <w:r w:rsidR="006A17BB" w:rsidRPr="00C71BA2">
        <w:rPr>
          <w:rFonts w:ascii="Verdana" w:hAnsi="Verdana" w:cs="TimesNewRomanPSMT"/>
          <w:sz w:val="20"/>
          <w:szCs w:val="20"/>
        </w:rPr>
        <w:t>oku</w:t>
      </w:r>
      <w:r w:rsidRPr="00C71BA2">
        <w:rPr>
          <w:rFonts w:ascii="Verdana" w:hAnsi="Verdana" w:cs="TimesNewRomanPSMT"/>
          <w:sz w:val="20"/>
          <w:szCs w:val="20"/>
        </w:rPr>
        <w:t xml:space="preserve"> (znak WAZ-RI.1431.171.2022.KŚ-2, n</w:t>
      </w:r>
      <w:r w:rsidR="006A17BB" w:rsidRPr="00C71BA2">
        <w:rPr>
          <w:rFonts w:ascii="Verdana" w:hAnsi="Verdana" w:cs="TimesNewRomanPSMT"/>
          <w:sz w:val="20"/>
          <w:szCs w:val="20"/>
        </w:rPr>
        <w:t>umer</w:t>
      </w:r>
      <w:r w:rsidRPr="00C71BA2">
        <w:rPr>
          <w:rFonts w:ascii="Verdana" w:hAnsi="Verdana" w:cs="TimesNewRomanPSMT"/>
          <w:sz w:val="20"/>
          <w:szCs w:val="20"/>
        </w:rPr>
        <w:t xml:space="preserve"> kan</w:t>
      </w:r>
      <w:r w:rsidR="006A17BB" w:rsidRPr="00C71BA2">
        <w:rPr>
          <w:rFonts w:ascii="Verdana" w:hAnsi="Verdana" w:cs="TimesNewRomanPSMT"/>
          <w:sz w:val="20"/>
          <w:szCs w:val="20"/>
        </w:rPr>
        <w:t>celaryjny</w:t>
      </w:r>
      <w:r w:rsidRPr="00C71BA2">
        <w:rPr>
          <w:rFonts w:ascii="Verdana" w:hAnsi="Verdana" w:cs="TimesNewRomanPSMT"/>
          <w:sz w:val="20"/>
          <w:szCs w:val="20"/>
        </w:rPr>
        <w:t xml:space="preserve"> 22133/2022) oraz pismem znak WAZ-RI.1431.171.2022.ML-1, n</w:t>
      </w:r>
      <w:r w:rsidR="006A17BB" w:rsidRPr="00C71BA2">
        <w:rPr>
          <w:rFonts w:ascii="Verdana" w:hAnsi="Verdana" w:cs="TimesNewRomanPSMT"/>
          <w:sz w:val="20"/>
          <w:szCs w:val="20"/>
        </w:rPr>
        <w:t>umer kancelaryjny</w:t>
      </w:r>
      <w:r w:rsidRPr="00C71BA2">
        <w:rPr>
          <w:rFonts w:ascii="Verdana" w:hAnsi="Verdana" w:cs="TimesNewRomanPSMT"/>
          <w:sz w:val="20"/>
          <w:szCs w:val="20"/>
        </w:rPr>
        <w:t xml:space="preserve"> 22133/2022 – przedłużenie terminu, </w:t>
      </w: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MT"/>
          <w:sz w:val="20"/>
          <w:szCs w:val="20"/>
        </w:rPr>
      </w:pPr>
      <w:r w:rsidRPr="00C71BA2">
        <w:rPr>
          <w:rFonts w:ascii="Verdana" w:hAnsi="Verdana" w:cs="TimesNewRomanPSMT"/>
          <w:sz w:val="20"/>
          <w:szCs w:val="20"/>
        </w:rPr>
        <w:t>- w dniu 2 lutego 2022 r</w:t>
      </w:r>
      <w:r w:rsidR="006A17BB" w:rsidRPr="00C71BA2">
        <w:rPr>
          <w:rFonts w:ascii="Verdana" w:hAnsi="Verdana" w:cs="TimesNewRomanPSMT"/>
          <w:sz w:val="20"/>
          <w:szCs w:val="20"/>
        </w:rPr>
        <w:t>oku</w:t>
      </w:r>
      <w:r w:rsidRPr="00C71BA2">
        <w:rPr>
          <w:rFonts w:ascii="Verdana" w:hAnsi="Verdana" w:cs="TimesNewRomanPSMT"/>
          <w:sz w:val="20"/>
          <w:szCs w:val="20"/>
        </w:rPr>
        <w:t xml:space="preserve"> i w dniu 3 stycznia 2022 r</w:t>
      </w:r>
      <w:r w:rsidR="006A17BB" w:rsidRPr="00C71BA2">
        <w:rPr>
          <w:rFonts w:ascii="Verdana" w:hAnsi="Verdana" w:cs="TimesNewRomanPSMT"/>
          <w:sz w:val="20"/>
          <w:szCs w:val="20"/>
        </w:rPr>
        <w:t>oku</w:t>
      </w:r>
      <w:r w:rsidRPr="00C71BA2">
        <w:rPr>
          <w:rFonts w:ascii="Verdana" w:hAnsi="Verdana" w:cs="TimesNewRomanPSMT"/>
          <w:sz w:val="20"/>
          <w:szCs w:val="20"/>
        </w:rPr>
        <w:t xml:space="preserve"> na wniosek z dnia 29 grudnia 2021r. i w nawiązaniu do odpowiedzi udziel</w:t>
      </w:r>
      <w:r w:rsidR="00914AAA" w:rsidRPr="00C71BA2">
        <w:rPr>
          <w:rFonts w:ascii="Verdana" w:hAnsi="Verdana" w:cs="TimesNewRomanPSMT"/>
          <w:sz w:val="20"/>
          <w:szCs w:val="20"/>
        </w:rPr>
        <w:t>onej w dniu 10 listopada 2021 roku</w:t>
      </w:r>
      <w:r w:rsidRPr="00C71BA2">
        <w:rPr>
          <w:rFonts w:ascii="Verdana" w:hAnsi="Verdana" w:cs="TimesNewRomanPSMT"/>
          <w:sz w:val="20"/>
          <w:szCs w:val="20"/>
        </w:rPr>
        <w:t xml:space="preserve"> na wniosek z dnia 4 listopada 2021</w:t>
      </w:r>
      <w:r w:rsidR="00914AAA" w:rsidRPr="00C71BA2">
        <w:rPr>
          <w:rFonts w:ascii="Verdana" w:hAnsi="Verdana" w:cs="TimesNewRomanPSMT"/>
          <w:sz w:val="20"/>
          <w:szCs w:val="20"/>
        </w:rPr>
        <w:t>roku</w:t>
      </w:r>
      <w:r w:rsidRPr="00C71BA2">
        <w:rPr>
          <w:rFonts w:ascii="Verdana" w:hAnsi="Verdana" w:cs="TimesNewRomanPSMT"/>
          <w:sz w:val="20"/>
          <w:szCs w:val="20"/>
        </w:rPr>
        <w:t xml:space="preserve"> (znak WAB-RI.1431.255.2021, n</w:t>
      </w:r>
      <w:r w:rsidR="00914AAA" w:rsidRPr="00C71BA2">
        <w:rPr>
          <w:rFonts w:ascii="Verdana" w:hAnsi="Verdana" w:cs="TimesNewRomanPSMT"/>
          <w:sz w:val="20"/>
          <w:szCs w:val="20"/>
        </w:rPr>
        <w:t>ume</w:t>
      </w:r>
      <w:r w:rsidRPr="00C71BA2">
        <w:rPr>
          <w:rFonts w:ascii="Verdana" w:hAnsi="Verdana" w:cs="TimesNewRomanPSMT"/>
          <w:sz w:val="20"/>
          <w:szCs w:val="20"/>
        </w:rPr>
        <w:t>r kan</w:t>
      </w:r>
      <w:r w:rsidR="00914AAA" w:rsidRPr="00C71BA2">
        <w:rPr>
          <w:rFonts w:ascii="Verdana" w:hAnsi="Verdana" w:cs="TimesNewRomanPSMT"/>
          <w:sz w:val="20"/>
          <w:szCs w:val="20"/>
        </w:rPr>
        <w:t xml:space="preserve">celaryjny </w:t>
      </w:r>
      <w:r w:rsidRPr="00C71BA2">
        <w:rPr>
          <w:rFonts w:ascii="Verdana" w:hAnsi="Verdana" w:cs="TimesNewRomanPSMT"/>
          <w:sz w:val="20"/>
          <w:szCs w:val="20"/>
        </w:rPr>
        <w:t>36812/2021),</w:t>
      </w: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MT"/>
          <w:sz w:val="20"/>
          <w:szCs w:val="20"/>
        </w:rPr>
      </w:pPr>
      <w:r w:rsidRPr="00C71BA2">
        <w:rPr>
          <w:rFonts w:ascii="Verdana" w:hAnsi="Verdana" w:cs="TimesNewRomanPSMT"/>
          <w:sz w:val="20"/>
          <w:szCs w:val="20"/>
        </w:rPr>
        <w:lastRenderedPageBreak/>
        <w:t xml:space="preserve">- w dniu 3 listopada 2020 </w:t>
      </w:r>
      <w:r w:rsidR="00914AAA" w:rsidRPr="00C71BA2">
        <w:rPr>
          <w:rFonts w:ascii="Verdana" w:hAnsi="Verdana" w:cs="TimesNewRomanPSMT"/>
          <w:sz w:val="20"/>
          <w:szCs w:val="20"/>
        </w:rPr>
        <w:t>roku</w:t>
      </w:r>
      <w:r w:rsidRPr="00C71BA2">
        <w:rPr>
          <w:rFonts w:ascii="Verdana" w:hAnsi="Verdana" w:cs="TimesNewRomanPSMT"/>
          <w:sz w:val="20"/>
          <w:szCs w:val="20"/>
        </w:rPr>
        <w:t xml:space="preserve"> na wniose</w:t>
      </w:r>
      <w:r w:rsidR="00914AAA" w:rsidRPr="00C71BA2">
        <w:rPr>
          <w:rFonts w:ascii="Verdana" w:hAnsi="Verdana" w:cs="TimesNewRomanPSMT"/>
          <w:sz w:val="20"/>
          <w:szCs w:val="20"/>
        </w:rPr>
        <w:t>k z dnia 28 października 2020 roku</w:t>
      </w:r>
      <w:r w:rsidRPr="00C71BA2">
        <w:rPr>
          <w:rFonts w:ascii="Verdana" w:hAnsi="Verdana" w:cs="TimesNewRomanPSMT"/>
          <w:sz w:val="20"/>
          <w:szCs w:val="20"/>
        </w:rPr>
        <w:t xml:space="preserve"> (WAB-AA.1431.240.2020.KŚ.1, n</w:t>
      </w:r>
      <w:r w:rsidR="00914AAA" w:rsidRPr="00C71BA2">
        <w:rPr>
          <w:rFonts w:ascii="Verdana" w:hAnsi="Verdana" w:cs="TimesNewRomanPSMT"/>
          <w:sz w:val="20"/>
          <w:szCs w:val="20"/>
        </w:rPr>
        <w:t>ume</w:t>
      </w:r>
      <w:r w:rsidRPr="00C71BA2">
        <w:rPr>
          <w:rFonts w:ascii="Verdana" w:hAnsi="Verdana" w:cs="TimesNewRomanPSMT"/>
          <w:sz w:val="20"/>
          <w:szCs w:val="20"/>
        </w:rPr>
        <w:t>r kanc</w:t>
      </w:r>
      <w:r w:rsidR="00914AAA" w:rsidRPr="00C71BA2">
        <w:rPr>
          <w:rFonts w:ascii="Verdana" w:hAnsi="Verdana" w:cs="TimesNewRomanPSMT"/>
          <w:sz w:val="20"/>
          <w:szCs w:val="20"/>
        </w:rPr>
        <w:t>elaryjny</w:t>
      </w:r>
      <w:r w:rsidRPr="00C71BA2">
        <w:rPr>
          <w:rFonts w:ascii="Verdana" w:hAnsi="Verdana" w:cs="TimesNewRomanPSMT"/>
          <w:sz w:val="20"/>
          <w:szCs w:val="20"/>
        </w:rPr>
        <w:t xml:space="preserve"> 33841/2020),</w:t>
      </w: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MT"/>
          <w:sz w:val="20"/>
          <w:szCs w:val="20"/>
        </w:rPr>
      </w:pPr>
      <w:r w:rsidRPr="00C71BA2">
        <w:rPr>
          <w:rFonts w:ascii="Verdana" w:hAnsi="Verdana" w:cs="TimesNewRomanPSMT"/>
          <w:sz w:val="20"/>
          <w:szCs w:val="20"/>
        </w:rPr>
        <w:t>- w dniu 22 marca 2019 r</w:t>
      </w:r>
      <w:r w:rsidR="00914AAA" w:rsidRPr="00C71BA2">
        <w:rPr>
          <w:rFonts w:ascii="Verdana" w:hAnsi="Verdana" w:cs="TimesNewRomanPSMT"/>
          <w:sz w:val="20"/>
          <w:szCs w:val="20"/>
        </w:rPr>
        <w:t>oku</w:t>
      </w:r>
      <w:r w:rsidRPr="00C71BA2">
        <w:rPr>
          <w:rFonts w:ascii="Verdana" w:hAnsi="Verdana" w:cs="TimesNewRomanPSMT"/>
          <w:sz w:val="20"/>
          <w:szCs w:val="20"/>
        </w:rPr>
        <w:t xml:space="preserve"> na pismo z dnia 6 marca 2019 r</w:t>
      </w:r>
      <w:r w:rsidR="00914AAA" w:rsidRPr="00C71BA2">
        <w:rPr>
          <w:rFonts w:ascii="Verdana" w:hAnsi="Verdana" w:cs="TimesNewRomanPSMT"/>
          <w:sz w:val="20"/>
          <w:szCs w:val="20"/>
        </w:rPr>
        <w:t>oku</w:t>
      </w:r>
      <w:r w:rsidRPr="00C71BA2">
        <w:rPr>
          <w:rFonts w:ascii="Verdana" w:hAnsi="Verdana" w:cs="TimesNewRomanPSMT"/>
          <w:sz w:val="20"/>
          <w:szCs w:val="20"/>
        </w:rPr>
        <w:t xml:space="preserve"> (WAB-AA.7021.497.2019, n</w:t>
      </w:r>
      <w:r w:rsidR="00914AAA" w:rsidRPr="00C71BA2">
        <w:rPr>
          <w:rFonts w:ascii="Verdana" w:hAnsi="Verdana" w:cs="TimesNewRomanPSMT"/>
          <w:sz w:val="20"/>
          <w:szCs w:val="20"/>
        </w:rPr>
        <w:t>umer</w:t>
      </w:r>
      <w:r w:rsidRPr="00C71BA2">
        <w:rPr>
          <w:rFonts w:ascii="Verdana" w:hAnsi="Verdana" w:cs="TimesNewRomanPSMT"/>
          <w:sz w:val="20"/>
          <w:szCs w:val="20"/>
        </w:rPr>
        <w:t xml:space="preserve"> kanc</w:t>
      </w:r>
      <w:r w:rsidR="00914AAA" w:rsidRPr="00C71BA2">
        <w:rPr>
          <w:rFonts w:ascii="Verdana" w:hAnsi="Verdana" w:cs="TimesNewRomanPSMT"/>
          <w:sz w:val="20"/>
          <w:szCs w:val="20"/>
        </w:rPr>
        <w:t>elaryjny</w:t>
      </w:r>
      <w:r w:rsidRPr="00C71BA2">
        <w:rPr>
          <w:rFonts w:ascii="Verdana" w:hAnsi="Verdana" w:cs="TimesNewRomanPSMT"/>
          <w:sz w:val="20"/>
          <w:szCs w:val="20"/>
        </w:rPr>
        <w:t xml:space="preserve"> 7289/2019).</w:t>
      </w: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MT"/>
          <w:sz w:val="20"/>
          <w:szCs w:val="20"/>
        </w:rPr>
      </w:pPr>
      <w:r w:rsidRPr="00C71BA2">
        <w:rPr>
          <w:rFonts w:ascii="Verdana" w:hAnsi="Verdana" w:cs="TimesNewRomanPSMT"/>
          <w:sz w:val="20"/>
          <w:szCs w:val="20"/>
        </w:rPr>
        <w:t>Zgodnie z dyspozycją art</w:t>
      </w:r>
      <w:r w:rsidR="00914AAA" w:rsidRPr="00C71BA2">
        <w:rPr>
          <w:rFonts w:ascii="Verdana" w:hAnsi="Verdana" w:cs="TimesNewRomanPSMT"/>
          <w:sz w:val="20"/>
          <w:szCs w:val="20"/>
        </w:rPr>
        <w:t>ykułu</w:t>
      </w:r>
      <w:r w:rsidRPr="00C71BA2">
        <w:rPr>
          <w:rFonts w:ascii="Verdana" w:hAnsi="Verdana" w:cs="TimesNewRomanPSMT"/>
          <w:sz w:val="20"/>
          <w:szCs w:val="20"/>
        </w:rPr>
        <w:t xml:space="preserve"> 37a ust</w:t>
      </w:r>
      <w:r w:rsidR="00914AAA" w:rsidRPr="00C71BA2">
        <w:rPr>
          <w:rFonts w:ascii="Verdana" w:hAnsi="Verdana" w:cs="TimesNewRomanPSMT"/>
          <w:sz w:val="20"/>
          <w:szCs w:val="20"/>
        </w:rPr>
        <w:t>ęp</w:t>
      </w:r>
      <w:r w:rsidRPr="00C71BA2">
        <w:rPr>
          <w:rFonts w:ascii="Verdana" w:hAnsi="Verdana" w:cs="TimesNewRomanPSMT"/>
          <w:sz w:val="20"/>
          <w:szCs w:val="20"/>
        </w:rPr>
        <w:t xml:space="preserve"> 1 ustawy Rada gminy może ustalić w formie uchwały zasady i warunki sytuowania obiektów małej architektury, tablic reklamowych i urządzeń reklamowych oraz ogrodzeń, ich gabaryty, standardy jakościowe oraz rodzaje materiałów budowlanych, z jakich mogą być wykonane. Bez wątpienia zgodzić należy się ze stanowiskiem zawartym w odpowiedzi, zgodnie z którym przedmiotowa uchwała ma charakter fakultatywny w tym znaczeniu, iż to rada gminy decyduje o tym, czy i w jakim kształcie podejmie inicjatywę uchwałodawcz</w:t>
      </w:r>
      <w:r w:rsidR="00C71BA2">
        <w:rPr>
          <w:rFonts w:ascii="Verdana" w:hAnsi="Verdana" w:cs="TimesNewRomanPSMT"/>
          <w:sz w:val="20"/>
          <w:szCs w:val="20"/>
        </w:rPr>
        <w:t>ą. (ta. Hubert</w:t>
      </w:r>
      <w:r w:rsidR="00914AAA" w:rsidRPr="00C71BA2">
        <w:rPr>
          <w:rFonts w:ascii="Verdana" w:hAnsi="Verdana" w:cs="TimesNewRomanPSMT"/>
          <w:sz w:val="20"/>
          <w:szCs w:val="20"/>
        </w:rPr>
        <w:t xml:space="preserve"> Izdebski (redaktor</w:t>
      </w:r>
      <w:r w:rsidR="00C71BA2">
        <w:rPr>
          <w:rFonts w:ascii="Verdana" w:hAnsi="Verdana" w:cs="TimesNewRomanPSMT"/>
          <w:sz w:val="20"/>
          <w:szCs w:val="20"/>
        </w:rPr>
        <w:t>), Igor</w:t>
      </w:r>
      <w:r w:rsidRPr="00C71BA2">
        <w:rPr>
          <w:rFonts w:ascii="Verdana" w:hAnsi="Verdana" w:cs="TimesNewRomanPSMT"/>
          <w:sz w:val="20"/>
          <w:szCs w:val="20"/>
        </w:rPr>
        <w:t xml:space="preserve"> Zachariasz (red</w:t>
      </w:r>
      <w:r w:rsidR="00914AAA" w:rsidRPr="00C71BA2">
        <w:rPr>
          <w:rFonts w:ascii="Verdana" w:hAnsi="Verdana" w:cs="TimesNewRomanPSMT"/>
          <w:sz w:val="20"/>
          <w:szCs w:val="20"/>
        </w:rPr>
        <w:t>aktor</w:t>
      </w:r>
      <w:r w:rsidRPr="00C71BA2">
        <w:rPr>
          <w:rFonts w:ascii="Verdana" w:hAnsi="Verdana" w:cs="TimesNewRomanPSMT"/>
          <w:sz w:val="20"/>
          <w:szCs w:val="20"/>
        </w:rPr>
        <w:t>); Planowanie i zagospodarowanie</w:t>
      </w:r>
      <w:r w:rsidR="00914AAA" w:rsidRPr="00C71BA2">
        <w:rPr>
          <w:rFonts w:ascii="Verdana" w:hAnsi="Verdana" w:cs="TimesNewRomanPSMT"/>
          <w:sz w:val="20"/>
          <w:szCs w:val="20"/>
        </w:rPr>
        <w:t xml:space="preserve"> przestrzenne. Komentarz. Opublikowany:</w:t>
      </w:r>
      <w:r w:rsidRPr="00C71BA2">
        <w:rPr>
          <w:rFonts w:ascii="Verdana" w:hAnsi="Verdana" w:cs="TimesNewRomanPSMT"/>
          <w:sz w:val="20"/>
          <w:szCs w:val="20"/>
        </w:rPr>
        <w:t xml:space="preserve"> WKP 2023. </w:t>
      </w:r>
      <w:proofErr w:type="spellStart"/>
      <w:r w:rsidRPr="00C71BA2">
        <w:rPr>
          <w:rFonts w:ascii="Verdana" w:hAnsi="Verdana" w:cs="TimesNewRomanPSMT"/>
          <w:sz w:val="20"/>
          <w:szCs w:val="20"/>
        </w:rPr>
        <w:t>Lex</w:t>
      </w:r>
      <w:proofErr w:type="spellEnd"/>
      <w:r w:rsidRPr="00C71BA2">
        <w:rPr>
          <w:rFonts w:ascii="Verdana" w:hAnsi="Verdana" w:cs="TimesNewRomanPSMT"/>
          <w:sz w:val="20"/>
          <w:szCs w:val="20"/>
        </w:rPr>
        <w:t>).</w:t>
      </w: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MT"/>
          <w:sz w:val="20"/>
          <w:szCs w:val="20"/>
        </w:rPr>
      </w:pPr>
      <w:r w:rsidRPr="00C71BA2">
        <w:rPr>
          <w:rFonts w:ascii="Verdana" w:hAnsi="Verdana" w:cs="TimesNewRomanPSMT"/>
          <w:sz w:val="20"/>
          <w:szCs w:val="20"/>
        </w:rPr>
        <w:t>Uchwałą n</w:t>
      </w:r>
      <w:r w:rsidR="00914AAA" w:rsidRPr="00C71BA2">
        <w:rPr>
          <w:rFonts w:ascii="Verdana" w:hAnsi="Verdana" w:cs="TimesNewRomanPSMT"/>
          <w:sz w:val="20"/>
          <w:szCs w:val="20"/>
        </w:rPr>
        <w:t>ume</w:t>
      </w:r>
      <w:r w:rsidRPr="00C71BA2">
        <w:rPr>
          <w:rFonts w:ascii="Verdana" w:hAnsi="Verdana" w:cs="TimesNewRomanPSMT"/>
          <w:sz w:val="20"/>
          <w:szCs w:val="20"/>
        </w:rPr>
        <w:t>r XXX/606/16 z dnia 15 września 2016 r</w:t>
      </w:r>
      <w:r w:rsidR="00914AAA" w:rsidRPr="00C71BA2">
        <w:rPr>
          <w:rFonts w:ascii="Verdana" w:hAnsi="Verdana" w:cs="TimesNewRomanPSMT"/>
          <w:sz w:val="20"/>
          <w:szCs w:val="20"/>
        </w:rPr>
        <w:t>oku</w:t>
      </w:r>
      <w:r w:rsidRPr="00C71BA2">
        <w:rPr>
          <w:rFonts w:ascii="Verdana" w:hAnsi="Verdana" w:cs="TimesNewRomanPSMT"/>
          <w:sz w:val="20"/>
          <w:szCs w:val="20"/>
        </w:rPr>
        <w:t xml:space="preserve"> w sprawie przygotowania projektu uchwały ustalającej zasady i warunki sytuowania obiektów małej architektury, tablic reklamowych i urządzeń reklamowych oraz ogrodzeń, ich gabarytów, standardów jakościowych oraz rodzajów materiałów budowlanych, z jakich mogą być wykonane, Rada Miejska Wrocławia przystąpiła do przygotowania projektu uchwały w sprawie ustalenia zasad i warunków sytuowania obiektów małej architektury, tablic reklamowych i urządzeń reklamowych oraz ogrodzeń, ich gabarytów, standardów jakościowych oraz rodzajów materiałów budowlanych, z jakich mogą być wykonane (§ 1 uchwały). Rada Miejska Wrocławia nie zakreśliła jednak terminu jej zakończenia. Wobec braku ustalenia granic czasowych jej przygotowania i przedstawienia Radzie Miejskiej Wrocławia, zarzut opieszałości a nawet bezczynności Prezydenta Wrocławia w wykonaniu przedmiotowej uchwały może mieć swoje uzasadnienie jedynie wówczas, gdy nie podejmie on żadnych działań w tym zakresie, ewentualnie będą to czynności pozorne albo opieszałe. Chronologia prac związanych z przygotowywanym projektu uchwały ustalającej zasady i warunki sytuowania obiektów małej architektury, tablic reklamowych i urządzeń reklamowych oraz ogrodzeń, ich gabarytów, standardów jakościowych oraz rodzajów materiałów budowlanych, z jakich mogą być wykonane przedstawiona przez Prezydenta Wrocławia wskazuje, iż takowe zostały podjęte i do tej pory przeprowadzono szereg czynności zmierzających do wykonania obowiązków nałożonych w tym zakresie przez Radę Miejską Wrocławia. Nie bez znaczenia pozostaje fakt, iż rozpatrując poprzednią skargę w tym zakresie na Prezydenta Wrocławia, a to w styczniu 2021 r</w:t>
      </w:r>
      <w:r w:rsidR="00914AAA" w:rsidRPr="00C71BA2">
        <w:rPr>
          <w:rFonts w:ascii="Verdana" w:hAnsi="Verdana" w:cs="TimesNewRomanPSMT"/>
          <w:sz w:val="20"/>
          <w:szCs w:val="20"/>
        </w:rPr>
        <w:t>oku</w:t>
      </w:r>
      <w:r w:rsidRPr="00C71BA2">
        <w:rPr>
          <w:rFonts w:ascii="Verdana" w:hAnsi="Verdana" w:cs="TimesNewRomanPSMT"/>
          <w:sz w:val="20"/>
          <w:szCs w:val="20"/>
        </w:rPr>
        <w:t xml:space="preserve"> Rada Miejska Wrocławia miała wiedzę na temat postępu prac oraz zarzutów wobec Prezydenta co do opieszałości, a mimo tego nie zakreśliła terminu zakończenia prac nad projektem, co może wskazywać na fakt, iż akceptuje działania organu wykonawczego.</w:t>
      </w: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MT"/>
          <w:sz w:val="20"/>
          <w:szCs w:val="20"/>
        </w:rPr>
      </w:pPr>
      <w:r w:rsidRPr="00C71BA2">
        <w:rPr>
          <w:rFonts w:ascii="Verdana" w:hAnsi="Verdana" w:cs="TimesNewRomanPSMT"/>
          <w:sz w:val="20"/>
          <w:szCs w:val="20"/>
        </w:rPr>
        <w:t>Tryb i etapy uchwalania uchwały reklamowej, sposób wykonania obowiązku informacyjnego dotyczącego przetwarzania danych osobowych w toku uchwalania uchwały reklamowej uregulowano w art</w:t>
      </w:r>
      <w:r w:rsidR="00914AAA" w:rsidRPr="00C71BA2">
        <w:rPr>
          <w:rFonts w:ascii="Verdana" w:hAnsi="Verdana" w:cs="TimesNewRomanPSMT"/>
          <w:sz w:val="20"/>
          <w:szCs w:val="20"/>
        </w:rPr>
        <w:t>ykule</w:t>
      </w:r>
      <w:r w:rsidRPr="00C71BA2">
        <w:rPr>
          <w:rFonts w:ascii="Verdana" w:hAnsi="Verdana" w:cs="TimesNewRomanPSMT"/>
          <w:sz w:val="20"/>
          <w:szCs w:val="20"/>
        </w:rPr>
        <w:t xml:space="preserve"> 37b ustawy. Zgodnie z jej ust</w:t>
      </w:r>
      <w:r w:rsidR="00914AAA" w:rsidRPr="00C71BA2">
        <w:rPr>
          <w:rFonts w:ascii="Verdana" w:hAnsi="Verdana" w:cs="TimesNewRomanPSMT"/>
          <w:sz w:val="20"/>
          <w:szCs w:val="20"/>
        </w:rPr>
        <w:t>ępem</w:t>
      </w:r>
      <w:r w:rsidRPr="00C71BA2">
        <w:rPr>
          <w:rFonts w:ascii="Verdana" w:hAnsi="Verdana" w:cs="TimesNewRomanPSMT"/>
          <w:sz w:val="20"/>
          <w:szCs w:val="20"/>
        </w:rPr>
        <w:t xml:space="preserve"> 3 wójt (burmistrz, prezydent miasta) niezwłocznie rozpatruje zgłoszone uwagi przez </w:t>
      </w:r>
      <w:r w:rsidR="00914AAA" w:rsidRPr="00C71BA2">
        <w:rPr>
          <w:rFonts w:ascii="Verdana" w:hAnsi="Verdana" w:cs="TimesNewRomanPSMT"/>
          <w:sz w:val="20"/>
          <w:szCs w:val="20"/>
        </w:rPr>
        <w:t xml:space="preserve">podmioty, o których mowa w ustępie </w:t>
      </w:r>
      <w:r w:rsidRPr="00C71BA2">
        <w:rPr>
          <w:rFonts w:ascii="Verdana" w:hAnsi="Verdana" w:cs="TimesNewRomanPSMT"/>
          <w:sz w:val="20"/>
          <w:szCs w:val="20"/>
        </w:rPr>
        <w:t>2, i sporządza listę nieuwzględnionych uwag.</w:t>
      </w: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MT"/>
          <w:sz w:val="20"/>
          <w:szCs w:val="20"/>
        </w:rPr>
      </w:pPr>
      <w:r w:rsidRPr="00C71BA2">
        <w:rPr>
          <w:rFonts w:ascii="Verdana" w:hAnsi="Verdana" w:cs="TimesNewRomanPSMT"/>
          <w:sz w:val="20"/>
          <w:szCs w:val="20"/>
        </w:rPr>
        <w:t>W doktrynie podkreśla się, iż ustawa zobowiązuje organ wykonawczy gminy do niezwłocznego rozpatrzenia uwag, oczywiście tych, które zostały wniesione w ustawowym terminie. Nie precyzuje się jednak, jak należy rozumieć określenie „niezwłocznie”, a więc ma tu zastosowanie utrwalony w orzecznictwie i w piśmiennictwie pogląd, że niezwłocznie oznacza bez zbędnej, nieusprawiedliwionej zwłoki</w:t>
      </w:r>
      <w:r w:rsidR="00C71BA2">
        <w:rPr>
          <w:rFonts w:ascii="Verdana" w:hAnsi="Verdana" w:cs="TimesNewRomanPSMT"/>
          <w:sz w:val="20"/>
          <w:szCs w:val="20"/>
        </w:rPr>
        <w:t>. (Alicja</w:t>
      </w:r>
      <w:r w:rsidR="00914AAA" w:rsidRPr="00C71BA2">
        <w:rPr>
          <w:rFonts w:ascii="Verdana" w:hAnsi="Verdana" w:cs="TimesNewRomanPSMT"/>
          <w:sz w:val="20"/>
          <w:szCs w:val="20"/>
        </w:rPr>
        <w:t xml:space="preserve"> Plucińska-Filipowicz (redaktor</w:t>
      </w:r>
      <w:r w:rsidR="00C71BA2">
        <w:rPr>
          <w:rFonts w:ascii="Verdana" w:hAnsi="Verdana" w:cs="TimesNewRomanPSMT"/>
          <w:sz w:val="20"/>
          <w:szCs w:val="20"/>
        </w:rPr>
        <w:t>), Marek</w:t>
      </w:r>
      <w:r w:rsidRPr="00C71BA2">
        <w:rPr>
          <w:rFonts w:ascii="Verdana" w:hAnsi="Verdana" w:cs="TimesNewRomanPSMT"/>
          <w:sz w:val="20"/>
          <w:szCs w:val="20"/>
        </w:rPr>
        <w:t xml:space="preserve"> Wierzbowski (red</w:t>
      </w:r>
      <w:r w:rsidR="00914AAA" w:rsidRPr="00C71BA2">
        <w:rPr>
          <w:rFonts w:ascii="Verdana" w:hAnsi="Verdana" w:cs="TimesNewRomanPSMT"/>
          <w:sz w:val="20"/>
          <w:szCs w:val="20"/>
        </w:rPr>
        <w:t>aktor</w:t>
      </w:r>
      <w:r w:rsidRPr="00C71BA2">
        <w:rPr>
          <w:rFonts w:ascii="Verdana" w:hAnsi="Verdana" w:cs="TimesNewRomanPSMT"/>
          <w:sz w:val="20"/>
          <w:szCs w:val="20"/>
        </w:rPr>
        <w:t>): Ustawa o planowaniu i zagospodarowaniu przestrzennym. Komentarz aktualizowany</w:t>
      </w:r>
      <w:r w:rsidR="00914AAA" w:rsidRPr="00C71BA2">
        <w:rPr>
          <w:rFonts w:ascii="Verdana" w:hAnsi="Verdana" w:cs="TimesNewRomanPSMT"/>
          <w:sz w:val="20"/>
          <w:szCs w:val="20"/>
        </w:rPr>
        <w:t>. Opublikowano:</w:t>
      </w:r>
      <w:r w:rsidRPr="00C71BA2">
        <w:rPr>
          <w:rFonts w:ascii="Verdana" w:hAnsi="Verdana" w:cs="TimesNewRomanPSMT"/>
          <w:sz w:val="20"/>
          <w:szCs w:val="20"/>
        </w:rPr>
        <w:t xml:space="preserve"> </w:t>
      </w:r>
      <w:proofErr w:type="spellStart"/>
      <w:r w:rsidRPr="00C71BA2">
        <w:rPr>
          <w:rFonts w:ascii="Verdana" w:hAnsi="Verdana" w:cs="TimesNewRomanPSMT"/>
          <w:sz w:val="20"/>
          <w:szCs w:val="20"/>
        </w:rPr>
        <w:t>Lex</w:t>
      </w:r>
      <w:proofErr w:type="spellEnd"/>
      <w:r w:rsidRPr="00C71BA2">
        <w:rPr>
          <w:rFonts w:ascii="Verdana" w:hAnsi="Verdana" w:cs="TimesNewRomanPSMT"/>
          <w:sz w:val="20"/>
          <w:szCs w:val="20"/>
        </w:rPr>
        <w:t>. 2021.). Naruszenie tego wymogu skutkuje tylko tym, że opóźnia dalsze prace nad projektem uchwały.</w:t>
      </w:r>
    </w:p>
    <w:p w:rsidR="00F37A53" w:rsidRPr="00C71BA2" w:rsidRDefault="00F37A53" w:rsidP="00F37A53">
      <w:pPr>
        <w:autoSpaceDE w:val="0"/>
        <w:autoSpaceDN w:val="0"/>
        <w:adjustRightInd w:val="0"/>
        <w:ind w:left="0"/>
        <w:jc w:val="left"/>
        <w:rPr>
          <w:rFonts w:ascii="Verdana" w:hAnsi="Verdana" w:cs="TimesNewRomanPSMT"/>
          <w:sz w:val="20"/>
          <w:szCs w:val="20"/>
        </w:rPr>
      </w:pPr>
      <w:r w:rsidRPr="00C71BA2">
        <w:rPr>
          <w:rFonts w:ascii="Verdana" w:hAnsi="Verdana" w:cs="TimesNewRomanPSMT"/>
          <w:sz w:val="20"/>
          <w:szCs w:val="20"/>
        </w:rPr>
        <w:t>Wyżej wyrażony pogląd potwierdza, iż w istocie zakreślony termin ma charakter instrukcyjny i nie wywołuje skutków negatywnych prawem przewidzianych.</w:t>
      </w:r>
    </w:p>
    <w:p w:rsidR="002A003D" w:rsidRPr="00C71BA2" w:rsidRDefault="00F37A53" w:rsidP="00C71BA2">
      <w:pPr>
        <w:ind w:left="0"/>
        <w:rPr>
          <w:rFonts w:ascii="Verdana" w:hAnsi="Verdana"/>
          <w:sz w:val="20"/>
          <w:szCs w:val="20"/>
        </w:rPr>
      </w:pPr>
      <w:r w:rsidRPr="00C71BA2">
        <w:rPr>
          <w:rFonts w:ascii="Verdana" w:hAnsi="Verdana" w:cs="TimesNewRomanPSMT"/>
          <w:sz w:val="20"/>
          <w:szCs w:val="20"/>
        </w:rPr>
        <w:t>Mając na uwadze powyższe Rada Miejska Wrocławia uznała, że petycja nie zasługuje na uwzględnienie oraz postanawia jak w § 1 niniejszej uchwały.</w:t>
      </w:r>
    </w:p>
    <w:sectPr w:rsidR="002A003D" w:rsidRPr="00C71BA2" w:rsidSect="002A00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imesNewRomanPS-Italic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37A53"/>
    <w:rsid w:val="000C333F"/>
    <w:rsid w:val="002A003D"/>
    <w:rsid w:val="00496DC2"/>
    <w:rsid w:val="005E4B8D"/>
    <w:rsid w:val="005F21A4"/>
    <w:rsid w:val="006A17BB"/>
    <w:rsid w:val="00881D30"/>
    <w:rsid w:val="00914AAA"/>
    <w:rsid w:val="00A5397C"/>
    <w:rsid w:val="00AF0C05"/>
    <w:rsid w:val="00BB55A6"/>
    <w:rsid w:val="00C71BA2"/>
    <w:rsid w:val="00C84D36"/>
    <w:rsid w:val="00F052B5"/>
    <w:rsid w:val="00F37A53"/>
    <w:rsid w:val="00FF6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00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2000</Words>
  <Characters>12005</Characters>
  <Application>Microsoft Office Word</Application>
  <DocSecurity>0</DocSecurity>
  <Lines>100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umagwo04</dc:creator>
  <cp:lastModifiedBy>Patrycja Przybylska</cp:lastModifiedBy>
  <cp:revision>3</cp:revision>
  <dcterms:created xsi:type="dcterms:W3CDTF">2023-06-12T13:26:00Z</dcterms:created>
  <dcterms:modified xsi:type="dcterms:W3CDTF">2023-06-12T13:32:00Z</dcterms:modified>
</cp:coreProperties>
</file>