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14" w:rsidRPr="0074206C" w:rsidRDefault="00655014" w:rsidP="000B65B0">
      <w:pPr>
        <w:pStyle w:val="10Szanowny"/>
        <w:spacing w:before="0" w:line="240" w:lineRule="auto"/>
        <w:jc w:val="left"/>
        <w:rPr>
          <w:szCs w:val="20"/>
        </w:rPr>
      </w:pPr>
      <w:r w:rsidRPr="0074206C">
        <w:rPr>
          <w:szCs w:val="20"/>
        </w:rPr>
        <w:t xml:space="preserve">Wydział Nieruchomości Skarbu Państwa </w:t>
      </w:r>
    </w:p>
    <w:p w:rsidR="00655014" w:rsidRPr="0074206C" w:rsidRDefault="00655014" w:rsidP="00655014">
      <w:pPr>
        <w:pStyle w:val="10Szanowny"/>
        <w:spacing w:before="0" w:line="360" w:lineRule="auto"/>
        <w:jc w:val="left"/>
        <w:rPr>
          <w:szCs w:val="20"/>
        </w:rPr>
      </w:pPr>
      <w:r w:rsidRPr="0074206C">
        <w:rPr>
          <w:szCs w:val="20"/>
        </w:rPr>
        <w:t>Urzędu Miejskiego Wrocławia</w:t>
      </w:r>
    </w:p>
    <w:p w:rsidR="00655014" w:rsidRPr="0074206C" w:rsidRDefault="00655014" w:rsidP="000B65B0">
      <w:pPr>
        <w:pStyle w:val="10Szanowny"/>
        <w:spacing w:before="120" w:after="0" w:line="360" w:lineRule="auto"/>
        <w:jc w:val="left"/>
        <w:rPr>
          <w:szCs w:val="20"/>
        </w:rPr>
      </w:pPr>
      <w:r w:rsidRPr="0074206C">
        <w:rPr>
          <w:szCs w:val="20"/>
        </w:rPr>
        <w:t xml:space="preserve">Pani Agnieszka </w:t>
      </w:r>
      <w:proofErr w:type="spellStart"/>
      <w:r w:rsidRPr="0074206C">
        <w:rPr>
          <w:szCs w:val="20"/>
        </w:rPr>
        <w:t>Cybulska-Małycha</w:t>
      </w:r>
      <w:proofErr w:type="spellEnd"/>
    </w:p>
    <w:p w:rsidR="00655014" w:rsidRPr="0074206C" w:rsidRDefault="00655014" w:rsidP="000B65B0">
      <w:pPr>
        <w:pStyle w:val="10Szanowny"/>
        <w:spacing w:before="0" w:line="360" w:lineRule="auto"/>
        <w:jc w:val="left"/>
        <w:rPr>
          <w:szCs w:val="20"/>
        </w:rPr>
      </w:pPr>
      <w:r w:rsidRPr="0074206C">
        <w:rPr>
          <w:szCs w:val="20"/>
        </w:rPr>
        <w:t>Dyrektor</w:t>
      </w:r>
    </w:p>
    <w:p w:rsidR="00655014" w:rsidRPr="0074206C" w:rsidRDefault="00655014" w:rsidP="000B65B0">
      <w:pPr>
        <w:pStyle w:val="11Trescpisma"/>
        <w:spacing w:before="0" w:line="240" w:lineRule="auto"/>
        <w:jc w:val="left"/>
        <w:rPr>
          <w:szCs w:val="20"/>
        </w:rPr>
      </w:pPr>
      <w:r w:rsidRPr="0074206C">
        <w:rPr>
          <w:szCs w:val="20"/>
        </w:rPr>
        <w:t>ul. Kuźnicza 43-45</w:t>
      </w:r>
    </w:p>
    <w:p w:rsidR="00655014" w:rsidRPr="0074206C" w:rsidRDefault="00655014" w:rsidP="00655014">
      <w:pPr>
        <w:pStyle w:val="11Trescpisma"/>
        <w:spacing w:before="0" w:line="360" w:lineRule="auto"/>
        <w:jc w:val="left"/>
        <w:rPr>
          <w:szCs w:val="20"/>
        </w:rPr>
      </w:pPr>
      <w:r w:rsidRPr="0074206C">
        <w:rPr>
          <w:szCs w:val="20"/>
        </w:rPr>
        <w:t>50-138 Wrocław</w:t>
      </w:r>
    </w:p>
    <w:p w:rsidR="00655014" w:rsidRPr="0074206C" w:rsidRDefault="00EE1926" w:rsidP="00290993">
      <w:pPr>
        <w:pStyle w:val="10Szanowny"/>
        <w:spacing w:before="240" w:after="240" w:line="360" w:lineRule="auto"/>
        <w:jc w:val="right"/>
        <w:rPr>
          <w:szCs w:val="20"/>
        </w:rPr>
      </w:pPr>
      <w:r>
        <w:rPr>
          <w:szCs w:val="20"/>
        </w:rPr>
        <w:t xml:space="preserve">Wrocław,  31 </w:t>
      </w:r>
      <w:r w:rsidR="00655014" w:rsidRPr="0074206C">
        <w:rPr>
          <w:szCs w:val="20"/>
        </w:rPr>
        <w:t>ma</w:t>
      </w:r>
      <w:r w:rsidR="008D4839">
        <w:rPr>
          <w:szCs w:val="20"/>
        </w:rPr>
        <w:t>ja</w:t>
      </w:r>
      <w:r w:rsidR="00655014" w:rsidRPr="0074206C">
        <w:rPr>
          <w:szCs w:val="20"/>
        </w:rPr>
        <w:t xml:space="preserve"> 2023 r.</w:t>
      </w:r>
    </w:p>
    <w:p w:rsidR="00655014" w:rsidRPr="0074206C" w:rsidRDefault="00655014" w:rsidP="00655014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4206C">
        <w:rPr>
          <w:rFonts w:cs="Arial"/>
          <w:sz w:val="20"/>
          <w:szCs w:val="20"/>
        </w:rPr>
        <w:t>WKN-KPZ.1712.1.2022</w:t>
      </w:r>
    </w:p>
    <w:p w:rsidR="00655014" w:rsidRPr="0074206C" w:rsidRDefault="00655014" w:rsidP="00655014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74206C">
        <w:rPr>
          <w:rFonts w:cs="Arial"/>
          <w:sz w:val="20"/>
          <w:szCs w:val="20"/>
        </w:rPr>
        <w:t>00031112/2023/W</w:t>
      </w:r>
    </w:p>
    <w:p w:rsidR="00655014" w:rsidRPr="0074206C" w:rsidRDefault="00655014" w:rsidP="00655014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4206C">
        <w:rPr>
          <w:rFonts w:ascii="Verdana" w:hAnsi="Verdana"/>
          <w:b/>
          <w:lang w:bidi="pl-PL"/>
        </w:rPr>
        <w:t>WYSTĄPIENIE POKONTROLNE</w:t>
      </w:r>
    </w:p>
    <w:p w:rsidR="00655014" w:rsidRPr="0074206C" w:rsidRDefault="00655014" w:rsidP="008159A2">
      <w:pPr>
        <w:pStyle w:val="10Szanowny"/>
        <w:spacing w:before="0" w:after="0" w:line="360" w:lineRule="auto"/>
        <w:jc w:val="left"/>
        <w:rPr>
          <w:szCs w:val="20"/>
        </w:rPr>
      </w:pPr>
      <w:r w:rsidRPr="0074206C">
        <w:rPr>
          <w:szCs w:val="20"/>
        </w:rPr>
        <w:t>Wydział Kontroli Urzędu Miejskiego Wrocławia przeprowadził kontrolę w kierowanej przez Panią Dyrektor komórce organizacyjnej Urzędu, której przedmiotem były:</w:t>
      </w:r>
    </w:p>
    <w:p w:rsidR="00655014" w:rsidRPr="0074206C" w:rsidRDefault="00655014" w:rsidP="00655014">
      <w:pPr>
        <w:pStyle w:val="10Szanowny"/>
        <w:numPr>
          <w:ilvl w:val="0"/>
          <w:numId w:val="35"/>
        </w:numPr>
        <w:spacing w:before="0" w:after="0" w:line="360" w:lineRule="auto"/>
        <w:ind w:left="567" w:hanging="425"/>
        <w:jc w:val="left"/>
        <w:rPr>
          <w:szCs w:val="20"/>
        </w:rPr>
      </w:pPr>
      <w:r w:rsidRPr="0074206C">
        <w:rPr>
          <w:szCs w:val="20"/>
        </w:rPr>
        <w:t>terminowość wystawiania dowodów księgowych (OT, PT, LT, MT) oraz terminowość ich przekazywania do Wydziału Księgowości UMW,</w:t>
      </w:r>
    </w:p>
    <w:p w:rsidR="00655014" w:rsidRPr="0074206C" w:rsidRDefault="00655014" w:rsidP="00655014">
      <w:pPr>
        <w:pStyle w:val="10Szanowny"/>
        <w:numPr>
          <w:ilvl w:val="0"/>
          <w:numId w:val="35"/>
        </w:numPr>
        <w:spacing w:before="0" w:after="0" w:line="360" w:lineRule="auto"/>
        <w:ind w:left="567" w:hanging="425"/>
        <w:jc w:val="left"/>
        <w:rPr>
          <w:szCs w:val="20"/>
        </w:rPr>
      </w:pPr>
      <w:r w:rsidRPr="0074206C">
        <w:rPr>
          <w:szCs w:val="20"/>
        </w:rPr>
        <w:t>wybrane zagadnienia z zakresu stosowania elektronicznego obiegu faktur,</w:t>
      </w:r>
    </w:p>
    <w:p w:rsidR="00655014" w:rsidRPr="0074206C" w:rsidRDefault="00655014" w:rsidP="00655014">
      <w:pPr>
        <w:pStyle w:val="11Trescpisma"/>
        <w:spacing w:before="0" w:line="360" w:lineRule="auto"/>
        <w:rPr>
          <w:szCs w:val="20"/>
        </w:rPr>
      </w:pPr>
      <w:r w:rsidRPr="0074206C">
        <w:rPr>
          <w:szCs w:val="20"/>
        </w:rPr>
        <w:t>za lata 2020 – 2021.</w:t>
      </w:r>
    </w:p>
    <w:p w:rsidR="00655014" w:rsidRPr="0074206C" w:rsidRDefault="00655014" w:rsidP="00655014">
      <w:pPr>
        <w:pStyle w:val="10Szanowny"/>
        <w:spacing w:before="120" w:line="360" w:lineRule="auto"/>
        <w:jc w:val="left"/>
        <w:rPr>
          <w:szCs w:val="20"/>
        </w:rPr>
      </w:pPr>
      <w:r w:rsidRPr="0074206C">
        <w:rPr>
          <w:szCs w:val="20"/>
        </w:rPr>
        <w:t>Wyniki kontroli przedstawiono w protokole nr WKN-KPZ.1712.1.2022, do którego nie wniesiono zastrzeżeń.</w:t>
      </w:r>
    </w:p>
    <w:p w:rsidR="00655014" w:rsidRPr="0074206C" w:rsidRDefault="00655014" w:rsidP="00655014">
      <w:pPr>
        <w:suppressAutoHyphens/>
        <w:spacing w:line="360" w:lineRule="auto"/>
        <w:rPr>
          <w:szCs w:val="20"/>
        </w:rPr>
      </w:pPr>
      <w:r w:rsidRPr="0074206C">
        <w:rPr>
          <w:szCs w:val="20"/>
        </w:rPr>
        <w:t>Na podstawie dokumentacji wskazanej w protokole kontroli stwierdzono wystąpienie nieprawidłowości polegających na:</w:t>
      </w:r>
    </w:p>
    <w:p w:rsidR="00655014" w:rsidRPr="0074206C" w:rsidRDefault="00BE5CF9" w:rsidP="00655014">
      <w:pPr>
        <w:pStyle w:val="Akapitzlist"/>
        <w:numPr>
          <w:ilvl w:val="0"/>
          <w:numId w:val="33"/>
        </w:numPr>
        <w:suppressAutoHyphens/>
        <w:spacing w:before="0" w:after="0" w:line="360" w:lineRule="auto"/>
        <w:ind w:left="426" w:hanging="426"/>
        <w:rPr>
          <w:rFonts w:cs="Verdana"/>
          <w:szCs w:val="20"/>
        </w:rPr>
      </w:pPr>
      <w:r>
        <w:rPr>
          <w:rFonts w:cs="Verdana"/>
          <w:szCs w:val="20"/>
        </w:rPr>
        <w:t>Wystawieniu</w:t>
      </w:r>
      <w:r w:rsidR="00655014" w:rsidRPr="0074206C">
        <w:rPr>
          <w:rFonts w:cs="Verdana"/>
          <w:szCs w:val="20"/>
        </w:rPr>
        <w:t xml:space="preserve"> 25 z 59 skontrolowanych dowodów OT, LT i MT po zakończeniu miesiąca kalendarzowego, w którym do komórki wpłynął dokument, na podstawie </w:t>
      </w:r>
      <w:r w:rsidR="004A7DD1">
        <w:rPr>
          <w:rFonts w:cs="Verdana"/>
          <w:szCs w:val="20"/>
        </w:rPr>
        <w:t xml:space="preserve">którego </w:t>
      </w:r>
      <w:r w:rsidR="00655014" w:rsidRPr="0074206C">
        <w:rPr>
          <w:rFonts w:cs="Verdana"/>
          <w:szCs w:val="20"/>
        </w:rPr>
        <w:t xml:space="preserve">należało </w:t>
      </w:r>
      <w:r w:rsidR="00114319">
        <w:rPr>
          <w:rFonts w:cs="Verdana"/>
          <w:szCs w:val="20"/>
        </w:rPr>
        <w:t>wystawić</w:t>
      </w:r>
      <w:r w:rsidR="00655014" w:rsidRPr="0074206C">
        <w:rPr>
          <w:rFonts w:cs="Verdana"/>
          <w:szCs w:val="20"/>
        </w:rPr>
        <w:t xml:space="preserve"> dowód OT, LT i MT, co było sprzeczne z </w:t>
      </w:r>
      <w:r w:rsidR="00655014" w:rsidRPr="0074206C">
        <w:rPr>
          <w:szCs w:val="20"/>
        </w:rPr>
        <w:t xml:space="preserve">§ 38 ust. 4, § 40 ust. 3 i § 41 ust. 3 </w:t>
      </w:r>
      <w:r w:rsidR="00655014" w:rsidRPr="0074206C">
        <w:rPr>
          <w:rFonts w:cs="Verdana"/>
          <w:szCs w:val="20"/>
        </w:rPr>
        <w:t xml:space="preserve">Instrukcji </w:t>
      </w:r>
      <w:r w:rsidR="00655014" w:rsidRPr="0074206C">
        <w:rPr>
          <w:szCs w:val="20"/>
        </w:rPr>
        <w:t>Obiegu Dokumentów Finansowo-Księgowych w UMW wprowadzonej Zarządzeniem nr K/47/18 Prezydenta Wrocławia, oraz uniemożliwiało ujęcie tych dowodów w księgach</w:t>
      </w:r>
      <w:r w:rsidR="00D54062">
        <w:rPr>
          <w:szCs w:val="20"/>
        </w:rPr>
        <w:t xml:space="preserve"> rachunkowych</w:t>
      </w:r>
      <w:r w:rsidR="00655014" w:rsidRPr="0074206C">
        <w:rPr>
          <w:szCs w:val="20"/>
        </w:rPr>
        <w:t xml:space="preserve"> w sposób zgodny z art. 20 ust. 1 ustawy z dnia 29 września </w:t>
      </w:r>
      <w:r w:rsidR="00655014" w:rsidRPr="0074206C">
        <w:rPr>
          <w:szCs w:val="20"/>
        </w:rPr>
        <w:lastRenderedPageBreak/>
        <w:t>1994 r. o rachunkowości (Dz. U. z 2019</w:t>
      </w:r>
      <w:r w:rsidR="00480300">
        <w:rPr>
          <w:szCs w:val="20"/>
        </w:rPr>
        <w:t xml:space="preserve"> r.</w:t>
      </w:r>
      <w:r w:rsidR="00655014" w:rsidRPr="0074206C">
        <w:rPr>
          <w:szCs w:val="20"/>
        </w:rPr>
        <w:t>, poz. 351 z</w:t>
      </w:r>
      <w:r w:rsidR="00480300">
        <w:rPr>
          <w:szCs w:val="20"/>
        </w:rPr>
        <w:t>e zmianami</w:t>
      </w:r>
      <w:r w:rsidR="00655014" w:rsidRPr="0074206C">
        <w:rPr>
          <w:szCs w:val="20"/>
        </w:rPr>
        <w:t>, Dz. U.</w:t>
      </w:r>
      <w:r w:rsidR="00045059">
        <w:rPr>
          <w:szCs w:val="20"/>
        </w:rPr>
        <w:t xml:space="preserve"> z 2021</w:t>
      </w:r>
      <w:r w:rsidR="00480300">
        <w:rPr>
          <w:szCs w:val="20"/>
        </w:rPr>
        <w:t xml:space="preserve"> r.</w:t>
      </w:r>
      <w:r w:rsidR="00045059">
        <w:rPr>
          <w:szCs w:val="20"/>
        </w:rPr>
        <w:t>, poz. 217 z</w:t>
      </w:r>
      <w:r w:rsidR="00480300">
        <w:rPr>
          <w:szCs w:val="20"/>
        </w:rPr>
        <w:t>e zmianami</w:t>
      </w:r>
      <w:r w:rsidR="00045059">
        <w:rPr>
          <w:szCs w:val="20"/>
        </w:rPr>
        <w:t>).</w:t>
      </w:r>
    </w:p>
    <w:p w:rsidR="00655014" w:rsidRPr="00480300" w:rsidRDefault="00655014" w:rsidP="00655014">
      <w:pPr>
        <w:pStyle w:val="Akapitzlist"/>
        <w:numPr>
          <w:ilvl w:val="0"/>
          <w:numId w:val="33"/>
        </w:numPr>
        <w:suppressAutoHyphens/>
        <w:spacing w:before="0" w:after="0" w:line="360" w:lineRule="auto"/>
        <w:ind w:left="426" w:hanging="426"/>
        <w:rPr>
          <w:rFonts w:cs="Verdana"/>
          <w:szCs w:val="20"/>
        </w:rPr>
      </w:pPr>
      <w:r w:rsidRPr="00480300">
        <w:rPr>
          <w:rFonts w:cs="Verdana"/>
          <w:szCs w:val="20"/>
        </w:rPr>
        <w:t xml:space="preserve">Zaakceptowaniu </w:t>
      </w:r>
      <w:r w:rsidRPr="00480300">
        <w:rPr>
          <w:szCs w:val="20"/>
        </w:rPr>
        <w:t xml:space="preserve">w systemie Elektronicznego Obiegu Faktur </w:t>
      </w:r>
      <w:r w:rsidRPr="00480300">
        <w:rPr>
          <w:rFonts w:cs="Verdana"/>
          <w:szCs w:val="20"/>
        </w:rPr>
        <w:t xml:space="preserve">3 </w:t>
      </w:r>
      <w:r w:rsidRPr="00480300">
        <w:rPr>
          <w:szCs w:val="20"/>
        </w:rPr>
        <w:t>z 93 skontrolowanych</w:t>
      </w:r>
      <w:r w:rsidRPr="00480300">
        <w:rPr>
          <w:rFonts w:cs="Verdana"/>
          <w:szCs w:val="20"/>
        </w:rPr>
        <w:t xml:space="preserve"> faktur w </w:t>
      </w:r>
      <w:r w:rsidR="00F924FC" w:rsidRPr="00480300">
        <w:rPr>
          <w:rFonts w:cs="Verdana"/>
          <w:szCs w:val="20"/>
        </w:rPr>
        <w:t>terminie</w:t>
      </w:r>
      <w:r w:rsidRPr="00480300">
        <w:rPr>
          <w:rFonts w:cs="Verdana"/>
          <w:szCs w:val="20"/>
        </w:rPr>
        <w:t xml:space="preserve"> uniemożliwiający</w:t>
      </w:r>
      <w:r w:rsidR="00F924FC" w:rsidRPr="00480300">
        <w:rPr>
          <w:rFonts w:cs="Verdana"/>
          <w:szCs w:val="20"/>
        </w:rPr>
        <w:t>m</w:t>
      </w:r>
      <w:r w:rsidRPr="00480300">
        <w:rPr>
          <w:rFonts w:cs="Verdana"/>
          <w:szCs w:val="20"/>
        </w:rPr>
        <w:t xml:space="preserve"> dokonanie zapłaty</w:t>
      </w:r>
      <w:r w:rsidR="0061375D" w:rsidRPr="00480300">
        <w:rPr>
          <w:rFonts w:cs="Verdana"/>
          <w:szCs w:val="20"/>
        </w:rPr>
        <w:t xml:space="preserve"> zgodnie z </w:t>
      </w:r>
      <w:r w:rsidRPr="00480300">
        <w:rPr>
          <w:szCs w:val="20"/>
        </w:rPr>
        <w:t xml:space="preserve">44 ust. 3 </w:t>
      </w:r>
      <w:proofErr w:type="spellStart"/>
      <w:r w:rsidRPr="00480300">
        <w:rPr>
          <w:szCs w:val="20"/>
        </w:rPr>
        <w:t>pkt</w:t>
      </w:r>
      <w:proofErr w:type="spellEnd"/>
      <w:r w:rsidRPr="00480300">
        <w:rPr>
          <w:szCs w:val="20"/>
        </w:rPr>
        <w:t xml:space="preserve"> 3 ustawy o finansach publicznych</w:t>
      </w:r>
      <w:r w:rsidR="00480300">
        <w:rPr>
          <w:szCs w:val="20"/>
        </w:rPr>
        <w:t xml:space="preserve"> (Dz. U. z 2019 r. poz</w:t>
      </w:r>
      <w:r w:rsidRPr="00480300">
        <w:rPr>
          <w:szCs w:val="20"/>
        </w:rPr>
        <w:t>.</w:t>
      </w:r>
      <w:r w:rsidR="00480300">
        <w:rPr>
          <w:szCs w:val="20"/>
        </w:rPr>
        <w:t xml:space="preserve"> 869 ze zmianami, Dz. U. z 2021 r. poz. 305 ze zmianami). </w:t>
      </w:r>
    </w:p>
    <w:p w:rsidR="00655014" w:rsidRPr="0074206C" w:rsidRDefault="00655014" w:rsidP="00655014">
      <w:pPr>
        <w:suppressAutoHyphens/>
        <w:spacing w:line="360" w:lineRule="auto"/>
        <w:rPr>
          <w:szCs w:val="20"/>
        </w:rPr>
      </w:pPr>
      <w:r w:rsidRPr="0074206C">
        <w:rPr>
          <w:szCs w:val="20"/>
        </w:rPr>
        <w:t>Ponadto w trakcie kontroli stwierdzono, że:</w:t>
      </w:r>
    </w:p>
    <w:p w:rsidR="00655014" w:rsidRPr="0074206C" w:rsidRDefault="00655014" w:rsidP="00655014">
      <w:pPr>
        <w:pStyle w:val="Akapitzlist"/>
        <w:numPr>
          <w:ilvl w:val="0"/>
          <w:numId w:val="36"/>
        </w:numPr>
        <w:suppressAutoHyphens/>
        <w:spacing w:before="0" w:line="360" w:lineRule="auto"/>
        <w:ind w:left="426" w:hanging="426"/>
        <w:rPr>
          <w:rFonts w:cs="Verdana"/>
          <w:szCs w:val="20"/>
        </w:rPr>
      </w:pPr>
      <w:r w:rsidRPr="0074206C">
        <w:rPr>
          <w:szCs w:val="20"/>
        </w:rPr>
        <w:t>Ze wzgl</w:t>
      </w:r>
      <w:r w:rsidR="00CE48D6">
        <w:rPr>
          <w:szCs w:val="20"/>
        </w:rPr>
        <w:t>ędu na wymogi programu KSAT2000 sporządzanie</w:t>
      </w:r>
      <w:r w:rsidRPr="0074206C">
        <w:rPr>
          <w:szCs w:val="20"/>
        </w:rPr>
        <w:t xml:space="preserve"> dowodów OT, LT i MT realizowane jest przy użyciu środków niewskazanych w Instrukcji Obiegu Dokumentów Finansowo-Księgowych, co polega na:</w:t>
      </w:r>
    </w:p>
    <w:p w:rsidR="00655014" w:rsidRPr="0074206C" w:rsidRDefault="00655014" w:rsidP="00655014">
      <w:pPr>
        <w:pStyle w:val="Akapitzlist"/>
        <w:numPr>
          <w:ilvl w:val="0"/>
          <w:numId w:val="37"/>
        </w:numPr>
        <w:suppressAutoHyphens/>
        <w:spacing w:line="360" w:lineRule="auto"/>
        <w:ind w:left="851" w:hanging="425"/>
        <w:rPr>
          <w:rFonts w:cs="Verdana"/>
          <w:szCs w:val="20"/>
        </w:rPr>
      </w:pPr>
      <w:r w:rsidRPr="0074206C">
        <w:rPr>
          <w:szCs w:val="20"/>
        </w:rPr>
        <w:t>sporządzaniu dowodów LT na podstawie aktów administracji,</w:t>
      </w:r>
    </w:p>
    <w:p w:rsidR="00655014" w:rsidRPr="0074206C" w:rsidRDefault="00655014" w:rsidP="00655014">
      <w:pPr>
        <w:pStyle w:val="Akapitzlist"/>
        <w:numPr>
          <w:ilvl w:val="0"/>
          <w:numId w:val="37"/>
        </w:numPr>
        <w:suppressAutoHyphens/>
        <w:spacing w:line="360" w:lineRule="auto"/>
        <w:ind w:left="851" w:hanging="425"/>
        <w:rPr>
          <w:rFonts w:cs="Verdana"/>
          <w:szCs w:val="20"/>
        </w:rPr>
      </w:pPr>
      <w:r w:rsidRPr="0074206C">
        <w:rPr>
          <w:szCs w:val="20"/>
        </w:rPr>
        <w:t>równoczesnym sporządzaniu dowodów MT przez komórkę przejmującą oraz przekazującą,</w:t>
      </w:r>
    </w:p>
    <w:p w:rsidR="00655014" w:rsidRPr="0074206C" w:rsidRDefault="00655014" w:rsidP="00655014">
      <w:pPr>
        <w:pStyle w:val="Akapitzlist"/>
        <w:numPr>
          <w:ilvl w:val="0"/>
          <w:numId w:val="37"/>
        </w:numPr>
        <w:suppressAutoHyphens/>
        <w:spacing w:line="360" w:lineRule="auto"/>
        <w:ind w:left="851" w:hanging="425"/>
        <w:rPr>
          <w:rFonts w:cs="Verdana"/>
          <w:szCs w:val="20"/>
        </w:rPr>
      </w:pPr>
      <w:r w:rsidRPr="0074206C">
        <w:rPr>
          <w:szCs w:val="20"/>
        </w:rPr>
        <w:t>sporządzaniu dowodów MT w sytuacji przesunięcia składnika majątku pomiędzy ewidencjami prowadzonymi przez t</w:t>
      </w:r>
      <w:r w:rsidR="008D4839">
        <w:rPr>
          <w:szCs w:val="20"/>
        </w:rPr>
        <w:t>ę</w:t>
      </w:r>
      <w:r w:rsidRPr="0074206C">
        <w:rPr>
          <w:szCs w:val="20"/>
        </w:rPr>
        <w:t xml:space="preserve"> samą komórkę,</w:t>
      </w:r>
    </w:p>
    <w:p w:rsidR="00655014" w:rsidRPr="0074206C" w:rsidRDefault="00655014" w:rsidP="00655014">
      <w:pPr>
        <w:pStyle w:val="Akapitzlist"/>
        <w:numPr>
          <w:ilvl w:val="0"/>
          <w:numId w:val="37"/>
        </w:numPr>
        <w:suppressAutoHyphens/>
        <w:spacing w:line="360" w:lineRule="auto"/>
        <w:ind w:left="851" w:hanging="425"/>
        <w:rPr>
          <w:rFonts w:cs="Verdana"/>
          <w:szCs w:val="20"/>
        </w:rPr>
      </w:pPr>
      <w:r w:rsidRPr="0074206C">
        <w:rPr>
          <w:szCs w:val="20"/>
        </w:rPr>
        <w:t>traktowaniu wpisu w programie KSAT2000 jako wniosku o wystawienie dowodów MT.</w:t>
      </w:r>
    </w:p>
    <w:p w:rsidR="00655014" w:rsidRPr="0074206C" w:rsidRDefault="00655014" w:rsidP="00655014">
      <w:pPr>
        <w:pStyle w:val="Akapitzlist"/>
        <w:numPr>
          <w:ilvl w:val="0"/>
          <w:numId w:val="36"/>
        </w:numPr>
        <w:suppressAutoHyphens/>
        <w:spacing w:before="0" w:line="360" w:lineRule="auto"/>
        <w:ind w:left="426" w:hanging="426"/>
        <w:rPr>
          <w:szCs w:val="20"/>
        </w:rPr>
      </w:pPr>
      <w:r w:rsidRPr="0074206C">
        <w:rPr>
          <w:szCs w:val="20"/>
        </w:rPr>
        <w:t>Przekazywanie dowodów OT, LT i MT do Wydziału Księgowości UMW w miesiącu następującym po</w:t>
      </w:r>
      <w:r w:rsidR="00D54062">
        <w:rPr>
          <w:szCs w:val="20"/>
        </w:rPr>
        <w:t xml:space="preserve"> miesiącu, w którym dany dowód</w:t>
      </w:r>
      <w:r w:rsidRPr="0074206C">
        <w:rPr>
          <w:szCs w:val="20"/>
        </w:rPr>
        <w:t xml:space="preserve"> został sporządzony (25 z 59 skontrolowanych przypadków) stwarza ryzyko nieterminowego ujęcia ich w ewidencji środków trwałych, a tym samym naruszenia art. 20 ust. 1 ustawy o rachunkowości.</w:t>
      </w:r>
    </w:p>
    <w:p w:rsidR="00B03688" w:rsidRDefault="00655014" w:rsidP="00114319">
      <w:pPr>
        <w:pStyle w:val="Akapitzlist"/>
        <w:numPr>
          <w:ilvl w:val="0"/>
          <w:numId w:val="36"/>
        </w:numPr>
        <w:suppressAutoHyphens/>
        <w:spacing w:before="0" w:line="360" w:lineRule="auto"/>
        <w:ind w:left="425" w:hanging="425"/>
        <w:rPr>
          <w:szCs w:val="20"/>
        </w:rPr>
      </w:pPr>
      <w:r w:rsidRPr="0074206C">
        <w:rPr>
          <w:szCs w:val="20"/>
        </w:rPr>
        <w:t>Zaakceptowanie jednej z 93 skontrolowanych faktur w systemie Elektronicznego Obiegu Faktur po 15 dniu miesiąca następujące</w:t>
      </w:r>
      <w:r w:rsidR="00BE5CF9">
        <w:rPr>
          <w:szCs w:val="20"/>
        </w:rPr>
        <w:t>go</w:t>
      </w:r>
      <w:r w:rsidRPr="0074206C">
        <w:rPr>
          <w:szCs w:val="20"/>
        </w:rPr>
        <w:t xml:space="preserve"> po miesiącu, w którym miał miejsce jej wpływ do komórki, może stwarzać ryzyko </w:t>
      </w:r>
      <w:r w:rsidR="00B03688">
        <w:rPr>
          <w:szCs w:val="20"/>
        </w:rPr>
        <w:t>ujęcia</w:t>
      </w:r>
      <w:r w:rsidRPr="0074206C">
        <w:rPr>
          <w:szCs w:val="20"/>
        </w:rPr>
        <w:t xml:space="preserve"> ww. faktury</w:t>
      </w:r>
      <w:r w:rsidR="00232C68">
        <w:rPr>
          <w:szCs w:val="20"/>
        </w:rPr>
        <w:t xml:space="preserve"> </w:t>
      </w:r>
      <w:r w:rsidR="00B03688">
        <w:rPr>
          <w:szCs w:val="20"/>
        </w:rPr>
        <w:t xml:space="preserve">w ewidencji księgowej </w:t>
      </w:r>
      <w:r w:rsidR="00232C68">
        <w:rPr>
          <w:szCs w:val="20"/>
        </w:rPr>
        <w:t>w terminie niezgodnym</w:t>
      </w:r>
      <w:r w:rsidRPr="0074206C">
        <w:rPr>
          <w:szCs w:val="20"/>
        </w:rPr>
        <w:t xml:space="preserve"> z </w:t>
      </w:r>
      <w:r w:rsidR="00B03688" w:rsidRPr="0074206C">
        <w:rPr>
          <w:szCs w:val="20"/>
        </w:rPr>
        <w:t>art. 20 ust. 1 ustawy o rachunkowości</w:t>
      </w:r>
      <w:r w:rsidR="00B03688">
        <w:rPr>
          <w:szCs w:val="20"/>
        </w:rPr>
        <w:t>.</w:t>
      </w:r>
    </w:p>
    <w:p w:rsidR="00655014" w:rsidRPr="00114319" w:rsidRDefault="00655014" w:rsidP="00114319">
      <w:pPr>
        <w:suppressAutoHyphens/>
        <w:spacing w:before="0" w:line="360" w:lineRule="auto"/>
        <w:rPr>
          <w:szCs w:val="20"/>
        </w:rPr>
      </w:pPr>
      <w:r w:rsidRPr="00114319">
        <w:rPr>
          <w:szCs w:val="20"/>
        </w:rPr>
        <w:t>W pozostałym zakresie nie stwierdzono nieprawidłowości.</w:t>
      </w:r>
    </w:p>
    <w:p w:rsidR="00655014" w:rsidRPr="0074206C" w:rsidRDefault="00655014" w:rsidP="00655014">
      <w:pPr>
        <w:suppressAutoHyphens/>
        <w:spacing w:line="360" w:lineRule="auto"/>
        <w:rPr>
          <w:szCs w:val="20"/>
        </w:rPr>
      </w:pPr>
      <w:r w:rsidRPr="0074206C">
        <w:rPr>
          <w:szCs w:val="20"/>
        </w:rPr>
        <w:t>Mając na uwadze powyższe zalecam:</w:t>
      </w:r>
    </w:p>
    <w:p w:rsidR="006D3B8C" w:rsidRPr="006D3B8C" w:rsidRDefault="006D3B8C" w:rsidP="006D3B8C">
      <w:pPr>
        <w:pStyle w:val="Akapitzlist"/>
        <w:numPr>
          <w:ilvl w:val="0"/>
          <w:numId w:val="34"/>
        </w:numPr>
        <w:suppressAutoHyphens/>
        <w:spacing w:before="0" w:after="0" w:line="360" w:lineRule="auto"/>
        <w:ind w:left="426" w:hanging="426"/>
        <w:rPr>
          <w:rFonts w:cs="Verdana"/>
          <w:szCs w:val="20"/>
        </w:rPr>
      </w:pPr>
      <w:r>
        <w:rPr>
          <w:rFonts w:cs="Verdana"/>
          <w:szCs w:val="20"/>
        </w:rPr>
        <w:t xml:space="preserve">Wystawianie </w:t>
      </w:r>
      <w:r w:rsidR="00D54062">
        <w:rPr>
          <w:rFonts w:cs="Verdana"/>
          <w:szCs w:val="20"/>
        </w:rPr>
        <w:t xml:space="preserve">i przekazywanie </w:t>
      </w:r>
      <w:r>
        <w:rPr>
          <w:rFonts w:cs="Verdana"/>
          <w:szCs w:val="20"/>
        </w:rPr>
        <w:t>dowodów dokumentujących obrót składnikami majątku w terminach umożliwiających ich ujęcie w księgach rachunkowych zgodnie z art. 20 ust. 1 ustawy z dnia 29 września 1994 r. o rachunkowości.</w:t>
      </w:r>
    </w:p>
    <w:p w:rsidR="00480300" w:rsidRPr="00480300" w:rsidRDefault="006D3B8C" w:rsidP="00655014">
      <w:pPr>
        <w:pStyle w:val="Akapitzlist"/>
        <w:numPr>
          <w:ilvl w:val="0"/>
          <w:numId w:val="34"/>
        </w:numPr>
        <w:suppressAutoHyphens/>
        <w:spacing w:before="0" w:after="0" w:line="360" w:lineRule="auto"/>
        <w:ind w:left="426" w:hanging="426"/>
        <w:rPr>
          <w:szCs w:val="20"/>
        </w:rPr>
      </w:pPr>
      <w:r>
        <w:rPr>
          <w:rFonts w:cs="Verdana"/>
          <w:szCs w:val="20"/>
        </w:rPr>
        <w:t xml:space="preserve">Akceptowanie dokumentów skutkujących powstaniem zobowiązań w terminach umożliwiających </w:t>
      </w:r>
      <w:r w:rsidR="00480300" w:rsidRPr="00480300">
        <w:rPr>
          <w:rFonts w:cs="Verdana"/>
          <w:szCs w:val="20"/>
        </w:rPr>
        <w:t xml:space="preserve">dokonanie zapłaty zgodnie z </w:t>
      </w:r>
      <w:r w:rsidR="00480300" w:rsidRPr="00480300">
        <w:rPr>
          <w:szCs w:val="20"/>
        </w:rPr>
        <w:t xml:space="preserve">44 ust. 3 </w:t>
      </w:r>
      <w:proofErr w:type="spellStart"/>
      <w:r w:rsidR="00480300" w:rsidRPr="00480300">
        <w:rPr>
          <w:szCs w:val="20"/>
        </w:rPr>
        <w:t>pkt</w:t>
      </w:r>
      <w:proofErr w:type="spellEnd"/>
      <w:r w:rsidR="00480300" w:rsidRPr="00480300">
        <w:rPr>
          <w:szCs w:val="20"/>
        </w:rPr>
        <w:t xml:space="preserve"> 3 ustawy o finansach publicznych</w:t>
      </w:r>
      <w:r w:rsidR="00480300">
        <w:rPr>
          <w:szCs w:val="20"/>
        </w:rPr>
        <w:t>.</w:t>
      </w:r>
    </w:p>
    <w:p w:rsidR="00045059" w:rsidRDefault="00EE1926" w:rsidP="00655014">
      <w:pPr>
        <w:pStyle w:val="Akapitzlist"/>
        <w:numPr>
          <w:ilvl w:val="0"/>
          <w:numId w:val="34"/>
        </w:numPr>
        <w:suppressAutoHyphens/>
        <w:spacing w:before="0" w:after="0" w:line="360" w:lineRule="auto"/>
        <w:ind w:left="426" w:hanging="426"/>
        <w:rPr>
          <w:szCs w:val="20"/>
        </w:rPr>
      </w:pPr>
      <w:r>
        <w:rPr>
          <w:rFonts w:cs="Verdana"/>
          <w:color w:val="000000"/>
          <w:szCs w:val="20"/>
        </w:rPr>
        <w:t>Rozważenie podjęcia</w:t>
      </w:r>
      <w:r w:rsidR="00045059">
        <w:rPr>
          <w:rFonts w:cs="Verdana"/>
          <w:color w:val="000000"/>
          <w:szCs w:val="20"/>
        </w:rPr>
        <w:t xml:space="preserve"> działań we współpracy z merytorycznie właściwą komórką UMW, o której mowa w § 46 ust. 1 Regulaminu Organizacyjnego Urzędu Miejskiego Wrocławia, mających na celu doprowadzenie do zgodności </w:t>
      </w:r>
      <w:r w:rsidR="00045059">
        <w:rPr>
          <w:rFonts w:cs="Verdana"/>
          <w:color w:val="000000"/>
          <w:szCs w:val="20"/>
        </w:rPr>
        <w:lastRenderedPageBreak/>
        <w:t>zapisów w Instrukcji Obiegu Dokumentów Finansowo-Księgowych w UMW i stanu faktycznego w zakresie wystawiania dowodów OT, LT, MT.</w:t>
      </w:r>
    </w:p>
    <w:p w:rsidR="00DA0C6A" w:rsidRDefault="00655014" w:rsidP="00DA0C6A">
      <w:pPr>
        <w:pStyle w:val="10Szanowny"/>
        <w:spacing w:before="360" w:line="360" w:lineRule="auto"/>
        <w:jc w:val="left"/>
        <w:rPr>
          <w:szCs w:val="20"/>
        </w:rPr>
      </w:pPr>
      <w:r w:rsidRPr="0074206C">
        <w:rPr>
          <w:szCs w:val="20"/>
        </w:rPr>
        <w:t>O sposobie realizacji wniosków pokontrolnych proszę powiadomić Wydział Kontroli Urzędu Miejskiego Wrocławia w terminie 30 dni od otrzymania niniejszego wystąpienia.</w:t>
      </w:r>
    </w:p>
    <w:p w:rsidR="00655014" w:rsidRPr="0074206C" w:rsidRDefault="00655014" w:rsidP="0092728E">
      <w:pPr>
        <w:pStyle w:val="11Trescpisma"/>
        <w:spacing w:before="360"/>
        <w:rPr>
          <w:bCs/>
          <w:szCs w:val="20"/>
        </w:rPr>
      </w:pPr>
      <w:r w:rsidRPr="0074206C">
        <w:rPr>
          <w:bCs/>
          <w:szCs w:val="20"/>
        </w:rPr>
        <w:t>Do wiadomości:</w:t>
      </w:r>
    </w:p>
    <w:p w:rsidR="00655014" w:rsidRPr="0074206C" w:rsidRDefault="00655014" w:rsidP="00655014">
      <w:pPr>
        <w:snapToGrid w:val="0"/>
        <w:spacing w:line="360" w:lineRule="auto"/>
        <w:rPr>
          <w:bCs/>
          <w:szCs w:val="20"/>
        </w:rPr>
      </w:pPr>
      <w:r w:rsidRPr="0074206C">
        <w:rPr>
          <w:bCs/>
          <w:szCs w:val="20"/>
        </w:rPr>
        <w:t>Pan Marcin Urban – Skarbnik Miasta wraz z protokołem kontroli WKN-KPZ.1712.2.2022 w wersji elektronicznej.</w:t>
      </w:r>
    </w:p>
    <w:p w:rsidR="00D16951" w:rsidRPr="006D3B8C" w:rsidRDefault="00655014" w:rsidP="006D3B8C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4206C">
        <w:rPr>
          <w:sz w:val="20"/>
          <w:szCs w:val="20"/>
        </w:rPr>
        <w:t>Pismo przygotowano zgodnie z wymogami WCAG w zakresie dostępności cyfrowej.</w:t>
      </w:r>
    </w:p>
    <w:sectPr w:rsidR="00D16951" w:rsidRPr="006D3B8C" w:rsidSect="00DA0C6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814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54F" w:rsidRDefault="0075354F">
      <w:r>
        <w:separator/>
      </w:r>
    </w:p>
  </w:endnote>
  <w:endnote w:type="continuationSeparator" w:id="0">
    <w:p w:rsidR="0075354F" w:rsidRDefault="00753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A343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A3434">
      <w:rPr>
        <w:sz w:val="14"/>
        <w:szCs w:val="14"/>
      </w:rPr>
      <w:fldChar w:fldCharType="separate"/>
    </w:r>
    <w:r w:rsidR="0092728E">
      <w:rPr>
        <w:noProof/>
        <w:sz w:val="14"/>
        <w:szCs w:val="14"/>
      </w:rPr>
      <w:t>3</w:t>
    </w:r>
    <w:r w:rsidR="00AA343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A343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A3434">
      <w:rPr>
        <w:sz w:val="14"/>
        <w:szCs w:val="14"/>
      </w:rPr>
      <w:fldChar w:fldCharType="separate"/>
    </w:r>
    <w:r w:rsidR="0092728E">
      <w:rPr>
        <w:noProof/>
        <w:sz w:val="14"/>
        <w:szCs w:val="14"/>
      </w:rPr>
      <w:t>3</w:t>
    </w:r>
    <w:r w:rsidR="00AA343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 w:rsidP="005C7079">
    <w:pPr>
      <w:pStyle w:val="Stopka"/>
      <w:spacing w:before="0" w:after="0"/>
    </w:pPr>
    <w:r>
      <w:rPr>
        <w:noProof/>
      </w:rPr>
      <w:drawing>
        <wp:inline distT="0" distB="0" distL="0" distR="0">
          <wp:extent cx="2044800" cy="748791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800" cy="748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54F" w:rsidRDefault="0075354F">
      <w:r>
        <w:separator/>
      </w:r>
    </w:p>
  </w:footnote>
  <w:footnote w:type="continuationSeparator" w:id="0">
    <w:p w:rsidR="0075354F" w:rsidRDefault="00753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AA343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 w:rsidP="005C7079">
    <w:pPr>
      <w:pStyle w:val="Stopka"/>
      <w:spacing w:before="0" w:after="0"/>
    </w:pPr>
    <w:r>
      <w:rPr>
        <w:noProof/>
      </w:rPr>
      <w:drawing>
        <wp:inline distT="0" distB="0" distL="0" distR="0">
          <wp:extent cx="2037896" cy="1828800"/>
          <wp:effectExtent l="19050" t="0" r="454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896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60AB5"/>
    <w:multiLevelType w:val="hybridMultilevel"/>
    <w:tmpl w:val="EC04F946"/>
    <w:lvl w:ilvl="0" w:tplc="F87E866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292190"/>
    <w:multiLevelType w:val="hybridMultilevel"/>
    <w:tmpl w:val="97B6A548"/>
    <w:lvl w:ilvl="0" w:tplc="0A246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1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2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5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945A9"/>
    <w:multiLevelType w:val="hybridMultilevel"/>
    <w:tmpl w:val="2B6405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0"/>
  </w:num>
  <w:num w:numId="3">
    <w:abstractNumId w:val="31"/>
  </w:num>
  <w:num w:numId="4">
    <w:abstractNumId w:val="4"/>
  </w:num>
  <w:num w:numId="5">
    <w:abstractNumId w:val="35"/>
  </w:num>
  <w:num w:numId="6">
    <w:abstractNumId w:val="29"/>
  </w:num>
  <w:num w:numId="7">
    <w:abstractNumId w:val="14"/>
  </w:num>
  <w:num w:numId="8">
    <w:abstractNumId w:val="22"/>
  </w:num>
  <w:num w:numId="9">
    <w:abstractNumId w:val="7"/>
  </w:num>
  <w:num w:numId="10">
    <w:abstractNumId w:val="11"/>
  </w:num>
  <w:num w:numId="11">
    <w:abstractNumId w:val="26"/>
  </w:num>
  <w:num w:numId="12">
    <w:abstractNumId w:val="12"/>
  </w:num>
  <w:num w:numId="13">
    <w:abstractNumId w:val="23"/>
  </w:num>
  <w:num w:numId="14">
    <w:abstractNumId w:val="17"/>
  </w:num>
  <w:num w:numId="15">
    <w:abstractNumId w:val="3"/>
  </w:num>
  <w:num w:numId="16">
    <w:abstractNumId w:val="5"/>
  </w:num>
  <w:num w:numId="17">
    <w:abstractNumId w:val="13"/>
  </w:num>
  <w:num w:numId="18">
    <w:abstractNumId w:val="28"/>
  </w:num>
  <w:num w:numId="19">
    <w:abstractNumId w:val="8"/>
  </w:num>
  <w:num w:numId="20">
    <w:abstractNumId w:val="15"/>
  </w:num>
  <w:num w:numId="21">
    <w:abstractNumId w:val="21"/>
  </w:num>
  <w:num w:numId="22">
    <w:abstractNumId w:val="36"/>
  </w:num>
  <w:num w:numId="23">
    <w:abstractNumId w:val="6"/>
  </w:num>
  <w:num w:numId="24">
    <w:abstractNumId w:val="27"/>
  </w:num>
  <w:num w:numId="25">
    <w:abstractNumId w:val="18"/>
  </w:num>
  <w:num w:numId="26">
    <w:abstractNumId w:val="25"/>
  </w:num>
  <w:num w:numId="27">
    <w:abstractNumId w:val="32"/>
  </w:num>
  <w:num w:numId="28">
    <w:abstractNumId w:val="19"/>
  </w:num>
  <w:num w:numId="29">
    <w:abstractNumId w:val="34"/>
  </w:num>
  <w:num w:numId="30">
    <w:abstractNumId w:val="9"/>
  </w:num>
  <w:num w:numId="31">
    <w:abstractNumId w:val="24"/>
  </w:num>
  <w:num w:numId="32">
    <w:abstractNumId w:val="30"/>
  </w:num>
  <w:num w:numId="33">
    <w:abstractNumId w:val="33"/>
  </w:num>
  <w:num w:numId="34">
    <w:abstractNumId w:val="2"/>
  </w:num>
  <w:num w:numId="35">
    <w:abstractNumId w:val="20"/>
  </w:num>
  <w:num w:numId="36">
    <w:abstractNumId w:val="37"/>
  </w:num>
  <w:num w:numId="37">
    <w:abstractNumId w:val="1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568F"/>
    <w:rsid w:val="00005910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059"/>
    <w:rsid w:val="00045DF1"/>
    <w:rsid w:val="0004710F"/>
    <w:rsid w:val="00047E85"/>
    <w:rsid w:val="0005042B"/>
    <w:rsid w:val="00050896"/>
    <w:rsid w:val="00053BD6"/>
    <w:rsid w:val="000545B8"/>
    <w:rsid w:val="00054FC4"/>
    <w:rsid w:val="00057189"/>
    <w:rsid w:val="00062A47"/>
    <w:rsid w:val="00063D0F"/>
    <w:rsid w:val="00064812"/>
    <w:rsid w:val="00065B35"/>
    <w:rsid w:val="00065BEF"/>
    <w:rsid w:val="000662B0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0D55"/>
    <w:rsid w:val="000A1BBC"/>
    <w:rsid w:val="000A683F"/>
    <w:rsid w:val="000A758D"/>
    <w:rsid w:val="000B014F"/>
    <w:rsid w:val="000B17AC"/>
    <w:rsid w:val="000B625B"/>
    <w:rsid w:val="000B65B0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1EF"/>
    <w:rsid w:val="000F2B90"/>
    <w:rsid w:val="000F34C3"/>
    <w:rsid w:val="000F5DC6"/>
    <w:rsid w:val="000F6D88"/>
    <w:rsid w:val="000F78C8"/>
    <w:rsid w:val="00101A93"/>
    <w:rsid w:val="001026AF"/>
    <w:rsid w:val="00105FB4"/>
    <w:rsid w:val="001075DA"/>
    <w:rsid w:val="0011036C"/>
    <w:rsid w:val="0011219D"/>
    <w:rsid w:val="0011296F"/>
    <w:rsid w:val="00114319"/>
    <w:rsid w:val="00116002"/>
    <w:rsid w:val="00116894"/>
    <w:rsid w:val="00116C64"/>
    <w:rsid w:val="001227D9"/>
    <w:rsid w:val="00125654"/>
    <w:rsid w:val="00133DC5"/>
    <w:rsid w:val="00140F63"/>
    <w:rsid w:val="001433A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2FBF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36E3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4F6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24E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16B"/>
    <w:rsid w:val="002279B8"/>
    <w:rsid w:val="00231120"/>
    <w:rsid w:val="00232130"/>
    <w:rsid w:val="00232C68"/>
    <w:rsid w:val="002332D8"/>
    <w:rsid w:val="002339FF"/>
    <w:rsid w:val="00233FD1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7F"/>
    <w:rsid w:val="002618BC"/>
    <w:rsid w:val="00266DBA"/>
    <w:rsid w:val="0027332E"/>
    <w:rsid w:val="0027707B"/>
    <w:rsid w:val="0027767F"/>
    <w:rsid w:val="0028163B"/>
    <w:rsid w:val="00283932"/>
    <w:rsid w:val="00283EBD"/>
    <w:rsid w:val="00286EC2"/>
    <w:rsid w:val="00290993"/>
    <w:rsid w:val="00293F6A"/>
    <w:rsid w:val="00296465"/>
    <w:rsid w:val="00297314"/>
    <w:rsid w:val="002A1480"/>
    <w:rsid w:val="002A6F4E"/>
    <w:rsid w:val="002B3068"/>
    <w:rsid w:val="002B3BC0"/>
    <w:rsid w:val="002B44A6"/>
    <w:rsid w:val="002B5141"/>
    <w:rsid w:val="002B7638"/>
    <w:rsid w:val="002C0A8D"/>
    <w:rsid w:val="002C357C"/>
    <w:rsid w:val="002C667E"/>
    <w:rsid w:val="002C7580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2F69D5"/>
    <w:rsid w:val="00303164"/>
    <w:rsid w:val="003051CA"/>
    <w:rsid w:val="00307E11"/>
    <w:rsid w:val="003122B4"/>
    <w:rsid w:val="0031432A"/>
    <w:rsid w:val="00314995"/>
    <w:rsid w:val="003175E8"/>
    <w:rsid w:val="003200D1"/>
    <w:rsid w:val="0032138A"/>
    <w:rsid w:val="00321AD0"/>
    <w:rsid w:val="003234FE"/>
    <w:rsid w:val="00326D8D"/>
    <w:rsid w:val="00326ED6"/>
    <w:rsid w:val="0033052C"/>
    <w:rsid w:val="0033289F"/>
    <w:rsid w:val="00333047"/>
    <w:rsid w:val="00334EFF"/>
    <w:rsid w:val="00342DC3"/>
    <w:rsid w:val="003430DF"/>
    <w:rsid w:val="003442C5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86AE3"/>
    <w:rsid w:val="00386F2D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1118"/>
    <w:rsid w:val="003B27C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7E72"/>
    <w:rsid w:val="003E0418"/>
    <w:rsid w:val="003E1326"/>
    <w:rsid w:val="003E17E4"/>
    <w:rsid w:val="003E1EEB"/>
    <w:rsid w:val="003E269B"/>
    <w:rsid w:val="003E4263"/>
    <w:rsid w:val="003E4F8F"/>
    <w:rsid w:val="003E5275"/>
    <w:rsid w:val="003E65E2"/>
    <w:rsid w:val="003F14D0"/>
    <w:rsid w:val="003F181C"/>
    <w:rsid w:val="003F342B"/>
    <w:rsid w:val="003F411D"/>
    <w:rsid w:val="003F58B0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5B02"/>
    <w:rsid w:val="0041656B"/>
    <w:rsid w:val="00421062"/>
    <w:rsid w:val="00423511"/>
    <w:rsid w:val="00423D86"/>
    <w:rsid w:val="00427255"/>
    <w:rsid w:val="004322A1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3DA5"/>
    <w:rsid w:val="00467717"/>
    <w:rsid w:val="00470422"/>
    <w:rsid w:val="004729A1"/>
    <w:rsid w:val="00473651"/>
    <w:rsid w:val="0047385B"/>
    <w:rsid w:val="00473C3A"/>
    <w:rsid w:val="00475C42"/>
    <w:rsid w:val="0047693F"/>
    <w:rsid w:val="00480300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1195"/>
    <w:rsid w:val="004A2AF9"/>
    <w:rsid w:val="004A3ACD"/>
    <w:rsid w:val="004A3CBE"/>
    <w:rsid w:val="004A4015"/>
    <w:rsid w:val="004A67E7"/>
    <w:rsid w:val="004A7DD1"/>
    <w:rsid w:val="004B1707"/>
    <w:rsid w:val="004B2664"/>
    <w:rsid w:val="004B410E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C79E3"/>
    <w:rsid w:val="004D0D7F"/>
    <w:rsid w:val="004D0F04"/>
    <w:rsid w:val="004D17A9"/>
    <w:rsid w:val="004D1E59"/>
    <w:rsid w:val="004D2D1B"/>
    <w:rsid w:val="004D30D4"/>
    <w:rsid w:val="004D3644"/>
    <w:rsid w:val="004D6315"/>
    <w:rsid w:val="004E2BFC"/>
    <w:rsid w:val="004E4DCF"/>
    <w:rsid w:val="004E5E41"/>
    <w:rsid w:val="004F032C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370E7"/>
    <w:rsid w:val="00540937"/>
    <w:rsid w:val="00543BBD"/>
    <w:rsid w:val="00550FEF"/>
    <w:rsid w:val="00553C36"/>
    <w:rsid w:val="00554A2D"/>
    <w:rsid w:val="00555C5F"/>
    <w:rsid w:val="00555E44"/>
    <w:rsid w:val="0056526B"/>
    <w:rsid w:val="00565E44"/>
    <w:rsid w:val="00565FA3"/>
    <w:rsid w:val="00566BE8"/>
    <w:rsid w:val="00573A10"/>
    <w:rsid w:val="00573D33"/>
    <w:rsid w:val="005768D8"/>
    <w:rsid w:val="00576F2F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4D5"/>
    <w:rsid w:val="005C67D5"/>
    <w:rsid w:val="005C7079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2CA5"/>
    <w:rsid w:val="005F4449"/>
    <w:rsid w:val="005F512A"/>
    <w:rsid w:val="00601FEE"/>
    <w:rsid w:val="0060447C"/>
    <w:rsid w:val="006054A3"/>
    <w:rsid w:val="006057A2"/>
    <w:rsid w:val="00605971"/>
    <w:rsid w:val="006076BF"/>
    <w:rsid w:val="00607F8F"/>
    <w:rsid w:val="0061038A"/>
    <w:rsid w:val="0061237C"/>
    <w:rsid w:val="006134BE"/>
    <w:rsid w:val="0061375D"/>
    <w:rsid w:val="00614958"/>
    <w:rsid w:val="00615FA4"/>
    <w:rsid w:val="00621E5E"/>
    <w:rsid w:val="006251A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55014"/>
    <w:rsid w:val="00657293"/>
    <w:rsid w:val="00661E86"/>
    <w:rsid w:val="00663517"/>
    <w:rsid w:val="0066494A"/>
    <w:rsid w:val="006650BC"/>
    <w:rsid w:val="00670D92"/>
    <w:rsid w:val="00672D14"/>
    <w:rsid w:val="00673C56"/>
    <w:rsid w:val="0067441A"/>
    <w:rsid w:val="006751FF"/>
    <w:rsid w:val="00675B99"/>
    <w:rsid w:val="00676093"/>
    <w:rsid w:val="006761F5"/>
    <w:rsid w:val="00677A42"/>
    <w:rsid w:val="0068003E"/>
    <w:rsid w:val="00680427"/>
    <w:rsid w:val="00680475"/>
    <w:rsid w:val="00681C7E"/>
    <w:rsid w:val="00684387"/>
    <w:rsid w:val="0068493A"/>
    <w:rsid w:val="006853FB"/>
    <w:rsid w:val="00685DDA"/>
    <w:rsid w:val="0069259C"/>
    <w:rsid w:val="00693639"/>
    <w:rsid w:val="00695807"/>
    <w:rsid w:val="006975A9"/>
    <w:rsid w:val="00697621"/>
    <w:rsid w:val="006A1424"/>
    <w:rsid w:val="006A1F0A"/>
    <w:rsid w:val="006A5285"/>
    <w:rsid w:val="006A6C34"/>
    <w:rsid w:val="006A7B8D"/>
    <w:rsid w:val="006B03A0"/>
    <w:rsid w:val="006B0816"/>
    <w:rsid w:val="006B1188"/>
    <w:rsid w:val="006B1EEC"/>
    <w:rsid w:val="006B260B"/>
    <w:rsid w:val="006B7088"/>
    <w:rsid w:val="006C193D"/>
    <w:rsid w:val="006C1E1E"/>
    <w:rsid w:val="006C48E3"/>
    <w:rsid w:val="006C633C"/>
    <w:rsid w:val="006D030D"/>
    <w:rsid w:val="006D2ACB"/>
    <w:rsid w:val="006D2E45"/>
    <w:rsid w:val="006D3B8C"/>
    <w:rsid w:val="006D652D"/>
    <w:rsid w:val="006D6D17"/>
    <w:rsid w:val="006D7499"/>
    <w:rsid w:val="006E016C"/>
    <w:rsid w:val="006E3844"/>
    <w:rsid w:val="006E6A29"/>
    <w:rsid w:val="006E770A"/>
    <w:rsid w:val="006E7E95"/>
    <w:rsid w:val="006F0862"/>
    <w:rsid w:val="006F3F9D"/>
    <w:rsid w:val="006F403B"/>
    <w:rsid w:val="006F6CFC"/>
    <w:rsid w:val="00700CF6"/>
    <w:rsid w:val="00700DDC"/>
    <w:rsid w:val="0070211D"/>
    <w:rsid w:val="007027A1"/>
    <w:rsid w:val="00705DE6"/>
    <w:rsid w:val="007079F3"/>
    <w:rsid w:val="0071162C"/>
    <w:rsid w:val="0071177E"/>
    <w:rsid w:val="00713C76"/>
    <w:rsid w:val="00715563"/>
    <w:rsid w:val="007219B7"/>
    <w:rsid w:val="0072218C"/>
    <w:rsid w:val="007267D4"/>
    <w:rsid w:val="007304B6"/>
    <w:rsid w:val="00730AE8"/>
    <w:rsid w:val="00732444"/>
    <w:rsid w:val="007326A7"/>
    <w:rsid w:val="00737FF6"/>
    <w:rsid w:val="00740FC0"/>
    <w:rsid w:val="00741691"/>
    <w:rsid w:val="0074206C"/>
    <w:rsid w:val="0074320E"/>
    <w:rsid w:val="00743C90"/>
    <w:rsid w:val="00750052"/>
    <w:rsid w:val="0075354F"/>
    <w:rsid w:val="00753706"/>
    <w:rsid w:val="00753735"/>
    <w:rsid w:val="00755ABD"/>
    <w:rsid w:val="007566D6"/>
    <w:rsid w:val="0076021F"/>
    <w:rsid w:val="007608D0"/>
    <w:rsid w:val="00760E17"/>
    <w:rsid w:val="007623D2"/>
    <w:rsid w:val="00764CB5"/>
    <w:rsid w:val="007661F8"/>
    <w:rsid w:val="00767E91"/>
    <w:rsid w:val="00771033"/>
    <w:rsid w:val="0077127C"/>
    <w:rsid w:val="00772C94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97042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5F53"/>
    <w:rsid w:val="007E72D6"/>
    <w:rsid w:val="007F08FE"/>
    <w:rsid w:val="007F2226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159A2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32A3"/>
    <w:rsid w:val="00874B49"/>
    <w:rsid w:val="00875C51"/>
    <w:rsid w:val="00887E44"/>
    <w:rsid w:val="00891817"/>
    <w:rsid w:val="00895CF8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0DFF"/>
    <w:rsid w:val="008D4839"/>
    <w:rsid w:val="008D4ED4"/>
    <w:rsid w:val="008E1E3D"/>
    <w:rsid w:val="008E2C90"/>
    <w:rsid w:val="008E7A37"/>
    <w:rsid w:val="008F14B6"/>
    <w:rsid w:val="008F1E8F"/>
    <w:rsid w:val="008F29A6"/>
    <w:rsid w:val="008F3AD1"/>
    <w:rsid w:val="008F6589"/>
    <w:rsid w:val="008F7A53"/>
    <w:rsid w:val="009014E8"/>
    <w:rsid w:val="00910B6B"/>
    <w:rsid w:val="009200B0"/>
    <w:rsid w:val="009208AD"/>
    <w:rsid w:val="00921207"/>
    <w:rsid w:val="0092267F"/>
    <w:rsid w:val="00926D21"/>
    <w:rsid w:val="0092728E"/>
    <w:rsid w:val="009279CE"/>
    <w:rsid w:val="00931742"/>
    <w:rsid w:val="009326F2"/>
    <w:rsid w:val="009338BB"/>
    <w:rsid w:val="00937FCC"/>
    <w:rsid w:val="009425C6"/>
    <w:rsid w:val="00945562"/>
    <w:rsid w:val="0094628B"/>
    <w:rsid w:val="009516D0"/>
    <w:rsid w:val="0095255E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6DF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229F3"/>
    <w:rsid w:val="00A236E9"/>
    <w:rsid w:val="00A2483B"/>
    <w:rsid w:val="00A25C62"/>
    <w:rsid w:val="00A27CC3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20C3"/>
    <w:rsid w:val="00A94206"/>
    <w:rsid w:val="00A956B1"/>
    <w:rsid w:val="00A960DF"/>
    <w:rsid w:val="00A96FA4"/>
    <w:rsid w:val="00AA0BD5"/>
    <w:rsid w:val="00AA191E"/>
    <w:rsid w:val="00AA3434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212"/>
    <w:rsid w:val="00AE2A0F"/>
    <w:rsid w:val="00AF2DF0"/>
    <w:rsid w:val="00AF482F"/>
    <w:rsid w:val="00AF5B3B"/>
    <w:rsid w:val="00AF70E6"/>
    <w:rsid w:val="00B02F82"/>
    <w:rsid w:val="00B03688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14D3"/>
    <w:rsid w:val="00B540F3"/>
    <w:rsid w:val="00B541D8"/>
    <w:rsid w:val="00B55FFD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3E18"/>
    <w:rsid w:val="00BA4E40"/>
    <w:rsid w:val="00BA54EC"/>
    <w:rsid w:val="00BB18FA"/>
    <w:rsid w:val="00BB53D3"/>
    <w:rsid w:val="00BB5563"/>
    <w:rsid w:val="00BC3283"/>
    <w:rsid w:val="00BC484D"/>
    <w:rsid w:val="00BC4FF4"/>
    <w:rsid w:val="00BC5385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5CF9"/>
    <w:rsid w:val="00BE70FC"/>
    <w:rsid w:val="00BE77D8"/>
    <w:rsid w:val="00BF2352"/>
    <w:rsid w:val="00BF56DD"/>
    <w:rsid w:val="00BF715F"/>
    <w:rsid w:val="00C01C0A"/>
    <w:rsid w:val="00C06147"/>
    <w:rsid w:val="00C103AB"/>
    <w:rsid w:val="00C10FD3"/>
    <w:rsid w:val="00C13554"/>
    <w:rsid w:val="00C13CFE"/>
    <w:rsid w:val="00C17932"/>
    <w:rsid w:val="00C22BF0"/>
    <w:rsid w:val="00C23114"/>
    <w:rsid w:val="00C24045"/>
    <w:rsid w:val="00C26ABA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260"/>
    <w:rsid w:val="00C92946"/>
    <w:rsid w:val="00C92FB1"/>
    <w:rsid w:val="00C94E04"/>
    <w:rsid w:val="00C96529"/>
    <w:rsid w:val="00C97009"/>
    <w:rsid w:val="00C978E8"/>
    <w:rsid w:val="00CA18F6"/>
    <w:rsid w:val="00CA4F35"/>
    <w:rsid w:val="00CB0EC6"/>
    <w:rsid w:val="00CB0FAD"/>
    <w:rsid w:val="00CB10AA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48D6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100A"/>
    <w:rsid w:val="00D15096"/>
    <w:rsid w:val="00D151E1"/>
    <w:rsid w:val="00D154B0"/>
    <w:rsid w:val="00D15586"/>
    <w:rsid w:val="00D16850"/>
    <w:rsid w:val="00D16951"/>
    <w:rsid w:val="00D201AE"/>
    <w:rsid w:val="00D213F6"/>
    <w:rsid w:val="00D21ED8"/>
    <w:rsid w:val="00D2293B"/>
    <w:rsid w:val="00D23C1B"/>
    <w:rsid w:val="00D3014D"/>
    <w:rsid w:val="00D3209C"/>
    <w:rsid w:val="00D323B4"/>
    <w:rsid w:val="00D4097A"/>
    <w:rsid w:val="00D43AFF"/>
    <w:rsid w:val="00D45B59"/>
    <w:rsid w:val="00D45FF0"/>
    <w:rsid w:val="00D54062"/>
    <w:rsid w:val="00D60098"/>
    <w:rsid w:val="00D64573"/>
    <w:rsid w:val="00D67EF3"/>
    <w:rsid w:val="00D72DBD"/>
    <w:rsid w:val="00D74752"/>
    <w:rsid w:val="00D771F7"/>
    <w:rsid w:val="00D80AE7"/>
    <w:rsid w:val="00D81686"/>
    <w:rsid w:val="00D818C0"/>
    <w:rsid w:val="00D81DDF"/>
    <w:rsid w:val="00D83553"/>
    <w:rsid w:val="00D87118"/>
    <w:rsid w:val="00D922C5"/>
    <w:rsid w:val="00D93F60"/>
    <w:rsid w:val="00D95CFC"/>
    <w:rsid w:val="00DA0C6A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4655"/>
    <w:rsid w:val="00DF7500"/>
    <w:rsid w:val="00E0063B"/>
    <w:rsid w:val="00E05F6D"/>
    <w:rsid w:val="00E10068"/>
    <w:rsid w:val="00E223D4"/>
    <w:rsid w:val="00E268F2"/>
    <w:rsid w:val="00E30468"/>
    <w:rsid w:val="00E34A6D"/>
    <w:rsid w:val="00E34B28"/>
    <w:rsid w:val="00E34BF2"/>
    <w:rsid w:val="00E3577D"/>
    <w:rsid w:val="00E3648C"/>
    <w:rsid w:val="00E3799A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4289"/>
    <w:rsid w:val="00EC6112"/>
    <w:rsid w:val="00ED138F"/>
    <w:rsid w:val="00ED1888"/>
    <w:rsid w:val="00ED3DED"/>
    <w:rsid w:val="00ED6C1F"/>
    <w:rsid w:val="00ED7B39"/>
    <w:rsid w:val="00EE148F"/>
    <w:rsid w:val="00EE18BD"/>
    <w:rsid w:val="00EE1926"/>
    <w:rsid w:val="00EE23B2"/>
    <w:rsid w:val="00EE2A32"/>
    <w:rsid w:val="00EE4FC8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11CB8"/>
    <w:rsid w:val="00F2395E"/>
    <w:rsid w:val="00F30021"/>
    <w:rsid w:val="00F30D49"/>
    <w:rsid w:val="00F31DA6"/>
    <w:rsid w:val="00F3514F"/>
    <w:rsid w:val="00F35326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24FC"/>
    <w:rsid w:val="00F96132"/>
    <w:rsid w:val="00F97356"/>
    <w:rsid w:val="00FA34F1"/>
    <w:rsid w:val="00FA4F0F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12C4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Bodytext2">
    <w:name w:val="Body text (2)_"/>
    <w:basedOn w:val="Domylnaczcionkaakapitu"/>
    <w:link w:val="Bodytext20"/>
    <w:rsid w:val="00655014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55014"/>
    <w:pPr>
      <w:widowControl w:val="0"/>
      <w:shd w:val="clear" w:color="auto" w:fill="FFFFFF"/>
      <w:spacing w:before="0" w:after="240" w:line="224" w:lineRule="exact"/>
      <w:ind w:hanging="440"/>
      <w:jc w:val="both"/>
    </w:pPr>
    <w:rPr>
      <w:rFonts w:ascii="Arial" w:eastAsia="Arial" w:hAnsi="Arial" w:cs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21279-2922-428B-8366-95F4A9DD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4038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ummaro02</cp:lastModifiedBy>
  <cp:revision>3</cp:revision>
  <cp:lastPrinted>2023-05-31T11:49:00Z</cp:lastPrinted>
  <dcterms:created xsi:type="dcterms:W3CDTF">2023-06-02T08:30:00Z</dcterms:created>
  <dcterms:modified xsi:type="dcterms:W3CDTF">2023-06-02T08:31:00Z</dcterms:modified>
</cp:coreProperties>
</file>