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978" w:rsidRPr="00BE7978" w:rsidRDefault="00BE7978" w:rsidP="00264E4C">
      <w:pPr>
        <w:pStyle w:val="08Sygnaturapisma"/>
        <w:suppressAutoHyphens/>
        <w:spacing w:before="0" w:after="0" w:line="360" w:lineRule="auto"/>
        <w:jc w:val="left"/>
        <w:outlineLvl w:val="0"/>
        <w:rPr>
          <w:sz w:val="20"/>
          <w:szCs w:val="20"/>
        </w:rPr>
      </w:pPr>
      <w:bookmarkStart w:id="0" w:name="OLE_LINK20"/>
      <w:r w:rsidRPr="00BE7978">
        <w:rPr>
          <w:bCs/>
          <w:sz w:val="20"/>
          <w:szCs w:val="20"/>
        </w:rPr>
        <w:t>JT PRZEGLĄDY JAROSŁAW BACHARA</w:t>
      </w:r>
      <w:r w:rsidR="00D72A13">
        <w:rPr>
          <w:bCs/>
          <w:sz w:val="20"/>
          <w:szCs w:val="20"/>
        </w:rPr>
        <w:t xml:space="preserve"> </w:t>
      </w:r>
      <w:r w:rsidRPr="00BE7978">
        <w:rPr>
          <w:bCs/>
          <w:sz w:val="20"/>
          <w:szCs w:val="20"/>
        </w:rPr>
        <w:t>SPÓŁKA KOMANDYTOWA</w:t>
      </w:r>
    </w:p>
    <w:p w:rsidR="00BE7978" w:rsidRPr="00BE7978" w:rsidRDefault="00BE7978" w:rsidP="00264E4C">
      <w:pPr>
        <w:pStyle w:val="05Adresulica"/>
        <w:suppressAutoHyphens/>
        <w:spacing w:before="240" w:line="360" w:lineRule="auto"/>
        <w:jc w:val="left"/>
        <w:rPr>
          <w:sz w:val="20"/>
          <w:szCs w:val="20"/>
        </w:rPr>
      </w:pPr>
      <w:r w:rsidRPr="00BE7978">
        <w:rPr>
          <w:sz w:val="20"/>
          <w:szCs w:val="20"/>
        </w:rPr>
        <w:t xml:space="preserve">ul. </w:t>
      </w:r>
      <w:proofErr w:type="spellStart"/>
      <w:r w:rsidRPr="00BE7978">
        <w:rPr>
          <w:sz w:val="20"/>
          <w:szCs w:val="20"/>
        </w:rPr>
        <w:t>Swojczycka</w:t>
      </w:r>
      <w:proofErr w:type="spellEnd"/>
      <w:r w:rsidRPr="00BE7978">
        <w:rPr>
          <w:sz w:val="20"/>
          <w:szCs w:val="20"/>
        </w:rPr>
        <w:t xml:space="preserve"> nr 80 </w:t>
      </w:r>
    </w:p>
    <w:p w:rsidR="00BE7978" w:rsidRPr="00BE7978" w:rsidRDefault="00BE7978" w:rsidP="00264E4C">
      <w:pPr>
        <w:pStyle w:val="06Adresmiasto"/>
        <w:suppressAutoHyphens/>
        <w:spacing w:after="240" w:line="360" w:lineRule="auto"/>
        <w:jc w:val="left"/>
        <w:rPr>
          <w:sz w:val="20"/>
          <w:szCs w:val="20"/>
        </w:rPr>
      </w:pPr>
      <w:r w:rsidRPr="00BE7978">
        <w:rPr>
          <w:sz w:val="20"/>
          <w:szCs w:val="20"/>
        </w:rPr>
        <w:t>51-502 Wrocław</w:t>
      </w:r>
    </w:p>
    <w:p w:rsidR="00D72A13" w:rsidRPr="00BE7978" w:rsidRDefault="00D72A13" w:rsidP="003E21A5">
      <w:pPr>
        <w:pStyle w:val="07Datapisma"/>
        <w:suppressAutoHyphens/>
        <w:spacing w:before="240" w:after="240" w:line="360" w:lineRule="auto"/>
        <w:rPr>
          <w:sz w:val="20"/>
          <w:highlight w:val="yellow"/>
        </w:rPr>
      </w:pPr>
      <w:r w:rsidRPr="00BE7978">
        <w:rPr>
          <w:sz w:val="20"/>
        </w:rPr>
        <w:t xml:space="preserve">Wrocław, </w:t>
      </w:r>
      <w:r w:rsidR="004A7CB0">
        <w:rPr>
          <w:sz w:val="20"/>
        </w:rPr>
        <w:t>20</w:t>
      </w:r>
      <w:r w:rsidRPr="00BE7978">
        <w:rPr>
          <w:sz w:val="20"/>
        </w:rPr>
        <w:t xml:space="preserve"> </w:t>
      </w:r>
      <w:r w:rsidR="00E50421">
        <w:rPr>
          <w:sz w:val="20"/>
        </w:rPr>
        <w:t>kwietnia</w:t>
      </w:r>
      <w:r w:rsidRPr="00BE7978">
        <w:rPr>
          <w:sz w:val="20"/>
        </w:rPr>
        <w:t xml:space="preserve"> </w:t>
      </w:r>
      <w:r>
        <w:rPr>
          <w:sz w:val="20"/>
        </w:rPr>
        <w:t>2023</w:t>
      </w:r>
      <w:r w:rsidRPr="00BE7978">
        <w:rPr>
          <w:sz w:val="20"/>
        </w:rPr>
        <w:t xml:space="preserve"> r.</w:t>
      </w:r>
    </w:p>
    <w:p w:rsidR="00BE7978" w:rsidRPr="00BE7978" w:rsidRDefault="00BE7978" w:rsidP="00264E4C">
      <w:pPr>
        <w:pStyle w:val="08Sygnaturapisma"/>
        <w:suppressAutoHyphens/>
        <w:spacing w:before="240" w:after="0" w:line="360" w:lineRule="auto"/>
        <w:jc w:val="left"/>
        <w:rPr>
          <w:sz w:val="20"/>
          <w:szCs w:val="20"/>
        </w:rPr>
      </w:pPr>
      <w:r w:rsidRPr="00BE7978">
        <w:rPr>
          <w:sz w:val="20"/>
          <w:szCs w:val="20"/>
        </w:rPr>
        <w:t>WKN-KSO.5421.</w:t>
      </w:r>
      <w:r w:rsidR="009F43C8">
        <w:rPr>
          <w:sz w:val="20"/>
          <w:szCs w:val="20"/>
        </w:rPr>
        <w:t>1</w:t>
      </w:r>
      <w:r w:rsidRPr="00BE7978">
        <w:rPr>
          <w:sz w:val="20"/>
          <w:szCs w:val="20"/>
        </w:rPr>
        <w:t>.</w:t>
      </w:r>
      <w:r w:rsidR="009F43C8">
        <w:rPr>
          <w:sz w:val="20"/>
          <w:szCs w:val="20"/>
        </w:rPr>
        <w:t>34</w:t>
      </w:r>
      <w:r w:rsidRPr="00BE7978">
        <w:rPr>
          <w:sz w:val="20"/>
          <w:szCs w:val="20"/>
        </w:rPr>
        <w:t>.20</w:t>
      </w:r>
      <w:r w:rsidR="009F43C8">
        <w:rPr>
          <w:sz w:val="20"/>
          <w:szCs w:val="20"/>
        </w:rPr>
        <w:t>22</w:t>
      </w:r>
    </w:p>
    <w:p w:rsidR="00BE7978" w:rsidRPr="00BE7148" w:rsidRDefault="00BE7978" w:rsidP="00264E4C">
      <w:pPr>
        <w:pStyle w:val="10Szanowny"/>
        <w:suppressAutoHyphens/>
        <w:spacing w:before="0" w:after="240" w:line="360" w:lineRule="auto"/>
        <w:jc w:val="left"/>
        <w:rPr>
          <w:strike/>
          <w:szCs w:val="20"/>
          <w:highlight w:val="yellow"/>
        </w:rPr>
      </w:pPr>
      <w:r w:rsidRPr="0079588B">
        <w:rPr>
          <w:rStyle w:val="readonlytext"/>
          <w:szCs w:val="20"/>
        </w:rPr>
        <w:t>0001</w:t>
      </w:r>
      <w:r w:rsidR="0079588B" w:rsidRPr="0079588B">
        <w:rPr>
          <w:rStyle w:val="readonlytext"/>
          <w:szCs w:val="20"/>
        </w:rPr>
        <w:t>6426</w:t>
      </w:r>
      <w:r w:rsidRPr="00BE7978">
        <w:rPr>
          <w:rStyle w:val="readonlytext"/>
          <w:szCs w:val="20"/>
        </w:rPr>
        <w:t>/</w:t>
      </w:r>
      <w:r w:rsidR="009F43C8">
        <w:rPr>
          <w:rStyle w:val="readonlytext"/>
          <w:szCs w:val="20"/>
        </w:rPr>
        <w:t>2023</w:t>
      </w:r>
      <w:r w:rsidRPr="00BE7978">
        <w:rPr>
          <w:rStyle w:val="readonlytext"/>
          <w:szCs w:val="20"/>
        </w:rPr>
        <w:t>/W</w:t>
      </w:r>
    </w:p>
    <w:p w:rsidR="00BE7978" w:rsidRPr="00BE7978" w:rsidRDefault="00BE7978" w:rsidP="00264E4C">
      <w:pPr>
        <w:pStyle w:val="10Szanowny"/>
        <w:suppressAutoHyphens/>
        <w:spacing w:before="240" w:after="240" w:line="360" w:lineRule="auto"/>
        <w:jc w:val="left"/>
        <w:rPr>
          <w:szCs w:val="20"/>
        </w:rPr>
      </w:pPr>
      <w:r w:rsidRPr="00D72A13">
        <w:rPr>
          <w:b/>
          <w:szCs w:val="20"/>
        </w:rPr>
        <w:t>ZALECENIA</w:t>
      </w:r>
      <w:r w:rsidRPr="00BE7978">
        <w:rPr>
          <w:szCs w:val="20"/>
        </w:rPr>
        <w:t xml:space="preserve"> </w:t>
      </w:r>
      <w:r w:rsidRPr="00D72A13">
        <w:rPr>
          <w:b/>
          <w:szCs w:val="20"/>
        </w:rPr>
        <w:t>POKONTROLNE</w:t>
      </w:r>
    </w:p>
    <w:p w:rsidR="00D72A13" w:rsidRPr="00D72A13" w:rsidRDefault="00D72A13" w:rsidP="00264E4C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72A13">
        <w:rPr>
          <w:rFonts w:ascii="Verdana" w:hAnsi="Verdana"/>
          <w:sz w:val="20"/>
          <w:szCs w:val="20"/>
        </w:rPr>
        <w:t xml:space="preserve">Zalecenia pokontrolne wydaje się na podstawie art. 83b ust. 2 pkt 2 ustawy z dnia 20 czerwca 1997 r. Prawo o ruchu drogowym (t.j. Dz. U. z 2022 </w:t>
      </w:r>
      <w:r w:rsidR="00EB0C81">
        <w:rPr>
          <w:rFonts w:ascii="Verdana" w:hAnsi="Verdana"/>
          <w:sz w:val="20"/>
          <w:szCs w:val="20"/>
        </w:rPr>
        <w:t>poz.</w:t>
      </w:r>
      <w:r w:rsidRPr="00D72A13">
        <w:rPr>
          <w:rFonts w:ascii="Verdana" w:hAnsi="Verdana"/>
          <w:sz w:val="20"/>
          <w:szCs w:val="20"/>
        </w:rPr>
        <w:t xml:space="preserve"> 988 </w:t>
      </w:r>
      <w:r w:rsidR="004C5F37">
        <w:rPr>
          <w:rFonts w:ascii="Verdana" w:hAnsi="Verdana"/>
          <w:sz w:val="20"/>
          <w:szCs w:val="20"/>
        </w:rPr>
        <w:t xml:space="preserve">ze zmianami </w:t>
      </w:r>
      <w:r w:rsidRPr="00D72A13">
        <w:rPr>
          <w:rFonts w:ascii="Verdana" w:hAnsi="Verdana"/>
          <w:sz w:val="20"/>
          <w:szCs w:val="20"/>
        </w:rPr>
        <w:t>– zwanej dalej ustawą).</w:t>
      </w:r>
    </w:p>
    <w:p w:rsidR="00BE7978" w:rsidRPr="00D72A13" w:rsidRDefault="00BE7978" w:rsidP="00264E4C">
      <w:pPr>
        <w:widowControl w:val="0"/>
        <w:suppressAutoHyphens/>
        <w:autoSpaceDE w:val="0"/>
        <w:autoSpaceDN w:val="0"/>
        <w:adjustRightInd w:val="0"/>
        <w:spacing w:before="240" w:after="240" w:line="360" w:lineRule="auto"/>
        <w:rPr>
          <w:rFonts w:ascii="Verdana" w:hAnsi="Verdana"/>
          <w:sz w:val="20"/>
          <w:szCs w:val="20"/>
        </w:rPr>
      </w:pPr>
      <w:r w:rsidRPr="00BE7978">
        <w:rPr>
          <w:rFonts w:ascii="Verdana" w:hAnsi="Verdana"/>
          <w:sz w:val="20"/>
          <w:szCs w:val="20"/>
        </w:rPr>
        <w:t xml:space="preserve">Wydział Kontroli Urzędu Miejskiego Wrocławia na podstawie art. 83b ust. 2 pkt 1 ustawy, przeprowadził kontrolę stacji kontroli pojazdów prowadzonej przez przedsiębiorcę, JT PRZEGLĄDY JAROSŁAW BACHARA SPÓŁKA KOMANDYTOWA, wpisanego do rejestru działalności regulowanej prowadzonego przez Prezydenta Wrocławia pod nr ewidencyjnym DW/097/P, ze wskazanym adresem wykonywania działalności: ul. </w:t>
      </w:r>
      <w:proofErr w:type="spellStart"/>
      <w:r w:rsidRPr="00BE7978">
        <w:rPr>
          <w:rFonts w:ascii="Verdana" w:hAnsi="Verdana"/>
          <w:sz w:val="20"/>
          <w:szCs w:val="20"/>
        </w:rPr>
        <w:t>Swojczycka</w:t>
      </w:r>
      <w:proofErr w:type="spellEnd"/>
      <w:r w:rsidRPr="00BE7978">
        <w:rPr>
          <w:rFonts w:ascii="Verdana" w:hAnsi="Verdana"/>
          <w:sz w:val="20"/>
          <w:szCs w:val="20"/>
        </w:rPr>
        <w:t xml:space="preserve"> nr 80, 51-502 Wrocław.</w:t>
      </w:r>
    </w:p>
    <w:p w:rsidR="00BE7978" w:rsidRPr="00BE7978" w:rsidRDefault="00BE7978" w:rsidP="00264E4C">
      <w:pPr>
        <w:suppressAutoHyphens/>
        <w:spacing w:line="360" w:lineRule="auto"/>
        <w:ind w:right="-81"/>
        <w:rPr>
          <w:rFonts w:ascii="Verdana" w:hAnsi="Verdana"/>
          <w:sz w:val="20"/>
          <w:szCs w:val="20"/>
        </w:rPr>
      </w:pPr>
      <w:r w:rsidRPr="00BE7978">
        <w:rPr>
          <w:rFonts w:ascii="Verdana" w:hAnsi="Verdana"/>
          <w:sz w:val="20"/>
          <w:szCs w:val="20"/>
        </w:rPr>
        <w:t>Zakresem kontroli objęto:</w:t>
      </w:r>
    </w:p>
    <w:p w:rsidR="00BE7978" w:rsidRPr="00BE7978" w:rsidRDefault="00BE7978" w:rsidP="00A34432">
      <w:pPr>
        <w:pStyle w:val="Akapitzlist"/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BE7978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BE7978" w:rsidRPr="00BE7978" w:rsidRDefault="00BE7978" w:rsidP="00264E4C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81" w:hanging="426"/>
        <w:rPr>
          <w:rFonts w:ascii="Verdana" w:hAnsi="Verdana"/>
          <w:sz w:val="20"/>
          <w:szCs w:val="20"/>
        </w:rPr>
      </w:pPr>
      <w:r w:rsidRPr="00BE7978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E36B59" w:rsidRPr="00450F6A" w:rsidRDefault="00BE7978" w:rsidP="00E36B59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81" w:hanging="426"/>
        <w:rPr>
          <w:rFonts w:ascii="Verdana" w:hAnsi="Verdana"/>
          <w:sz w:val="20"/>
          <w:szCs w:val="20"/>
        </w:rPr>
      </w:pPr>
      <w:r w:rsidRPr="00E36B59">
        <w:rPr>
          <w:rFonts w:ascii="Verdana" w:hAnsi="Verdana"/>
          <w:sz w:val="20"/>
          <w:szCs w:val="20"/>
        </w:rPr>
        <w:t>Sprawdzenie prawidłowości pro</w:t>
      </w:r>
      <w:r w:rsidR="00E36B59" w:rsidRPr="00E36B59">
        <w:rPr>
          <w:rFonts w:ascii="Verdana" w:hAnsi="Verdana"/>
          <w:sz w:val="20"/>
          <w:szCs w:val="20"/>
        </w:rPr>
        <w:t>wadzenia wymaganej dokumentacji</w:t>
      </w:r>
      <w:r w:rsidR="00E36B59">
        <w:rPr>
          <w:rFonts w:ascii="Verdana" w:hAnsi="Verdana"/>
          <w:sz w:val="20"/>
          <w:szCs w:val="20"/>
        </w:rPr>
        <w:t>,</w:t>
      </w:r>
      <w:r w:rsidR="00E36B59" w:rsidRPr="00E36B59">
        <w:rPr>
          <w:rFonts w:ascii="Verdana" w:hAnsi="Verdana"/>
          <w:sz w:val="20"/>
          <w:szCs w:val="20"/>
        </w:rPr>
        <w:t xml:space="preserve"> </w:t>
      </w:r>
      <w:r w:rsidR="00E36B59" w:rsidRPr="00623821">
        <w:rPr>
          <w:rFonts w:ascii="Verdana" w:hAnsi="Verdana"/>
          <w:sz w:val="20"/>
          <w:szCs w:val="20"/>
        </w:rPr>
        <w:t xml:space="preserve">za okres od </w:t>
      </w:r>
      <w:r w:rsidR="00E36B59">
        <w:rPr>
          <w:rFonts w:ascii="Verdana" w:hAnsi="Verdana"/>
          <w:sz w:val="20"/>
          <w:szCs w:val="20"/>
        </w:rPr>
        <w:t>08</w:t>
      </w:r>
      <w:r w:rsidR="00E36B59" w:rsidRPr="00623821">
        <w:rPr>
          <w:rFonts w:ascii="Verdana" w:hAnsi="Verdana"/>
          <w:sz w:val="20"/>
          <w:szCs w:val="20"/>
        </w:rPr>
        <w:t>.</w:t>
      </w:r>
      <w:r w:rsidR="00E36B59">
        <w:rPr>
          <w:rFonts w:ascii="Verdana" w:hAnsi="Verdana"/>
          <w:sz w:val="20"/>
          <w:szCs w:val="20"/>
        </w:rPr>
        <w:t>09</w:t>
      </w:r>
      <w:r w:rsidR="00E36B59" w:rsidRPr="00623821">
        <w:rPr>
          <w:rFonts w:ascii="Verdana" w:hAnsi="Verdana"/>
          <w:sz w:val="20"/>
          <w:szCs w:val="20"/>
        </w:rPr>
        <w:t xml:space="preserve">.2021 r. do </w:t>
      </w:r>
      <w:r w:rsidR="00E36B59">
        <w:rPr>
          <w:rFonts w:ascii="Verdana" w:hAnsi="Verdana"/>
          <w:sz w:val="20"/>
          <w:szCs w:val="20"/>
        </w:rPr>
        <w:t>24</w:t>
      </w:r>
      <w:r w:rsidR="00E36B59" w:rsidRPr="00623821">
        <w:rPr>
          <w:rFonts w:ascii="Verdana" w:hAnsi="Verdana"/>
          <w:sz w:val="20"/>
          <w:szCs w:val="20"/>
        </w:rPr>
        <w:t>.</w:t>
      </w:r>
      <w:r w:rsidR="00E36B59">
        <w:rPr>
          <w:rFonts w:ascii="Verdana" w:hAnsi="Verdana"/>
          <w:sz w:val="20"/>
          <w:szCs w:val="20"/>
        </w:rPr>
        <w:t>11</w:t>
      </w:r>
      <w:r w:rsidR="00E36B59" w:rsidRPr="00623821">
        <w:rPr>
          <w:rFonts w:ascii="Verdana" w:hAnsi="Verdana"/>
          <w:sz w:val="20"/>
          <w:szCs w:val="20"/>
        </w:rPr>
        <w:t>.2022 r.</w:t>
      </w:r>
    </w:p>
    <w:p w:rsidR="00BE7978" w:rsidRPr="00BE7978" w:rsidRDefault="00BE7978" w:rsidP="00264E4C">
      <w:pPr>
        <w:pStyle w:val="08Sygnaturapisma"/>
        <w:suppressAutoHyphens/>
        <w:spacing w:before="240" w:after="0" w:line="360" w:lineRule="auto"/>
        <w:jc w:val="left"/>
        <w:outlineLvl w:val="0"/>
        <w:rPr>
          <w:sz w:val="20"/>
          <w:szCs w:val="20"/>
        </w:rPr>
      </w:pPr>
      <w:r w:rsidRPr="00BE7978">
        <w:rPr>
          <w:sz w:val="20"/>
          <w:szCs w:val="20"/>
        </w:rPr>
        <w:t>Szczegółowe ustalenia kontroli przedstawiono w protokole nr WKN-KSO.5421.</w:t>
      </w:r>
      <w:r w:rsidR="009F43C8">
        <w:rPr>
          <w:sz w:val="20"/>
          <w:szCs w:val="20"/>
        </w:rPr>
        <w:t>1</w:t>
      </w:r>
      <w:r w:rsidRPr="00BE7978">
        <w:rPr>
          <w:sz w:val="20"/>
          <w:szCs w:val="20"/>
        </w:rPr>
        <w:t>.</w:t>
      </w:r>
      <w:r w:rsidR="009F43C8">
        <w:rPr>
          <w:sz w:val="20"/>
          <w:szCs w:val="20"/>
        </w:rPr>
        <w:t>34</w:t>
      </w:r>
      <w:r w:rsidRPr="00BE7978">
        <w:rPr>
          <w:sz w:val="20"/>
          <w:szCs w:val="20"/>
        </w:rPr>
        <w:t>.20</w:t>
      </w:r>
      <w:r w:rsidR="009F43C8">
        <w:rPr>
          <w:sz w:val="20"/>
          <w:szCs w:val="20"/>
        </w:rPr>
        <w:t>22</w:t>
      </w:r>
      <w:r w:rsidRPr="00BE7978">
        <w:rPr>
          <w:sz w:val="20"/>
          <w:szCs w:val="20"/>
        </w:rPr>
        <w:t xml:space="preserve"> z </w:t>
      </w:r>
      <w:r w:rsidR="001326BA">
        <w:rPr>
          <w:sz w:val="20"/>
          <w:szCs w:val="20"/>
        </w:rPr>
        <w:t>12</w:t>
      </w:r>
      <w:r w:rsidRPr="00BE7978">
        <w:rPr>
          <w:sz w:val="20"/>
          <w:szCs w:val="20"/>
        </w:rPr>
        <w:t xml:space="preserve"> </w:t>
      </w:r>
      <w:r w:rsidR="004C5F37">
        <w:rPr>
          <w:sz w:val="20"/>
          <w:szCs w:val="20"/>
        </w:rPr>
        <w:t>kwietnia</w:t>
      </w:r>
      <w:r w:rsidRPr="00BE7978">
        <w:rPr>
          <w:sz w:val="20"/>
          <w:szCs w:val="20"/>
        </w:rPr>
        <w:t xml:space="preserve"> 20</w:t>
      </w:r>
      <w:r w:rsidR="009F43C8">
        <w:rPr>
          <w:sz w:val="20"/>
          <w:szCs w:val="20"/>
        </w:rPr>
        <w:t>23</w:t>
      </w:r>
      <w:r w:rsidRPr="00BE7978">
        <w:rPr>
          <w:sz w:val="20"/>
          <w:szCs w:val="20"/>
        </w:rPr>
        <w:t xml:space="preserve"> r., do którego przedsiębiorca nie wniósł zastrzeżeń.</w:t>
      </w:r>
    </w:p>
    <w:p w:rsidR="00F83C05" w:rsidRPr="00F83C05" w:rsidRDefault="00F83C05" w:rsidP="00F83C05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F83C05">
        <w:rPr>
          <w:rFonts w:ascii="Verdana" w:hAnsi="Verdana"/>
          <w:sz w:val="20"/>
          <w:szCs w:val="20"/>
        </w:rPr>
        <w:lastRenderedPageBreak/>
        <w:t>Na podstawie dokumentacji wskazanej w protokole kontroli stwierdzono wystąpienie nieprawidłowości polegających na:</w:t>
      </w:r>
    </w:p>
    <w:p w:rsidR="00F83C05" w:rsidRPr="00F83C05" w:rsidRDefault="00F83C05" w:rsidP="00F83C05">
      <w:pPr>
        <w:pStyle w:val="Bezodstpw"/>
        <w:numPr>
          <w:ilvl w:val="0"/>
          <w:numId w:val="7"/>
        </w:numPr>
        <w:suppressAutoHyphens/>
        <w:spacing w:line="360" w:lineRule="auto"/>
        <w:ind w:left="425" w:hanging="425"/>
        <w:rPr>
          <w:rFonts w:ascii="Verdana" w:hAnsi="Verdana"/>
          <w:sz w:val="20"/>
          <w:szCs w:val="20"/>
        </w:rPr>
      </w:pPr>
      <w:r w:rsidRPr="00F83C05">
        <w:rPr>
          <w:rFonts w:ascii="Verdana" w:hAnsi="Verdana"/>
          <w:sz w:val="20"/>
          <w:szCs w:val="20"/>
        </w:rPr>
        <w:t xml:space="preserve">Dokonaniu błędnych lub niepełnych wpisów w nw. </w:t>
      </w:r>
      <w:r>
        <w:rPr>
          <w:rFonts w:ascii="Verdana" w:hAnsi="Verdana"/>
          <w:sz w:val="20"/>
          <w:szCs w:val="20"/>
        </w:rPr>
        <w:t>d</w:t>
      </w:r>
      <w:r w:rsidRPr="00F83C05">
        <w:rPr>
          <w:rFonts w:ascii="Verdana" w:hAnsi="Verdana"/>
          <w:sz w:val="20"/>
          <w:szCs w:val="20"/>
        </w:rPr>
        <w:t xml:space="preserve">okumentacji </w:t>
      </w:r>
      <w:r w:rsidR="00E36B59">
        <w:rPr>
          <w:rFonts w:ascii="Verdana" w:hAnsi="Verdana"/>
          <w:sz w:val="20"/>
          <w:szCs w:val="20"/>
        </w:rPr>
        <w:t>w dwudziestu</w:t>
      </w:r>
      <w:r w:rsidR="004A7CB0">
        <w:rPr>
          <w:rFonts w:ascii="Verdana" w:hAnsi="Verdana"/>
          <w:sz w:val="20"/>
          <w:szCs w:val="20"/>
        </w:rPr>
        <w:t xml:space="preserve"> </w:t>
      </w:r>
      <w:r w:rsidR="00E36B59">
        <w:rPr>
          <w:rFonts w:ascii="Verdana" w:hAnsi="Verdana"/>
          <w:sz w:val="20"/>
          <w:szCs w:val="20"/>
        </w:rPr>
        <w:t xml:space="preserve">siedmiu </w:t>
      </w:r>
      <w:r w:rsidR="00E36B59" w:rsidRPr="00A14684">
        <w:rPr>
          <w:rFonts w:ascii="Verdana" w:hAnsi="Verdana"/>
          <w:sz w:val="20"/>
          <w:szCs w:val="20"/>
        </w:rPr>
        <w:t>przypadk</w:t>
      </w:r>
      <w:r w:rsidR="00E36B59">
        <w:rPr>
          <w:rFonts w:ascii="Verdana" w:hAnsi="Verdana"/>
          <w:sz w:val="20"/>
          <w:szCs w:val="20"/>
        </w:rPr>
        <w:t>ach</w:t>
      </w:r>
      <w:r w:rsidR="00E36B59" w:rsidRPr="00A14684">
        <w:rPr>
          <w:rFonts w:ascii="Verdana" w:hAnsi="Verdana"/>
          <w:sz w:val="20"/>
          <w:szCs w:val="20"/>
        </w:rPr>
        <w:t xml:space="preserve"> dotyczących</w:t>
      </w:r>
      <w:r w:rsidRPr="00F83C05">
        <w:rPr>
          <w:rFonts w:ascii="Verdana" w:hAnsi="Verdana"/>
          <w:sz w:val="20"/>
          <w:szCs w:val="20"/>
        </w:rPr>
        <w:t xml:space="preserve"> okresow</w:t>
      </w:r>
      <w:r>
        <w:rPr>
          <w:rFonts w:ascii="Verdana" w:hAnsi="Verdana"/>
          <w:sz w:val="20"/>
          <w:szCs w:val="20"/>
        </w:rPr>
        <w:t>ych</w:t>
      </w:r>
      <w:r w:rsidRPr="00F83C05">
        <w:rPr>
          <w:rFonts w:ascii="Verdana" w:hAnsi="Verdana"/>
          <w:sz w:val="20"/>
          <w:szCs w:val="20"/>
        </w:rPr>
        <w:t xml:space="preserve"> bada</w:t>
      </w:r>
      <w:r>
        <w:rPr>
          <w:rFonts w:ascii="Verdana" w:hAnsi="Verdana"/>
          <w:sz w:val="20"/>
          <w:szCs w:val="20"/>
        </w:rPr>
        <w:t>ń</w:t>
      </w:r>
      <w:r w:rsidRPr="00F83C05">
        <w:rPr>
          <w:rFonts w:ascii="Verdana" w:hAnsi="Verdana"/>
          <w:sz w:val="20"/>
          <w:szCs w:val="20"/>
        </w:rPr>
        <w:t xml:space="preserve"> technicz</w:t>
      </w:r>
      <w:r>
        <w:rPr>
          <w:rFonts w:ascii="Verdana" w:hAnsi="Verdana"/>
          <w:sz w:val="20"/>
          <w:szCs w:val="20"/>
        </w:rPr>
        <w:t xml:space="preserve">nych pojazdów </w:t>
      </w:r>
      <w:r w:rsidRPr="00F83C05">
        <w:rPr>
          <w:rFonts w:ascii="Verdana" w:hAnsi="Verdana"/>
          <w:sz w:val="20"/>
          <w:szCs w:val="20"/>
        </w:rPr>
        <w:t>przed pierwszą rejestracją na terytorium Rzeczypospolitej Polskiej, w który</w:t>
      </w:r>
      <w:r>
        <w:rPr>
          <w:rFonts w:ascii="Verdana" w:hAnsi="Verdana"/>
          <w:sz w:val="20"/>
          <w:szCs w:val="20"/>
        </w:rPr>
        <w:t>ch</w:t>
      </w:r>
      <w:r w:rsidRPr="00F83C05">
        <w:rPr>
          <w:rFonts w:ascii="Verdana" w:hAnsi="Verdana"/>
          <w:sz w:val="20"/>
          <w:szCs w:val="20"/>
        </w:rPr>
        <w:t>:</w:t>
      </w:r>
    </w:p>
    <w:p w:rsidR="00F83C05" w:rsidRPr="00F83C05" w:rsidRDefault="00BC1E9B" w:rsidP="00E859DD">
      <w:pPr>
        <w:pStyle w:val="10Szanowny"/>
        <w:numPr>
          <w:ilvl w:val="1"/>
          <w:numId w:val="9"/>
        </w:numPr>
        <w:suppressAutoHyphens/>
        <w:spacing w:before="0" w:line="360" w:lineRule="auto"/>
        <w:ind w:left="851" w:hanging="426"/>
        <w:jc w:val="left"/>
        <w:rPr>
          <w:szCs w:val="20"/>
        </w:rPr>
      </w:pPr>
      <w:r>
        <w:rPr>
          <w:szCs w:val="20"/>
        </w:rPr>
        <w:t>w</w:t>
      </w:r>
      <w:r w:rsidR="00F83C05">
        <w:rPr>
          <w:szCs w:val="20"/>
        </w:rPr>
        <w:t xml:space="preserve"> dokumentach identyfikacyjnych pojazdów:</w:t>
      </w:r>
    </w:p>
    <w:p w:rsidR="009F43C8" w:rsidRDefault="009F43C8" w:rsidP="00E859DD">
      <w:pPr>
        <w:pStyle w:val="10Szanowny"/>
        <w:numPr>
          <w:ilvl w:val="0"/>
          <w:numId w:val="15"/>
        </w:numPr>
        <w:suppressAutoHyphens/>
        <w:spacing w:before="0" w:line="360" w:lineRule="auto"/>
        <w:ind w:left="1276"/>
        <w:jc w:val="left"/>
        <w:rPr>
          <w:color w:val="000000"/>
          <w:szCs w:val="20"/>
        </w:rPr>
      </w:pPr>
      <w:r w:rsidRPr="00FB1F72">
        <w:rPr>
          <w:color w:val="000000"/>
          <w:szCs w:val="20"/>
        </w:rPr>
        <w:t xml:space="preserve">w </w:t>
      </w:r>
      <w:r w:rsidR="00F83C05">
        <w:rPr>
          <w:color w:val="000000"/>
          <w:szCs w:val="20"/>
        </w:rPr>
        <w:t>dwóch</w:t>
      </w:r>
      <w:r w:rsidR="006878F6">
        <w:rPr>
          <w:color w:val="000000"/>
          <w:szCs w:val="20"/>
        </w:rPr>
        <w:t xml:space="preserve"> </w:t>
      </w:r>
      <w:r w:rsidR="00F83C05">
        <w:rPr>
          <w:color w:val="000000"/>
          <w:szCs w:val="20"/>
        </w:rPr>
        <w:t>prz</w:t>
      </w:r>
      <w:r w:rsidR="005A4137">
        <w:rPr>
          <w:color w:val="000000"/>
          <w:szCs w:val="20"/>
        </w:rPr>
        <w:t>y</w:t>
      </w:r>
      <w:r w:rsidR="00F83C05">
        <w:rPr>
          <w:color w:val="000000"/>
          <w:szCs w:val="20"/>
        </w:rPr>
        <w:t>padkach</w:t>
      </w:r>
      <w:r w:rsidRPr="00FB1F72">
        <w:rPr>
          <w:color w:val="000000"/>
          <w:szCs w:val="20"/>
        </w:rPr>
        <w:t xml:space="preserve"> nie</w:t>
      </w:r>
      <w:r w:rsidR="00B45566">
        <w:rPr>
          <w:color w:val="000000"/>
          <w:szCs w:val="20"/>
        </w:rPr>
        <w:t xml:space="preserve"> </w:t>
      </w:r>
      <w:r w:rsidRPr="00FB1F72">
        <w:rPr>
          <w:color w:val="000000"/>
          <w:szCs w:val="20"/>
        </w:rPr>
        <w:t xml:space="preserve">wpisano </w:t>
      </w:r>
      <w:r w:rsidR="006F2D9A">
        <w:rPr>
          <w:color w:val="000000"/>
          <w:szCs w:val="20"/>
        </w:rPr>
        <w:t>k</w:t>
      </w:r>
      <w:r w:rsidRPr="00FB1F72">
        <w:rPr>
          <w:color w:val="000000"/>
          <w:szCs w:val="20"/>
        </w:rPr>
        <w:t xml:space="preserve">raju producenta, co stanowi naruszenie pkt 3 załącznika nr 4 do rozporządzenia </w:t>
      </w:r>
      <w:r w:rsidR="008B6D90" w:rsidRPr="00FB1F72">
        <w:rPr>
          <w:color w:val="000000"/>
        </w:rPr>
        <w:t xml:space="preserve">Ministra Transportu, Budownictwa i Gospodarki Morskiej z dnia 26 czerwca 2012 r. w sprawie zakresu i sposobu przeprowadzania badań technicznych pojazdów oraz wzorów dokumentów stosowanych przy tych badaniach (t.j. Dz. U. z 2015 r. poz. 776 </w:t>
      </w:r>
      <w:r w:rsidR="008B6D90">
        <w:rPr>
          <w:color w:val="000000"/>
        </w:rPr>
        <w:t>ze zmianami</w:t>
      </w:r>
      <w:r w:rsidR="008B6D90" w:rsidRPr="00FB1F72">
        <w:rPr>
          <w:color w:val="000000"/>
        </w:rPr>
        <w:t xml:space="preserve"> – zwanego dalej rozporządzeniem MTBiG)</w:t>
      </w:r>
      <w:r w:rsidR="008B6D90" w:rsidRPr="00FB1F72">
        <w:rPr>
          <w:color w:val="000000"/>
          <w:szCs w:val="20"/>
        </w:rPr>
        <w:t>,</w:t>
      </w:r>
    </w:p>
    <w:p w:rsidR="006878F6" w:rsidRDefault="005A4137" w:rsidP="00E859DD">
      <w:pPr>
        <w:pStyle w:val="10Szanowny"/>
        <w:numPr>
          <w:ilvl w:val="0"/>
          <w:numId w:val="15"/>
        </w:numPr>
        <w:suppressAutoHyphens/>
        <w:spacing w:before="0" w:line="360" w:lineRule="auto"/>
        <w:ind w:left="1276"/>
        <w:jc w:val="left"/>
        <w:rPr>
          <w:color w:val="000000"/>
        </w:rPr>
      </w:pPr>
      <w:r w:rsidRPr="00FB1F72">
        <w:rPr>
          <w:color w:val="000000"/>
          <w:szCs w:val="20"/>
        </w:rPr>
        <w:t xml:space="preserve">w </w:t>
      </w:r>
      <w:r>
        <w:rPr>
          <w:color w:val="000000"/>
          <w:szCs w:val="20"/>
        </w:rPr>
        <w:t>jednym przypadku</w:t>
      </w:r>
      <w:r w:rsidRPr="00FB1F72">
        <w:rPr>
          <w:color w:val="000000"/>
          <w:szCs w:val="20"/>
        </w:rPr>
        <w:t xml:space="preserve"> </w:t>
      </w:r>
      <w:r w:rsidR="006878F6" w:rsidRPr="006878F6">
        <w:rPr>
          <w:color w:val="000000"/>
        </w:rPr>
        <w:t>nie</w:t>
      </w:r>
      <w:r w:rsidR="00B45566">
        <w:rPr>
          <w:color w:val="000000"/>
        </w:rPr>
        <w:t xml:space="preserve"> </w:t>
      </w:r>
      <w:r w:rsidR="006878F6" w:rsidRPr="006878F6">
        <w:rPr>
          <w:color w:val="000000"/>
        </w:rPr>
        <w:t>wpisano</w:t>
      </w:r>
      <w:r w:rsidR="00505813">
        <w:rPr>
          <w:color w:val="000000"/>
        </w:rPr>
        <w:t xml:space="preserve"> </w:t>
      </w:r>
      <w:r w:rsidR="006878F6" w:rsidRPr="006878F6">
        <w:rPr>
          <w:color w:val="000000"/>
        </w:rPr>
        <w:t>barwy nadwozia</w:t>
      </w:r>
      <w:r w:rsidR="006F2D9A">
        <w:rPr>
          <w:color w:val="000000"/>
        </w:rPr>
        <w:t xml:space="preserve"> oraz wpisano błędne wartości</w:t>
      </w:r>
      <w:r w:rsidR="00505813">
        <w:rPr>
          <w:color w:val="000000"/>
        </w:rPr>
        <w:t xml:space="preserve"> </w:t>
      </w:r>
      <w:r w:rsidR="006878F6" w:rsidRPr="006878F6">
        <w:rPr>
          <w:color w:val="000000"/>
        </w:rPr>
        <w:t>maksymaln</w:t>
      </w:r>
      <w:r w:rsidR="006F2D9A">
        <w:rPr>
          <w:color w:val="000000"/>
        </w:rPr>
        <w:t>ej</w:t>
      </w:r>
      <w:r w:rsidR="006878F6" w:rsidRPr="006878F6">
        <w:rPr>
          <w:color w:val="000000"/>
        </w:rPr>
        <w:t xml:space="preserve"> mas</w:t>
      </w:r>
      <w:r w:rsidR="006F2D9A">
        <w:rPr>
          <w:color w:val="000000"/>
        </w:rPr>
        <w:t>y</w:t>
      </w:r>
      <w:r w:rsidR="006878F6" w:rsidRPr="006878F6">
        <w:rPr>
          <w:color w:val="000000"/>
        </w:rPr>
        <w:t xml:space="preserve"> całkowit</w:t>
      </w:r>
      <w:r w:rsidR="006F2D9A">
        <w:rPr>
          <w:color w:val="000000"/>
        </w:rPr>
        <w:t>ej</w:t>
      </w:r>
      <w:r w:rsidR="006878F6" w:rsidRPr="006878F6">
        <w:rPr>
          <w:color w:val="000000"/>
        </w:rPr>
        <w:t xml:space="preserve"> ciągniętej przyczepy (bez hamulca) </w:t>
      </w:r>
      <w:r w:rsidR="006F2D9A">
        <w:rPr>
          <w:color w:val="000000"/>
        </w:rPr>
        <w:t>oraz</w:t>
      </w:r>
      <w:r w:rsidR="006878F6" w:rsidRPr="006878F6">
        <w:rPr>
          <w:color w:val="000000"/>
        </w:rPr>
        <w:t xml:space="preserve"> maksymaln</w:t>
      </w:r>
      <w:r w:rsidR="006F2D9A">
        <w:rPr>
          <w:color w:val="000000"/>
        </w:rPr>
        <w:t>ej</w:t>
      </w:r>
      <w:r w:rsidR="006878F6" w:rsidRPr="006878F6">
        <w:rPr>
          <w:color w:val="000000"/>
        </w:rPr>
        <w:t xml:space="preserve"> mas</w:t>
      </w:r>
      <w:r w:rsidR="006F2D9A">
        <w:rPr>
          <w:color w:val="000000"/>
        </w:rPr>
        <w:t>y</w:t>
      </w:r>
      <w:r w:rsidR="006878F6" w:rsidRPr="006878F6">
        <w:rPr>
          <w:color w:val="000000"/>
        </w:rPr>
        <w:t xml:space="preserve"> całkowit</w:t>
      </w:r>
      <w:r w:rsidR="006F2D9A">
        <w:rPr>
          <w:color w:val="000000"/>
        </w:rPr>
        <w:t>ej</w:t>
      </w:r>
      <w:r w:rsidR="006878F6" w:rsidRPr="006878F6">
        <w:rPr>
          <w:color w:val="000000"/>
        </w:rPr>
        <w:t xml:space="preserve"> ciągniętej przyczepy (z hamulcem)</w:t>
      </w:r>
      <w:r w:rsidR="00BC1E9B">
        <w:rPr>
          <w:color w:val="000000"/>
        </w:rPr>
        <w:t>, co stanowi</w:t>
      </w:r>
      <w:r w:rsidR="006878F6" w:rsidRPr="006878F6">
        <w:rPr>
          <w:color w:val="000000"/>
        </w:rPr>
        <w:t xml:space="preserve"> naruszenie pkt 11, 19 oraz 20 załącznika nr 4 do rozporządzenia MTBiG</w:t>
      </w:r>
      <w:r w:rsidR="00C95A0F">
        <w:rPr>
          <w:color w:val="000000"/>
        </w:rPr>
        <w:t>,</w:t>
      </w:r>
    </w:p>
    <w:p w:rsidR="009F43C8" w:rsidRDefault="005A4137" w:rsidP="00E859DD">
      <w:pPr>
        <w:pStyle w:val="10Szanowny"/>
        <w:numPr>
          <w:ilvl w:val="0"/>
          <w:numId w:val="15"/>
        </w:numPr>
        <w:suppressAutoHyphens/>
        <w:spacing w:before="0" w:line="360" w:lineRule="auto"/>
        <w:ind w:left="1276"/>
        <w:jc w:val="left"/>
        <w:rPr>
          <w:color w:val="000000"/>
          <w:szCs w:val="20"/>
        </w:rPr>
      </w:pPr>
      <w:r w:rsidRPr="00FB1F72">
        <w:rPr>
          <w:color w:val="000000"/>
          <w:szCs w:val="20"/>
        </w:rPr>
        <w:t xml:space="preserve">w </w:t>
      </w:r>
      <w:r>
        <w:rPr>
          <w:color w:val="000000"/>
          <w:szCs w:val="20"/>
        </w:rPr>
        <w:t>dwóch przypadkach</w:t>
      </w:r>
      <w:r w:rsidR="00264E4C">
        <w:rPr>
          <w:color w:val="000000"/>
          <w:szCs w:val="20"/>
        </w:rPr>
        <w:t xml:space="preserve"> </w:t>
      </w:r>
      <w:r w:rsidR="009F43C8" w:rsidRPr="00FB1F72">
        <w:rPr>
          <w:color w:val="000000"/>
          <w:szCs w:val="20"/>
        </w:rPr>
        <w:t>nie</w:t>
      </w:r>
      <w:r w:rsidR="00B45566">
        <w:rPr>
          <w:color w:val="000000"/>
          <w:szCs w:val="20"/>
        </w:rPr>
        <w:t xml:space="preserve"> </w:t>
      </w:r>
      <w:r w:rsidR="009F43C8" w:rsidRPr="00FB1F72">
        <w:rPr>
          <w:color w:val="000000"/>
          <w:szCs w:val="20"/>
        </w:rPr>
        <w:t>wpisano maksymalnej ładowności oraz dopuszczalnej ładowności, co stanowi naruszenie odpowiednio pkt 13 oraz 14 załącznika nr 4 do rozporządzenia MTBiG</w:t>
      </w:r>
      <w:r w:rsidR="00C95A0F">
        <w:rPr>
          <w:color w:val="000000"/>
          <w:szCs w:val="20"/>
        </w:rPr>
        <w:t>,</w:t>
      </w:r>
    </w:p>
    <w:p w:rsidR="005A4137" w:rsidRPr="00FB1F72" w:rsidRDefault="005A4137" w:rsidP="00E859DD">
      <w:pPr>
        <w:pStyle w:val="10Szanowny"/>
        <w:numPr>
          <w:ilvl w:val="0"/>
          <w:numId w:val="15"/>
        </w:numPr>
        <w:suppressAutoHyphens/>
        <w:spacing w:before="0" w:line="360" w:lineRule="auto"/>
        <w:ind w:left="1276"/>
        <w:jc w:val="left"/>
        <w:rPr>
          <w:color w:val="000000"/>
          <w:szCs w:val="20"/>
        </w:rPr>
      </w:pPr>
      <w:r w:rsidRPr="00FB1F72">
        <w:rPr>
          <w:color w:val="000000"/>
          <w:szCs w:val="20"/>
        </w:rPr>
        <w:t xml:space="preserve">w </w:t>
      </w:r>
      <w:r>
        <w:rPr>
          <w:color w:val="000000"/>
          <w:szCs w:val="20"/>
        </w:rPr>
        <w:t xml:space="preserve">dwóch przypadkach </w:t>
      </w:r>
      <w:r w:rsidRPr="00FB1F72">
        <w:rPr>
          <w:color w:val="000000"/>
          <w:szCs w:val="20"/>
        </w:rPr>
        <w:t>nie</w:t>
      </w:r>
      <w:r w:rsidR="00B45566">
        <w:rPr>
          <w:color w:val="000000"/>
          <w:szCs w:val="20"/>
        </w:rPr>
        <w:t xml:space="preserve"> </w:t>
      </w:r>
      <w:r w:rsidRPr="00FB1F72">
        <w:rPr>
          <w:color w:val="000000"/>
          <w:szCs w:val="20"/>
        </w:rPr>
        <w:t>wpisano rozstawu osi skrajnych, co stanowi naruszenie pkt 22 załącznika nr 4 do rozporządzenia MTBiG,</w:t>
      </w:r>
    </w:p>
    <w:p w:rsidR="00BC1E9B" w:rsidRPr="00FB1F72" w:rsidRDefault="00BC1E9B" w:rsidP="00BC1E9B">
      <w:pPr>
        <w:pStyle w:val="10Szanowny"/>
        <w:numPr>
          <w:ilvl w:val="0"/>
          <w:numId w:val="15"/>
        </w:numPr>
        <w:suppressAutoHyphens/>
        <w:spacing w:before="0" w:line="360" w:lineRule="auto"/>
        <w:ind w:left="1276"/>
        <w:jc w:val="left"/>
        <w:rPr>
          <w:szCs w:val="20"/>
        </w:rPr>
      </w:pPr>
      <w:r w:rsidRPr="00FB1F72">
        <w:rPr>
          <w:color w:val="000000"/>
          <w:szCs w:val="20"/>
        </w:rPr>
        <w:t xml:space="preserve">w </w:t>
      </w:r>
      <w:r>
        <w:rPr>
          <w:color w:val="000000"/>
          <w:szCs w:val="20"/>
        </w:rPr>
        <w:t>dwudziestu siedmiu</w:t>
      </w:r>
      <w:r w:rsidRPr="00FB1F72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przypadkach</w:t>
      </w:r>
      <w:r w:rsidRPr="00FB1F72">
        <w:rPr>
          <w:color w:val="000000"/>
          <w:szCs w:val="20"/>
        </w:rPr>
        <w:t xml:space="preserve"> </w:t>
      </w:r>
      <w:r w:rsidRPr="00FB1F72">
        <w:rPr>
          <w:bCs/>
          <w:szCs w:val="20"/>
        </w:rPr>
        <w:t>nie</w:t>
      </w:r>
      <w:r>
        <w:rPr>
          <w:bCs/>
          <w:szCs w:val="20"/>
        </w:rPr>
        <w:t xml:space="preserve"> </w:t>
      </w:r>
      <w:r w:rsidRPr="00FB1F72">
        <w:rPr>
          <w:bCs/>
          <w:szCs w:val="20"/>
        </w:rPr>
        <w:t xml:space="preserve">wpisano </w:t>
      </w:r>
      <w:r w:rsidRPr="00FB1F72">
        <w:rPr>
          <w:szCs w:val="20"/>
        </w:rPr>
        <w:t>rozstawu kół, co stanowi naruszenie</w:t>
      </w:r>
      <w:r w:rsidR="00FC5E77">
        <w:rPr>
          <w:szCs w:val="20"/>
        </w:rPr>
        <w:t xml:space="preserve"> pkt</w:t>
      </w:r>
      <w:r w:rsidRPr="00FB1F72">
        <w:rPr>
          <w:szCs w:val="20"/>
        </w:rPr>
        <w:t xml:space="preserve"> 24 załącznika nr 4 do rozporządzenia </w:t>
      </w:r>
      <w:r w:rsidRPr="00FB1F72">
        <w:rPr>
          <w:color w:val="000000"/>
        </w:rPr>
        <w:t>MTBiG</w:t>
      </w:r>
      <w:r w:rsidRPr="00FB1F72">
        <w:rPr>
          <w:color w:val="000000"/>
          <w:szCs w:val="20"/>
        </w:rPr>
        <w:t>,</w:t>
      </w:r>
    </w:p>
    <w:p w:rsidR="005A4137" w:rsidRDefault="005A4137" w:rsidP="00E859DD">
      <w:pPr>
        <w:pStyle w:val="10Szanowny"/>
        <w:numPr>
          <w:ilvl w:val="0"/>
          <w:numId w:val="15"/>
        </w:numPr>
        <w:suppressAutoHyphens/>
        <w:spacing w:before="0" w:line="360" w:lineRule="auto"/>
        <w:ind w:left="1276"/>
        <w:jc w:val="left"/>
        <w:rPr>
          <w:color w:val="000000"/>
          <w:szCs w:val="20"/>
        </w:rPr>
      </w:pPr>
      <w:r w:rsidRPr="00FB1F72">
        <w:rPr>
          <w:color w:val="000000"/>
          <w:szCs w:val="20"/>
        </w:rPr>
        <w:t xml:space="preserve">w </w:t>
      </w:r>
      <w:r>
        <w:rPr>
          <w:color w:val="000000"/>
          <w:szCs w:val="20"/>
        </w:rPr>
        <w:t xml:space="preserve">dwóch przypadkach </w:t>
      </w:r>
      <w:r w:rsidRPr="00FB1F72">
        <w:rPr>
          <w:color w:val="000000"/>
          <w:szCs w:val="20"/>
        </w:rPr>
        <w:t>potwierdzających przeprowadzenie badań pojazd</w:t>
      </w:r>
      <w:r w:rsidR="008B6D90">
        <w:rPr>
          <w:color w:val="000000"/>
          <w:szCs w:val="20"/>
        </w:rPr>
        <w:t>ów o zasilaniu elektrycznym</w:t>
      </w:r>
      <w:r w:rsidR="00FC5E77">
        <w:rPr>
          <w:color w:val="000000"/>
          <w:szCs w:val="20"/>
        </w:rPr>
        <w:t>,</w:t>
      </w:r>
      <w:r w:rsidR="008B6D90">
        <w:rPr>
          <w:color w:val="000000"/>
          <w:szCs w:val="20"/>
        </w:rPr>
        <w:t xml:space="preserve"> nie</w:t>
      </w:r>
      <w:r w:rsidRPr="00FB1F72">
        <w:rPr>
          <w:color w:val="000000"/>
          <w:szCs w:val="20"/>
        </w:rPr>
        <w:t xml:space="preserve">wyposażonych w dopalacze katalityczne, bez uzasadnienia </w:t>
      </w:r>
      <w:r w:rsidR="00BC1E9B">
        <w:rPr>
          <w:color w:val="000000"/>
          <w:szCs w:val="20"/>
        </w:rPr>
        <w:t>wskazano</w:t>
      </w:r>
      <w:r w:rsidRPr="00FB1F72">
        <w:rPr>
          <w:color w:val="000000"/>
          <w:szCs w:val="20"/>
        </w:rPr>
        <w:t xml:space="preserve"> rodzaj dopalacza katalitycznego, co stanowi naruszenie pkt 36 załącznika nr 4 do rozporządzenia MTBiG.</w:t>
      </w:r>
    </w:p>
    <w:p w:rsidR="005A4137" w:rsidRDefault="005A4137" w:rsidP="00E859DD">
      <w:pPr>
        <w:pStyle w:val="10Szanowny"/>
        <w:numPr>
          <w:ilvl w:val="1"/>
          <w:numId w:val="9"/>
        </w:numPr>
        <w:suppressAutoHyphens/>
        <w:spacing w:before="0" w:line="360" w:lineRule="auto"/>
        <w:ind w:left="851" w:hanging="426"/>
        <w:jc w:val="left"/>
        <w:rPr>
          <w:color w:val="000000"/>
          <w:szCs w:val="20"/>
        </w:rPr>
      </w:pPr>
      <w:r w:rsidRPr="0028247B">
        <w:rPr>
          <w:szCs w:val="20"/>
        </w:rPr>
        <w:t xml:space="preserve">w rejestrze badań technicznych </w:t>
      </w:r>
      <w:r w:rsidR="003751F1">
        <w:rPr>
          <w:szCs w:val="20"/>
        </w:rPr>
        <w:t xml:space="preserve">pojazdów </w:t>
      </w:r>
      <w:r w:rsidRPr="0028247B">
        <w:rPr>
          <w:szCs w:val="20"/>
        </w:rPr>
        <w:t>oraz w zaświadczeni</w:t>
      </w:r>
      <w:r w:rsidR="0083069E">
        <w:rPr>
          <w:szCs w:val="20"/>
        </w:rPr>
        <w:t>ach</w:t>
      </w:r>
      <w:r w:rsidRPr="0028247B">
        <w:rPr>
          <w:szCs w:val="20"/>
        </w:rPr>
        <w:t xml:space="preserve"> o przeprowadzony</w:t>
      </w:r>
      <w:r w:rsidR="0083069E">
        <w:rPr>
          <w:szCs w:val="20"/>
        </w:rPr>
        <w:t>m</w:t>
      </w:r>
      <w:r w:rsidRPr="0028247B">
        <w:rPr>
          <w:szCs w:val="20"/>
        </w:rPr>
        <w:t xml:space="preserve"> badaniu technicznym pojazdu</w:t>
      </w:r>
      <w:r>
        <w:rPr>
          <w:szCs w:val="20"/>
        </w:rPr>
        <w:t>:</w:t>
      </w:r>
    </w:p>
    <w:p w:rsidR="006878F6" w:rsidRPr="006E171E" w:rsidRDefault="005A4137" w:rsidP="00E859DD">
      <w:pPr>
        <w:pStyle w:val="10Szanowny"/>
        <w:numPr>
          <w:ilvl w:val="0"/>
          <w:numId w:val="20"/>
        </w:numPr>
        <w:suppressAutoHyphens/>
        <w:spacing w:before="0" w:line="360" w:lineRule="auto"/>
        <w:ind w:left="1276"/>
        <w:jc w:val="left"/>
        <w:rPr>
          <w:color w:val="000000"/>
          <w:szCs w:val="20"/>
        </w:rPr>
      </w:pPr>
      <w:r w:rsidRPr="00FB1F72">
        <w:rPr>
          <w:color w:val="000000"/>
          <w:szCs w:val="20"/>
        </w:rPr>
        <w:t xml:space="preserve">w </w:t>
      </w:r>
      <w:r>
        <w:rPr>
          <w:color w:val="000000"/>
          <w:szCs w:val="20"/>
        </w:rPr>
        <w:t>jednym przypadku</w:t>
      </w:r>
      <w:r w:rsidRPr="00FB1F72">
        <w:rPr>
          <w:color w:val="000000"/>
          <w:szCs w:val="20"/>
        </w:rPr>
        <w:t xml:space="preserve"> </w:t>
      </w:r>
      <w:r w:rsidR="006878F6" w:rsidRPr="006878F6">
        <w:rPr>
          <w:color w:val="000000"/>
          <w:szCs w:val="20"/>
        </w:rPr>
        <w:t xml:space="preserve">wypełniono omyłkowo rubrykę dotyczącą daty pierwszej rejestracji w kraju, co stanowi naruszenie lit. F objaśnień zawartych w załączniku </w:t>
      </w:r>
      <w:r w:rsidR="006878F6" w:rsidRPr="006E171E">
        <w:rPr>
          <w:color w:val="000000"/>
          <w:szCs w:val="20"/>
        </w:rPr>
        <w:t>nr 3 do rozporządzenia MTBiG oraz ust. 2 pkt 7 załączni</w:t>
      </w:r>
      <w:r w:rsidR="00EE0CD3">
        <w:rPr>
          <w:color w:val="000000"/>
          <w:szCs w:val="20"/>
        </w:rPr>
        <w:t>ka nr 8 do rozporządzenia MTBiG,</w:t>
      </w:r>
    </w:p>
    <w:p w:rsidR="005A4137" w:rsidRPr="006E171E" w:rsidRDefault="005A4137" w:rsidP="00E859DD">
      <w:pPr>
        <w:pStyle w:val="10Szanowny"/>
        <w:numPr>
          <w:ilvl w:val="0"/>
          <w:numId w:val="20"/>
        </w:numPr>
        <w:suppressAutoHyphens/>
        <w:spacing w:before="0" w:line="360" w:lineRule="auto"/>
        <w:ind w:left="1276"/>
        <w:jc w:val="left"/>
        <w:rPr>
          <w:color w:val="000000"/>
          <w:szCs w:val="20"/>
        </w:rPr>
      </w:pPr>
      <w:r w:rsidRPr="006E171E">
        <w:rPr>
          <w:color w:val="000000"/>
          <w:szCs w:val="20"/>
        </w:rPr>
        <w:t>w dwóch przypadkach</w:t>
      </w:r>
      <w:r w:rsidRPr="006E171E">
        <w:rPr>
          <w:szCs w:val="20"/>
        </w:rPr>
        <w:t xml:space="preserve"> wyznaczono nieprawidłowy termin następnego badania technicznego pojazdu</w:t>
      </w:r>
      <w:r w:rsidR="0083069E">
        <w:rPr>
          <w:szCs w:val="20"/>
        </w:rPr>
        <w:t>,</w:t>
      </w:r>
      <w:r w:rsidRPr="006E171E">
        <w:rPr>
          <w:szCs w:val="20"/>
        </w:rPr>
        <w:t xml:space="preserve"> co stanowi n</w:t>
      </w:r>
      <w:r w:rsidR="00EE0CD3">
        <w:rPr>
          <w:szCs w:val="20"/>
        </w:rPr>
        <w:t>aruszenie art. 81 ust. 6 ustawy,</w:t>
      </w:r>
    </w:p>
    <w:p w:rsidR="009F43C8" w:rsidRPr="00FB1F72" w:rsidRDefault="006E171E" w:rsidP="00E859DD">
      <w:pPr>
        <w:pStyle w:val="10Szanowny"/>
        <w:numPr>
          <w:ilvl w:val="0"/>
          <w:numId w:val="20"/>
        </w:numPr>
        <w:suppressAutoHyphens/>
        <w:spacing w:before="0" w:line="360" w:lineRule="auto"/>
        <w:ind w:left="1276"/>
        <w:jc w:val="left"/>
        <w:rPr>
          <w:szCs w:val="20"/>
        </w:rPr>
      </w:pPr>
      <w:r>
        <w:rPr>
          <w:szCs w:val="20"/>
        </w:rPr>
        <w:lastRenderedPageBreak/>
        <w:t xml:space="preserve">w jednym przypadku </w:t>
      </w:r>
      <w:r w:rsidR="009F43C8" w:rsidRPr="00FB1F72">
        <w:rPr>
          <w:szCs w:val="20"/>
        </w:rPr>
        <w:t xml:space="preserve">potwierdzono przeprowadzenie badania okresowego pojazdu zarejestrowanego w kraju, do którego bez uzasadnienia wystawiono dokument </w:t>
      </w:r>
      <w:r w:rsidR="00A34432">
        <w:rPr>
          <w:szCs w:val="20"/>
        </w:rPr>
        <w:t>identyfikacyjny pojazdu</w:t>
      </w:r>
      <w:r w:rsidR="009F43C8" w:rsidRPr="00FB1F72">
        <w:rPr>
          <w:szCs w:val="20"/>
        </w:rPr>
        <w:t>, co stanowi naruszenie § 2 ust. 10 rozporządzenia MTBiG.</w:t>
      </w:r>
    </w:p>
    <w:p w:rsidR="00E02F35" w:rsidRDefault="009F43C8" w:rsidP="00E02F35">
      <w:pPr>
        <w:pStyle w:val="Bezodstpw"/>
        <w:numPr>
          <w:ilvl w:val="0"/>
          <w:numId w:val="7"/>
        </w:numPr>
        <w:suppressAutoHyphens/>
        <w:spacing w:line="360" w:lineRule="auto"/>
        <w:ind w:left="425" w:hanging="425"/>
        <w:rPr>
          <w:rFonts w:ascii="Verdana" w:hAnsi="Verdana"/>
          <w:sz w:val="20"/>
          <w:szCs w:val="20"/>
        </w:rPr>
      </w:pPr>
      <w:r w:rsidRPr="00E02F35">
        <w:rPr>
          <w:rFonts w:ascii="Verdana" w:hAnsi="Verdana"/>
          <w:sz w:val="20"/>
          <w:szCs w:val="20"/>
        </w:rPr>
        <w:t>Nietermino</w:t>
      </w:r>
      <w:r w:rsidR="00220A4D" w:rsidRPr="00E02F35">
        <w:rPr>
          <w:rFonts w:ascii="Verdana" w:hAnsi="Verdana"/>
          <w:sz w:val="20"/>
          <w:szCs w:val="20"/>
        </w:rPr>
        <w:t>wym</w:t>
      </w:r>
      <w:r w:rsidR="00BC1E9B">
        <w:rPr>
          <w:rFonts w:ascii="Verdana" w:hAnsi="Verdana"/>
          <w:sz w:val="20"/>
          <w:szCs w:val="20"/>
        </w:rPr>
        <w:t xml:space="preserve"> </w:t>
      </w:r>
      <w:r w:rsidRPr="00E02F35">
        <w:rPr>
          <w:rFonts w:ascii="Verdana" w:hAnsi="Verdana"/>
          <w:sz w:val="20"/>
          <w:szCs w:val="20"/>
        </w:rPr>
        <w:t>przekaz</w:t>
      </w:r>
      <w:r w:rsidR="00220A4D" w:rsidRPr="00E02F35">
        <w:rPr>
          <w:rFonts w:ascii="Verdana" w:hAnsi="Verdana"/>
          <w:sz w:val="20"/>
          <w:szCs w:val="20"/>
        </w:rPr>
        <w:t>ywaniu</w:t>
      </w:r>
      <w:r w:rsidRPr="00E02F35">
        <w:rPr>
          <w:rFonts w:ascii="Verdana" w:hAnsi="Verdana"/>
          <w:sz w:val="20"/>
          <w:szCs w:val="20"/>
        </w:rPr>
        <w:t xml:space="preserve"> na rachunek bankowy Funduszu należności z tytułu opłat ewidencyjnych za grudzień 2021</w:t>
      </w:r>
      <w:r w:rsidR="005F29AC" w:rsidRPr="00E02F35">
        <w:rPr>
          <w:rFonts w:ascii="Verdana" w:hAnsi="Verdana"/>
          <w:sz w:val="20"/>
          <w:szCs w:val="20"/>
        </w:rPr>
        <w:t xml:space="preserve"> r.</w:t>
      </w:r>
      <w:r w:rsidRPr="00E02F35">
        <w:rPr>
          <w:rFonts w:ascii="Verdana" w:hAnsi="Verdana"/>
          <w:sz w:val="20"/>
          <w:szCs w:val="20"/>
        </w:rPr>
        <w:t>,</w:t>
      </w:r>
      <w:r w:rsidR="00264E4C" w:rsidRPr="00E02F35">
        <w:rPr>
          <w:rFonts w:ascii="Verdana" w:hAnsi="Verdana"/>
          <w:sz w:val="20"/>
          <w:szCs w:val="20"/>
        </w:rPr>
        <w:t xml:space="preserve"> </w:t>
      </w:r>
      <w:r w:rsidR="006E171E" w:rsidRPr="00E02F35">
        <w:rPr>
          <w:rFonts w:ascii="Verdana" w:hAnsi="Verdana"/>
          <w:sz w:val="20"/>
          <w:szCs w:val="20"/>
        </w:rPr>
        <w:t>lipiec 2022</w:t>
      </w:r>
      <w:r w:rsidR="005F29AC" w:rsidRPr="00E02F35">
        <w:rPr>
          <w:rFonts w:ascii="Verdana" w:hAnsi="Verdana"/>
          <w:sz w:val="20"/>
          <w:szCs w:val="20"/>
        </w:rPr>
        <w:t xml:space="preserve"> r.</w:t>
      </w:r>
      <w:r w:rsidR="00BC1E9B">
        <w:rPr>
          <w:rFonts w:ascii="Verdana" w:hAnsi="Verdana"/>
          <w:sz w:val="20"/>
          <w:szCs w:val="20"/>
        </w:rPr>
        <w:t xml:space="preserve"> i</w:t>
      </w:r>
      <w:r w:rsidR="006E171E" w:rsidRPr="00E02F35">
        <w:rPr>
          <w:rFonts w:ascii="Verdana" w:hAnsi="Verdana"/>
          <w:sz w:val="20"/>
          <w:szCs w:val="20"/>
        </w:rPr>
        <w:t xml:space="preserve"> wrzesień 2022</w:t>
      </w:r>
      <w:r w:rsidR="005F29AC" w:rsidRPr="00E02F35">
        <w:rPr>
          <w:rFonts w:ascii="Verdana" w:hAnsi="Verdana"/>
          <w:sz w:val="20"/>
          <w:szCs w:val="20"/>
        </w:rPr>
        <w:t xml:space="preserve"> r.</w:t>
      </w:r>
      <w:r w:rsidR="00F66C1C" w:rsidRPr="00E02F35">
        <w:rPr>
          <w:rFonts w:ascii="Verdana" w:hAnsi="Verdana"/>
          <w:sz w:val="20"/>
          <w:szCs w:val="20"/>
        </w:rPr>
        <w:t xml:space="preserve">, </w:t>
      </w:r>
      <w:r w:rsidRPr="00E02F35">
        <w:rPr>
          <w:rFonts w:ascii="Verdana" w:hAnsi="Verdana"/>
          <w:sz w:val="20"/>
          <w:szCs w:val="20"/>
        </w:rPr>
        <w:t>co stanowiło naruszenie § 5 rozporządze</w:t>
      </w:r>
      <w:r w:rsidR="006E171E" w:rsidRPr="00E02F35">
        <w:rPr>
          <w:rFonts w:ascii="Verdana" w:hAnsi="Verdana"/>
          <w:sz w:val="20"/>
          <w:szCs w:val="20"/>
        </w:rPr>
        <w:t>ń</w:t>
      </w:r>
      <w:r w:rsidRPr="00E02F35">
        <w:rPr>
          <w:rFonts w:ascii="Verdana" w:hAnsi="Verdana"/>
          <w:sz w:val="20"/>
          <w:szCs w:val="20"/>
        </w:rPr>
        <w:t xml:space="preserve"> Ministra Cyfryzacji w sprawie opłaty ewidencyjnej stanowiącej przychód Funduszu - Centralna Ewidencja Pojazdów i Kierowców</w:t>
      </w:r>
      <w:r w:rsidR="006E171E" w:rsidRPr="00E02F35">
        <w:rPr>
          <w:rFonts w:ascii="Verdana" w:hAnsi="Verdana"/>
          <w:sz w:val="20"/>
          <w:szCs w:val="20"/>
        </w:rPr>
        <w:t xml:space="preserve">, występujących w obrocie prawnym w okresie od </w:t>
      </w:r>
      <w:r w:rsidR="00CB4D39" w:rsidRPr="00E02F35">
        <w:rPr>
          <w:rFonts w:ascii="Verdana" w:hAnsi="Verdana"/>
          <w:sz w:val="20"/>
          <w:szCs w:val="20"/>
        </w:rPr>
        <w:t>grudnia</w:t>
      </w:r>
      <w:r w:rsidR="006E171E" w:rsidRPr="00E02F35">
        <w:rPr>
          <w:rFonts w:ascii="Verdana" w:hAnsi="Verdana"/>
          <w:sz w:val="20"/>
          <w:szCs w:val="20"/>
        </w:rPr>
        <w:t xml:space="preserve"> 20</w:t>
      </w:r>
      <w:r w:rsidR="00525177" w:rsidRPr="00E02F35">
        <w:rPr>
          <w:rFonts w:ascii="Verdana" w:hAnsi="Verdana"/>
          <w:sz w:val="20"/>
          <w:szCs w:val="20"/>
        </w:rPr>
        <w:t>21</w:t>
      </w:r>
      <w:r w:rsidR="005F29AC" w:rsidRPr="00E02F35">
        <w:rPr>
          <w:rFonts w:ascii="Verdana" w:hAnsi="Verdana"/>
          <w:sz w:val="20"/>
          <w:szCs w:val="20"/>
        </w:rPr>
        <w:t xml:space="preserve"> r.</w:t>
      </w:r>
      <w:r w:rsidR="006E171E" w:rsidRPr="00E02F35">
        <w:rPr>
          <w:rFonts w:ascii="Verdana" w:hAnsi="Verdana"/>
          <w:sz w:val="20"/>
          <w:szCs w:val="20"/>
        </w:rPr>
        <w:t xml:space="preserve"> do </w:t>
      </w:r>
      <w:r w:rsidR="00CB4D39" w:rsidRPr="00E02F35">
        <w:rPr>
          <w:rFonts w:ascii="Verdana" w:hAnsi="Verdana"/>
          <w:sz w:val="20"/>
          <w:szCs w:val="20"/>
        </w:rPr>
        <w:t>września</w:t>
      </w:r>
      <w:r w:rsidR="006E171E" w:rsidRPr="00E02F35">
        <w:rPr>
          <w:rFonts w:ascii="Verdana" w:hAnsi="Verdana"/>
          <w:sz w:val="20"/>
          <w:szCs w:val="20"/>
        </w:rPr>
        <w:t xml:space="preserve"> 2022</w:t>
      </w:r>
      <w:r w:rsidR="005F29AC" w:rsidRPr="00E02F35">
        <w:rPr>
          <w:rFonts w:ascii="Verdana" w:hAnsi="Verdana"/>
          <w:sz w:val="20"/>
          <w:szCs w:val="20"/>
        </w:rPr>
        <w:t xml:space="preserve"> r.</w:t>
      </w:r>
    </w:p>
    <w:p w:rsidR="009F43C8" w:rsidRPr="00E02F35" w:rsidRDefault="009F43C8" w:rsidP="00E02F35">
      <w:pPr>
        <w:pStyle w:val="Bezodstpw"/>
        <w:numPr>
          <w:ilvl w:val="0"/>
          <w:numId w:val="7"/>
        </w:numPr>
        <w:suppressAutoHyphens/>
        <w:spacing w:line="360" w:lineRule="auto"/>
        <w:ind w:left="425" w:hanging="425"/>
        <w:rPr>
          <w:rFonts w:ascii="Verdana" w:hAnsi="Verdana"/>
          <w:sz w:val="20"/>
          <w:szCs w:val="20"/>
        </w:rPr>
      </w:pPr>
      <w:r w:rsidRPr="00E02F35">
        <w:rPr>
          <w:rFonts w:ascii="Verdana" w:hAnsi="Verdana"/>
          <w:sz w:val="20"/>
          <w:szCs w:val="20"/>
        </w:rPr>
        <w:t>Nietermi</w:t>
      </w:r>
      <w:r w:rsidR="00220A4D" w:rsidRPr="00E02F35">
        <w:rPr>
          <w:rFonts w:ascii="Verdana" w:hAnsi="Verdana"/>
          <w:sz w:val="20"/>
          <w:szCs w:val="20"/>
        </w:rPr>
        <w:t>nowym</w:t>
      </w:r>
      <w:r w:rsidRPr="00E02F35">
        <w:rPr>
          <w:rFonts w:ascii="Verdana" w:hAnsi="Verdana"/>
          <w:sz w:val="20"/>
          <w:szCs w:val="20"/>
        </w:rPr>
        <w:t xml:space="preserve"> </w:t>
      </w:r>
      <w:r w:rsidR="00220A4D" w:rsidRPr="00E02F35">
        <w:rPr>
          <w:rFonts w:ascii="Verdana" w:hAnsi="Verdana"/>
          <w:sz w:val="20"/>
          <w:szCs w:val="20"/>
        </w:rPr>
        <w:t>przekazywaniu</w:t>
      </w:r>
      <w:r w:rsidRPr="00E02F35">
        <w:rPr>
          <w:rFonts w:ascii="Verdana" w:hAnsi="Verdana"/>
          <w:sz w:val="20"/>
          <w:szCs w:val="20"/>
        </w:rPr>
        <w:t xml:space="preserve"> ministrowi właściwemu do spraw informatyzacji sprawozda</w:t>
      </w:r>
      <w:r w:rsidR="006E10AA" w:rsidRPr="00E02F35">
        <w:rPr>
          <w:rFonts w:ascii="Verdana" w:hAnsi="Verdana"/>
          <w:sz w:val="20"/>
          <w:szCs w:val="20"/>
        </w:rPr>
        <w:t>ń</w:t>
      </w:r>
      <w:r w:rsidRPr="00E02F35">
        <w:rPr>
          <w:rFonts w:ascii="Verdana" w:hAnsi="Verdana"/>
          <w:sz w:val="20"/>
          <w:szCs w:val="20"/>
        </w:rPr>
        <w:t xml:space="preserve"> z pobranych i przekazanych opłat ewidencyjnych za miesiące:</w:t>
      </w:r>
      <w:r w:rsidR="00264E4C" w:rsidRPr="00E02F35">
        <w:rPr>
          <w:rFonts w:ascii="Verdana" w:hAnsi="Verdana"/>
          <w:sz w:val="20"/>
          <w:szCs w:val="20"/>
        </w:rPr>
        <w:t xml:space="preserve"> </w:t>
      </w:r>
      <w:r w:rsidRPr="00E02F35">
        <w:rPr>
          <w:rFonts w:ascii="Verdana" w:hAnsi="Verdana"/>
          <w:sz w:val="20"/>
          <w:szCs w:val="20"/>
        </w:rPr>
        <w:t>październik 2021</w:t>
      </w:r>
      <w:r w:rsidR="005F29AC" w:rsidRPr="00E02F35">
        <w:rPr>
          <w:rFonts w:ascii="Verdana" w:hAnsi="Verdana"/>
          <w:sz w:val="20"/>
          <w:szCs w:val="20"/>
        </w:rPr>
        <w:t xml:space="preserve"> r.</w:t>
      </w:r>
      <w:r w:rsidRPr="00E02F35">
        <w:rPr>
          <w:rFonts w:ascii="Verdana" w:hAnsi="Verdana"/>
          <w:sz w:val="20"/>
          <w:szCs w:val="20"/>
        </w:rPr>
        <w:t>, grudzień 2021</w:t>
      </w:r>
      <w:r w:rsidR="005F29AC" w:rsidRPr="00E02F35">
        <w:rPr>
          <w:rFonts w:ascii="Verdana" w:hAnsi="Verdana"/>
          <w:sz w:val="20"/>
          <w:szCs w:val="20"/>
        </w:rPr>
        <w:t xml:space="preserve"> r.</w:t>
      </w:r>
      <w:r w:rsidRPr="00E02F35">
        <w:rPr>
          <w:rFonts w:ascii="Verdana" w:hAnsi="Verdana"/>
          <w:sz w:val="20"/>
          <w:szCs w:val="20"/>
        </w:rPr>
        <w:t>,</w:t>
      </w:r>
      <w:r w:rsidR="00264E4C" w:rsidRPr="00E02F35">
        <w:rPr>
          <w:rFonts w:ascii="Verdana" w:hAnsi="Verdana"/>
          <w:sz w:val="20"/>
          <w:szCs w:val="20"/>
        </w:rPr>
        <w:t xml:space="preserve"> </w:t>
      </w:r>
      <w:r w:rsidRPr="00E02F35">
        <w:rPr>
          <w:rFonts w:ascii="Verdana" w:hAnsi="Verdana"/>
          <w:sz w:val="20"/>
          <w:szCs w:val="20"/>
        </w:rPr>
        <w:t>styczeń 2022</w:t>
      </w:r>
      <w:r w:rsidR="005F29AC" w:rsidRPr="00E02F35">
        <w:rPr>
          <w:rFonts w:ascii="Verdana" w:hAnsi="Verdana"/>
          <w:sz w:val="20"/>
          <w:szCs w:val="20"/>
        </w:rPr>
        <w:t xml:space="preserve"> r.</w:t>
      </w:r>
      <w:r w:rsidR="00CB4D39" w:rsidRPr="00E02F35">
        <w:rPr>
          <w:rFonts w:ascii="Verdana" w:hAnsi="Verdana"/>
          <w:sz w:val="20"/>
          <w:szCs w:val="20"/>
        </w:rPr>
        <w:t>,</w:t>
      </w:r>
      <w:r w:rsidRPr="00E02F35">
        <w:rPr>
          <w:rFonts w:ascii="Verdana" w:hAnsi="Verdana"/>
          <w:sz w:val="20"/>
          <w:szCs w:val="20"/>
        </w:rPr>
        <w:t xml:space="preserve"> </w:t>
      </w:r>
      <w:r w:rsidR="00CB4D39" w:rsidRPr="00E02F35">
        <w:rPr>
          <w:rFonts w:ascii="Verdana" w:hAnsi="Verdana"/>
          <w:sz w:val="20"/>
          <w:szCs w:val="20"/>
        </w:rPr>
        <w:t>lipiec 2022</w:t>
      </w:r>
      <w:r w:rsidR="005F29AC" w:rsidRPr="00E02F35">
        <w:rPr>
          <w:rFonts w:ascii="Verdana" w:hAnsi="Verdana"/>
          <w:sz w:val="20"/>
          <w:szCs w:val="20"/>
        </w:rPr>
        <w:t xml:space="preserve"> r.</w:t>
      </w:r>
      <w:r w:rsidR="00CB4D39" w:rsidRPr="00E02F35">
        <w:rPr>
          <w:rFonts w:ascii="Verdana" w:hAnsi="Verdana"/>
          <w:sz w:val="20"/>
          <w:szCs w:val="20"/>
        </w:rPr>
        <w:t xml:space="preserve"> </w:t>
      </w:r>
      <w:r w:rsidR="00BC1E9B">
        <w:rPr>
          <w:rFonts w:ascii="Verdana" w:hAnsi="Verdana"/>
          <w:sz w:val="20"/>
          <w:szCs w:val="20"/>
        </w:rPr>
        <w:t xml:space="preserve">i </w:t>
      </w:r>
      <w:r w:rsidR="00CB4D39" w:rsidRPr="00E02F35">
        <w:rPr>
          <w:rFonts w:ascii="Verdana" w:hAnsi="Verdana"/>
          <w:sz w:val="20"/>
          <w:szCs w:val="20"/>
        </w:rPr>
        <w:t>wrzesień 2022</w:t>
      </w:r>
      <w:r w:rsidR="005F29AC" w:rsidRPr="00E02F35">
        <w:rPr>
          <w:rFonts w:ascii="Verdana" w:hAnsi="Verdana"/>
          <w:sz w:val="20"/>
          <w:szCs w:val="20"/>
        </w:rPr>
        <w:t xml:space="preserve"> r.</w:t>
      </w:r>
      <w:r w:rsidR="00F66C1C" w:rsidRPr="00E02F35">
        <w:rPr>
          <w:rFonts w:ascii="Verdana" w:hAnsi="Verdana"/>
          <w:sz w:val="20"/>
          <w:szCs w:val="20"/>
        </w:rPr>
        <w:t>,</w:t>
      </w:r>
      <w:r w:rsidR="00CB4D39" w:rsidRPr="00E02F35">
        <w:rPr>
          <w:rFonts w:ascii="Verdana" w:hAnsi="Verdana"/>
          <w:sz w:val="20"/>
          <w:szCs w:val="20"/>
        </w:rPr>
        <w:t xml:space="preserve"> </w:t>
      </w:r>
      <w:r w:rsidR="00F66C1C" w:rsidRPr="00E02F35">
        <w:rPr>
          <w:rFonts w:ascii="Verdana" w:hAnsi="Verdana"/>
          <w:sz w:val="20"/>
          <w:szCs w:val="20"/>
        </w:rPr>
        <w:t>co stanowiło</w:t>
      </w:r>
      <w:r w:rsidRPr="00E02F35">
        <w:rPr>
          <w:rFonts w:ascii="Verdana" w:hAnsi="Verdana"/>
          <w:sz w:val="20"/>
          <w:szCs w:val="20"/>
        </w:rPr>
        <w:t xml:space="preserve"> </w:t>
      </w:r>
      <w:r w:rsidR="00F66C1C" w:rsidRPr="00E02F35">
        <w:rPr>
          <w:rFonts w:ascii="Verdana" w:hAnsi="Verdana"/>
          <w:sz w:val="20"/>
          <w:szCs w:val="20"/>
        </w:rPr>
        <w:t xml:space="preserve">naruszenie </w:t>
      </w:r>
      <w:r w:rsidRPr="00E02F35">
        <w:rPr>
          <w:rFonts w:ascii="Verdana" w:hAnsi="Verdana"/>
          <w:sz w:val="20"/>
          <w:szCs w:val="20"/>
        </w:rPr>
        <w:t xml:space="preserve">§ 6 </w:t>
      </w:r>
      <w:r w:rsidR="00CB4D39" w:rsidRPr="00E02F35">
        <w:rPr>
          <w:rFonts w:ascii="Verdana" w:hAnsi="Verdana"/>
          <w:sz w:val="20"/>
          <w:szCs w:val="20"/>
        </w:rPr>
        <w:t xml:space="preserve">rozporządzeń Ministra Cyfryzacji w sprawie opłaty ewidencyjnej stanowiącej przychód Funduszu - Centralna Ewidencja Pojazdów i Kierowców, występujących w obrocie prawnym w okresie od października </w:t>
      </w:r>
      <w:r w:rsidR="00FC5E77">
        <w:rPr>
          <w:rFonts w:ascii="Verdana" w:hAnsi="Verdana"/>
          <w:sz w:val="20"/>
          <w:szCs w:val="20"/>
        </w:rPr>
        <w:t>2021</w:t>
      </w:r>
      <w:r w:rsidR="005F29AC" w:rsidRPr="00E02F35">
        <w:rPr>
          <w:rFonts w:ascii="Verdana" w:hAnsi="Verdana"/>
          <w:sz w:val="20"/>
          <w:szCs w:val="20"/>
        </w:rPr>
        <w:t xml:space="preserve"> r.</w:t>
      </w:r>
      <w:r w:rsidR="00CB4D39" w:rsidRPr="00E02F35">
        <w:rPr>
          <w:rFonts w:ascii="Verdana" w:hAnsi="Verdana"/>
          <w:sz w:val="20"/>
          <w:szCs w:val="20"/>
        </w:rPr>
        <w:t xml:space="preserve"> do września 2022</w:t>
      </w:r>
      <w:r w:rsidR="005F29AC" w:rsidRPr="00E02F35">
        <w:rPr>
          <w:rFonts w:ascii="Verdana" w:hAnsi="Verdana"/>
          <w:sz w:val="20"/>
          <w:szCs w:val="20"/>
        </w:rPr>
        <w:t xml:space="preserve"> r.</w:t>
      </w:r>
    </w:p>
    <w:p w:rsidR="008A6345" w:rsidRPr="008A6345" w:rsidRDefault="00FC5E77" w:rsidP="008A6345">
      <w:pPr>
        <w:pStyle w:val="Bezodstpw"/>
        <w:numPr>
          <w:ilvl w:val="0"/>
          <w:numId w:val="7"/>
        </w:numPr>
        <w:suppressAutoHyphens/>
        <w:spacing w:line="360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8A6345">
        <w:rPr>
          <w:rFonts w:ascii="Verdana" w:hAnsi="Verdana"/>
          <w:sz w:val="20"/>
          <w:szCs w:val="20"/>
        </w:rPr>
        <w:t>pisan</w:t>
      </w:r>
      <w:r>
        <w:rPr>
          <w:rFonts w:ascii="Verdana" w:hAnsi="Verdana"/>
          <w:sz w:val="20"/>
          <w:szCs w:val="20"/>
        </w:rPr>
        <w:t>iu</w:t>
      </w:r>
      <w:r w:rsidRPr="008A634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w </w:t>
      </w:r>
      <w:r w:rsidR="008A6345" w:rsidRPr="008A6345">
        <w:rPr>
          <w:rFonts w:ascii="Verdana" w:hAnsi="Verdana"/>
          <w:sz w:val="20"/>
          <w:szCs w:val="20"/>
        </w:rPr>
        <w:t>sprawozdani</w:t>
      </w:r>
      <w:r>
        <w:rPr>
          <w:rFonts w:ascii="Verdana" w:hAnsi="Verdana"/>
          <w:sz w:val="20"/>
          <w:szCs w:val="20"/>
        </w:rPr>
        <w:t>u</w:t>
      </w:r>
      <w:r w:rsidR="008A6345" w:rsidRPr="008A6345">
        <w:rPr>
          <w:rFonts w:ascii="Verdana" w:hAnsi="Verdana"/>
          <w:sz w:val="20"/>
          <w:szCs w:val="20"/>
        </w:rPr>
        <w:t xml:space="preserve"> z pobranych i przekazanych opłat ewidencyjnych </w:t>
      </w:r>
      <w:r w:rsidR="004A7CB0" w:rsidRPr="008A6345">
        <w:rPr>
          <w:rFonts w:ascii="Verdana" w:hAnsi="Verdana"/>
          <w:sz w:val="20"/>
          <w:szCs w:val="20"/>
        </w:rPr>
        <w:t>za marzec 2022 r.</w:t>
      </w:r>
      <w:r w:rsidR="004A7CB0">
        <w:rPr>
          <w:rFonts w:ascii="Verdana" w:hAnsi="Verdana"/>
          <w:sz w:val="20"/>
          <w:szCs w:val="20"/>
        </w:rPr>
        <w:t xml:space="preserve"> zawyżonej </w:t>
      </w:r>
      <w:r w:rsidR="004A7CB0" w:rsidRPr="008A6345">
        <w:rPr>
          <w:rFonts w:ascii="Verdana" w:hAnsi="Verdana"/>
          <w:sz w:val="20"/>
          <w:szCs w:val="20"/>
        </w:rPr>
        <w:t>liczb</w:t>
      </w:r>
      <w:r w:rsidR="004A7CB0">
        <w:rPr>
          <w:rFonts w:ascii="Verdana" w:hAnsi="Verdana"/>
          <w:sz w:val="20"/>
          <w:szCs w:val="20"/>
        </w:rPr>
        <w:t>y</w:t>
      </w:r>
      <w:r w:rsidR="004A7CB0" w:rsidRPr="008A6345">
        <w:rPr>
          <w:rFonts w:ascii="Verdana" w:hAnsi="Verdana"/>
          <w:sz w:val="20"/>
          <w:szCs w:val="20"/>
        </w:rPr>
        <w:t xml:space="preserve"> opłat ewidencyjnych</w:t>
      </w:r>
      <w:r w:rsidR="008A6345" w:rsidRPr="008A6345">
        <w:rPr>
          <w:rFonts w:ascii="Verdana" w:hAnsi="Verdana"/>
          <w:sz w:val="20"/>
          <w:szCs w:val="20"/>
        </w:rPr>
        <w:t>, co stanowiło naruszenie § 6 rozporządzenia Ministra Cyfryzacji z dnia 30 grudnia 2019 r. w sprawie opłaty ewidencyjnej stanowiącej przychód Funduszu - Centralna Ewidencja Pojazdów i Kierowców (Dz. U. z 2019 r. poz. 2546).</w:t>
      </w:r>
    </w:p>
    <w:p w:rsidR="008755FE" w:rsidRPr="008755FE" w:rsidRDefault="008755FE" w:rsidP="008755FE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8755FE">
        <w:rPr>
          <w:rFonts w:ascii="Verdana" w:hAnsi="Verdana"/>
          <w:sz w:val="20"/>
          <w:szCs w:val="20"/>
        </w:rPr>
        <w:t>W pozostałym zakresie nieprawidłowości nie stwierdzono.</w:t>
      </w:r>
    </w:p>
    <w:p w:rsidR="00BE7978" w:rsidRPr="00BE7978" w:rsidRDefault="00BE7978" w:rsidP="00E02F35">
      <w:pPr>
        <w:suppressAutoHyphens/>
        <w:spacing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BE7978">
        <w:rPr>
          <w:rFonts w:ascii="Verdana" w:hAnsi="Verdana"/>
          <w:color w:val="000000"/>
          <w:sz w:val="20"/>
          <w:szCs w:val="20"/>
        </w:rPr>
        <w:t>Mając na uwadze stwierdzone nieprawidłowości zaleca się niezwłocznie podjęcie działań mających na celu:</w:t>
      </w:r>
    </w:p>
    <w:p w:rsidR="009F43C8" w:rsidRDefault="009F43C8" w:rsidP="00E02F35">
      <w:pPr>
        <w:pStyle w:val="Bezodstpw"/>
        <w:numPr>
          <w:ilvl w:val="0"/>
          <w:numId w:val="10"/>
        </w:numPr>
        <w:suppressAutoHyphens/>
        <w:spacing w:line="360" w:lineRule="auto"/>
        <w:ind w:left="425" w:hanging="425"/>
        <w:rPr>
          <w:rFonts w:ascii="Verdana" w:eastAsia="Calibri" w:hAnsi="Verdana"/>
          <w:sz w:val="20"/>
          <w:szCs w:val="20"/>
        </w:rPr>
      </w:pPr>
      <w:r w:rsidRPr="00BE7978">
        <w:rPr>
          <w:rFonts w:ascii="Verdana" w:eastAsia="Calibri" w:hAnsi="Verdana"/>
          <w:sz w:val="20"/>
          <w:szCs w:val="20"/>
        </w:rPr>
        <w:t>Wpisywanie w dokume</w:t>
      </w:r>
      <w:r w:rsidR="00A34432">
        <w:rPr>
          <w:rFonts w:ascii="Verdana" w:eastAsia="Calibri" w:hAnsi="Verdana"/>
          <w:sz w:val="20"/>
          <w:szCs w:val="20"/>
        </w:rPr>
        <w:t>n</w:t>
      </w:r>
      <w:r w:rsidR="00F26E0E">
        <w:rPr>
          <w:rFonts w:ascii="Verdana" w:eastAsia="Calibri" w:hAnsi="Verdana"/>
          <w:sz w:val="20"/>
          <w:szCs w:val="20"/>
        </w:rPr>
        <w:t>tach</w:t>
      </w:r>
      <w:r w:rsidR="00A34432">
        <w:rPr>
          <w:rFonts w:ascii="Verdana" w:eastAsia="Calibri" w:hAnsi="Verdana"/>
          <w:sz w:val="20"/>
          <w:szCs w:val="20"/>
        </w:rPr>
        <w:t xml:space="preserve"> identyfikacyjny</w:t>
      </w:r>
      <w:r w:rsidR="00F26E0E">
        <w:rPr>
          <w:rFonts w:ascii="Verdana" w:eastAsia="Calibri" w:hAnsi="Verdana"/>
          <w:sz w:val="20"/>
          <w:szCs w:val="20"/>
        </w:rPr>
        <w:t>ch</w:t>
      </w:r>
      <w:r w:rsidR="00A34432">
        <w:rPr>
          <w:rFonts w:ascii="Verdana" w:eastAsia="Calibri" w:hAnsi="Verdana"/>
          <w:sz w:val="20"/>
          <w:szCs w:val="20"/>
        </w:rPr>
        <w:t xml:space="preserve"> pojazd</w:t>
      </w:r>
      <w:r w:rsidR="00F26E0E">
        <w:rPr>
          <w:rFonts w:ascii="Verdana" w:eastAsia="Calibri" w:hAnsi="Verdana"/>
          <w:sz w:val="20"/>
          <w:szCs w:val="20"/>
        </w:rPr>
        <w:t>ów:</w:t>
      </w:r>
      <w:r w:rsidRPr="00BE7978">
        <w:rPr>
          <w:rFonts w:ascii="Verdana" w:eastAsia="Calibri" w:hAnsi="Verdana"/>
          <w:sz w:val="20"/>
          <w:szCs w:val="20"/>
        </w:rPr>
        <w:t xml:space="preserve"> </w:t>
      </w:r>
      <w:r>
        <w:rPr>
          <w:rFonts w:ascii="Verdana" w:eastAsia="Calibri" w:hAnsi="Verdana"/>
          <w:sz w:val="20"/>
          <w:szCs w:val="20"/>
        </w:rPr>
        <w:t xml:space="preserve">kraju producenta, </w:t>
      </w:r>
      <w:r w:rsidR="00505813">
        <w:rPr>
          <w:rFonts w:ascii="Verdana" w:eastAsia="Calibri" w:hAnsi="Verdana"/>
          <w:sz w:val="20"/>
          <w:szCs w:val="20"/>
        </w:rPr>
        <w:t xml:space="preserve">barwy nadwozia, </w:t>
      </w:r>
      <w:r w:rsidRPr="008A4865">
        <w:rPr>
          <w:rFonts w:ascii="Verdana" w:eastAsia="Calibri" w:hAnsi="Verdana"/>
          <w:sz w:val="20"/>
          <w:szCs w:val="20"/>
        </w:rPr>
        <w:t>maksymalnej ładowności,</w:t>
      </w:r>
      <w:r>
        <w:rPr>
          <w:rFonts w:ascii="Verdana" w:eastAsia="Calibri" w:hAnsi="Verdana"/>
          <w:sz w:val="20"/>
          <w:szCs w:val="20"/>
        </w:rPr>
        <w:t xml:space="preserve"> </w:t>
      </w:r>
      <w:r w:rsidRPr="008A4865">
        <w:rPr>
          <w:rFonts w:ascii="Verdana" w:eastAsia="Calibri" w:hAnsi="Verdana"/>
          <w:sz w:val="20"/>
          <w:szCs w:val="20"/>
        </w:rPr>
        <w:t>dopuszczalnej ładowności,</w:t>
      </w:r>
      <w:r>
        <w:rPr>
          <w:rFonts w:ascii="Verdana" w:eastAsia="Calibri" w:hAnsi="Verdana"/>
          <w:sz w:val="20"/>
          <w:szCs w:val="20"/>
        </w:rPr>
        <w:t xml:space="preserve"> </w:t>
      </w:r>
      <w:r w:rsidR="00505813">
        <w:rPr>
          <w:rFonts w:ascii="Verdana" w:eastAsia="Calibri" w:hAnsi="Verdana"/>
          <w:sz w:val="20"/>
          <w:szCs w:val="20"/>
        </w:rPr>
        <w:t xml:space="preserve">prawidłowych wartości </w:t>
      </w:r>
      <w:r w:rsidR="00505813" w:rsidRPr="00505813">
        <w:rPr>
          <w:rFonts w:ascii="Verdana" w:eastAsia="Calibri" w:hAnsi="Verdana"/>
          <w:sz w:val="20"/>
          <w:szCs w:val="20"/>
        </w:rPr>
        <w:t>maksymalnej masy całkowitej ciągniętej przyczepy (bez hamulca) oraz maksymalnej masy całkowitej ciągniętej przyczepy (z hamulcem)</w:t>
      </w:r>
      <w:r w:rsidR="00505813">
        <w:rPr>
          <w:rFonts w:ascii="Verdana" w:eastAsia="Calibri" w:hAnsi="Verdana"/>
          <w:sz w:val="20"/>
          <w:szCs w:val="20"/>
        </w:rPr>
        <w:t xml:space="preserve">, </w:t>
      </w:r>
      <w:r w:rsidRPr="008A4865">
        <w:rPr>
          <w:rFonts w:ascii="Verdana" w:eastAsia="Calibri" w:hAnsi="Verdana"/>
          <w:sz w:val="20"/>
          <w:szCs w:val="20"/>
        </w:rPr>
        <w:t>rozstawu osi skrajnych,</w:t>
      </w:r>
      <w:r>
        <w:rPr>
          <w:rFonts w:ascii="Verdana" w:eastAsia="Calibri" w:hAnsi="Verdana"/>
          <w:sz w:val="20"/>
          <w:szCs w:val="20"/>
        </w:rPr>
        <w:t xml:space="preserve"> rozstaw kół pojazdu oraz w przypadku badania pojazdu o zasilaniu elektrycznym nie wpisywanie rodzaju dopalacza katalitycznego.</w:t>
      </w:r>
    </w:p>
    <w:p w:rsidR="00505813" w:rsidRDefault="00505813" w:rsidP="00264E4C">
      <w:pPr>
        <w:pStyle w:val="Bezodstpw"/>
        <w:numPr>
          <w:ilvl w:val="0"/>
          <w:numId w:val="10"/>
        </w:numPr>
        <w:suppressAutoHyphens/>
        <w:spacing w:line="360" w:lineRule="auto"/>
        <w:ind w:left="426" w:hanging="426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Niewpisywanie daty pierwszej rejestracji w kraju dla pojazdu niezarejestrowanego w kraju.</w:t>
      </w:r>
    </w:p>
    <w:p w:rsidR="00505813" w:rsidRPr="00BE7978" w:rsidRDefault="00505813" w:rsidP="00505813">
      <w:pPr>
        <w:pStyle w:val="Bezodstpw"/>
        <w:numPr>
          <w:ilvl w:val="0"/>
          <w:numId w:val="10"/>
        </w:numPr>
        <w:suppressAutoHyphens/>
        <w:spacing w:line="360" w:lineRule="auto"/>
        <w:ind w:left="426" w:hanging="426"/>
        <w:rPr>
          <w:rFonts w:ascii="Verdana" w:eastAsia="Calibri" w:hAnsi="Verdana"/>
          <w:sz w:val="20"/>
          <w:szCs w:val="20"/>
        </w:rPr>
      </w:pPr>
      <w:r w:rsidRPr="00BE7978">
        <w:rPr>
          <w:rFonts w:ascii="Verdana" w:eastAsia="Calibri" w:hAnsi="Verdana"/>
          <w:sz w:val="20"/>
          <w:szCs w:val="20"/>
        </w:rPr>
        <w:t>Wyznaczanie terminu następnego okresowego badania technicznego zgodnie z art. 81 ust. 6 ww. ustawy.</w:t>
      </w:r>
    </w:p>
    <w:p w:rsidR="009F43C8" w:rsidRPr="00A639F8" w:rsidRDefault="009F43C8" w:rsidP="00264E4C">
      <w:pPr>
        <w:pStyle w:val="Bezodstpw"/>
        <w:numPr>
          <w:ilvl w:val="0"/>
          <w:numId w:val="10"/>
        </w:numPr>
        <w:suppressAutoHyphens/>
        <w:spacing w:line="360" w:lineRule="auto"/>
        <w:ind w:left="426" w:hanging="426"/>
        <w:rPr>
          <w:rFonts w:ascii="Verdana" w:eastAsia="Calibri" w:hAnsi="Verdana"/>
          <w:sz w:val="20"/>
          <w:szCs w:val="20"/>
        </w:rPr>
      </w:pPr>
      <w:r w:rsidRPr="00A639F8">
        <w:rPr>
          <w:rFonts w:ascii="Verdana" w:eastAsia="Calibri" w:hAnsi="Verdana"/>
          <w:sz w:val="20"/>
          <w:szCs w:val="20"/>
        </w:rPr>
        <w:t xml:space="preserve">Niewystawianie dokumentu </w:t>
      </w:r>
      <w:r w:rsidR="00F26E0E">
        <w:rPr>
          <w:rFonts w:ascii="Verdana" w:eastAsia="Calibri" w:hAnsi="Verdana"/>
          <w:sz w:val="20"/>
          <w:szCs w:val="20"/>
        </w:rPr>
        <w:t>identyfikacyjnego pojazdu</w:t>
      </w:r>
      <w:r w:rsidRPr="00A639F8">
        <w:rPr>
          <w:rFonts w:ascii="Verdana" w:eastAsia="Calibri" w:hAnsi="Verdana"/>
          <w:sz w:val="20"/>
          <w:szCs w:val="20"/>
        </w:rPr>
        <w:t xml:space="preserve"> do pojazdu zarejestrowanego w kraju.</w:t>
      </w:r>
    </w:p>
    <w:p w:rsidR="003373D3" w:rsidRPr="003373D3" w:rsidRDefault="003373D3" w:rsidP="003373D3">
      <w:pPr>
        <w:pStyle w:val="Bezodstpw"/>
        <w:numPr>
          <w:ilvl w:val="0"/>
          <w:numId w:val="10"/>
        </w:numPr>
        <w:suppressAutoHyphens/>
        <w:spacing w:line="360" w:lineRule="auto"/>
        <w:ind w:left="426" w:hanging="426"/>
        <w:rPr>
          <w:rFonts w:ascii="Verdana" w:eastAsia="Calibri" w:hAnsi="Verdana"/>
          <w:sz w:val="20"/>
          <w:szCs w:val="20"/>
        </w:rPr>
      </w:pPr>
      <w:r w:rsidRPr="003373D3">
        <w:rPr>
          <w:rFonts w:ascii="Verdana" w:eastAsia="Calibri" w:hAnsi="Verdana"/>
          <w:sz w:val="20"/>
          <w:szCs w:val="20"/>
        </w:rPr>
        <w:lastRenderedPageBreak/>
        <w:t>Terminowe przekazywanie, na rachunek bankowy Funduszu – Centralna Ewidencja Pojazdów i Kierowców, należności z tytułu opłat ewidencyjnych pobranych w miesiącu poprzedzającym.</w:t>
      </w:r>
    </w:p>
    <w:p w:rsidR="003373D3" w:rsidRPr="00FC5E77" w:rsidRDefault="003373D3" w:rsidP="003373D3">
      <w:pPr>
        <w:pStyle w:val="Bezodstpw"/>
        <w:numPr>
          <w:ilvl w:val="0"/>
          <w:numId w:val="10"/>
        </w:numPr>
        <w:suppressAutoHyphens/>
        <w:spacing w:line="360" w:lineRule="auto"/>
        <w:ind w:left="426" w:hanging="426"/>
        <w:rPr>
          <w:rFonts w:ascii="Verdana" w:eastAsia="Calibri" w:hAnsi="Verdana"/>
          <w:sz w:val="20"/>
          <w:szCs w:val="20"/>
        </w:rPr>
      </w:pPr>
      <w:r w:rsidRPr="00FC5E77">
        <w:rPr>
          <w:rFonts w:ascii="Verdana" w:eastAsia="Calibri" w:hAnsi="Verdana"/>
          <w:sz w:val="20"/>
          <w:szCs w:val="20"/>
        </w:rPr>
        <w:t>Terminowe przekazywanie</w:t>
      </w:r>
      <w:r>
        <w:rPr>
          <w:rFonts w:ascii="Verdana" w:eastAsia="Calibri" w:hAnsi="Verdana"/>
          <w:sz w:val="20"/>
          <w:szCs w:val="20"/>
        </w:rPr>
        <w:t xml:space="preserve"> sprawozdań</w:t>
      </w:r>
      <w:r w:rsidRPr="009F43C8">
        <w:rPr>
          <w:rFonts w:ascii="Verdana" w:eastAsia="Calibri" w:hAnsi="Verdana"/>
          <w:sz w:val="20"/>
          <w:szCs w:val="20"/>
        </w:rPr>
        <w:t xml:space="preserve"> </w:t>
      </w:r>
      <w:r w:rsidRPr="003373D3">
        <w:rPr>
          <w:rFonts w:ascii="Verdana" w:eastAsia="Calibri" w:hAnsi="Verdana"/>
          <w:sz w:val="20"/>
          <w:szCs w:val="20"/>
        </w:rPr>
        <w:t>z pobranych i przekazanych opłat ewidencyjnych</w:t>
      </w:r>
      <w:r w:rsidRPr="00E02F35">
        <w:rPr>
          <w:rFonts w:ascii="Verdana" w:hAnsi="Verdana"/>
          <w:sz w:val="20"/>
          <w:szCs w:val="20"/>
        </w:rPr>
        <w:t xml:space="preserve"> </w:t>
      </w:r>
      <w:r w:rsidRPr="009F43C8">
        <w:rPr>
          <w:rFonts w:ascii="Verdana" w:eastAsia="Calibri" w:hAnsi="Verdana"/>
          <w:sz w:val="20"/>
          <w:szCs w:val="20"/>
        </w:rPr>
        <w:t xml:space="preserve">ministrowi </w:t>
      </w:r>
      <w:r w:rsidRPr="008A6345">
        <w:rPr>
          <w:rFonts w:ascii="Verdana" w:eastAsia="Calibri" w:hAnsi="Verdana"/>
          <w:sz w:val="20"/>
          <w:szCs w:val="20"/>
        </w:rPr>
        <w:t>właściwemu do spraw informatyzacji.</w:t>
      </w:r>
    </w:p>
    <w:p w:rsidR="00FC5E77" w:rsidRPr="00FC5E77" w:rsidRDefault="00FC5E77" w:rsidP="00FC5E77">
      <w:pPr>
        <w:pStyle w:val="Bezodstpw"/>
        <w:numPr>
          <w:ilvl w:val="0"/>
          <w:numId w:val="10"/>
        </w:numPr>
        <w:suppressAutoHyphens/>
        <w:spacing w:line="360" w:lineRule="auto"/>
        <w:ind w:left="425" w:hanging="425"/>
        <w:rPr>
          <w:rFonts w:ascii="Verdana" w:hAnsi="Verdana"/>
          <w:sz w:val="20"/>
          <w:szCs w:val="20"/>
        </w:rPr>
      </w:pPr>
      <w:r w:rsidRPr="00FC5E77">
        <w:rPr>
          <w:rFonts w:ascii="Verdana" w:eastAsia="Calibri" w:hAnsi="Verdana"/>
          <w:sz w:val="20"/>
          <w:szCs w:val="20"/>
        </w:rPr>
        <w:t xml:space="preserve">Wpisywanie w sprawozdaniach </w:t>
      </w:r>
      <w:r w:rsidRPr="00FC5E77">
        <w:rPr>
          <w:rFonts w:ascii="Verdana" w:hAnsi="Verdana"/>
          <w:sz w:val="20"/>
          <w:szCs w:val="20"/>
        </w:rPr>
        <w:t>z pobranych i przekazanych opłat ewidencyjnych</w:t>
      </w:r>
      <w:r w:rsidRPr="00FC5E77">
        <w:rPr>
          <w:rFonts w:ascii="Verdana" w:eastAsia="Calibri" w:hAnsi="Verdana"/>
          <w:sz w:val="20"/>
          <w:szCs w:val="20"/>
        </w:rPr>
        <w:t xml:space="preserve"> </w:t>
      </w:r>
      <w:r w:rsidR="004A7CB0">
        <w:rPr>
          <w:rFonts w:ascii="Verdana" w:eastAsia="Calibri" w:hAnsi="Verdana"/>
          <w:sz w:val="20"/>
          <w:szCs w:val="20"/>
        </w:rPr>
        <w:t xml:space="preserve">właściwej </w:t>
      </w:r>
      <w:r w:rsidRPr="008A6345">
        <w:rPr>
          <w:rFonts w:ascii="Verdana" w:hAnsi="Verdana"/>
          <w:sz w:val="20"/>
          <w:szCs w:val="20"/>
        </w:rPr>
        <w:t>liczb opłat ewidencyjnych</w:t>
      </w:r>
      <w:r w:rsidR="004A7CB0">
        <w:rPr>
          <w:rFonts w:ascii="Verdana" w:hAnsi="Verdana"/>
          <w:sz w:val="20"/>
          <w:szCs w:val="20"/>
        </w:rPr>
        <w:t>.</w:t>
      </w:r>
    </w:p>
    <w:p w:rsidR="00BE7978" w:rsidRPr="00BE7978" w:rsidRDefault="00BE7978" w:rsidP="00E02F35">
      <w:pPr>
        <w:suppressAutoHyphens/>
        <w:spacing w:before="240" w:after="240" w:line="360" w:lineRule="auto"/>
        <w:rPr>
          <w:rFonts w:ascii="Verdana" w:hAnsi="Verdana"/>
          <w:bCs/>
          <w:sz w:val="20"/>
          <w:szCs w:val="20"/>
        </w:rPr>
      </w:pPr>
      <w:r w:rsidRPr="00BE7978">
        <w:rPr>
          <w:rFonts w:ascii="Verdana" w:hAnsi="Verdana"/>
          <w:sz w:val="20"/>
          <w:szCs w:val="20"/>
        </w:rPr>
        <w:t xml:space="preserve">Zaleca się poinformować zatrudnionych diagnostów o stwierdzonych nieprawidłowościach i </w:t>
      </w:r>
      <w:r w:rsidRPr="00BE7978">
        <w:rPr>
          <w:rFonts w:ascii="Verdana" w:hAnsi="Verdana"/>
          <w:bCs/>
          <w:sz w:val="20"/>
          <w:szCs w:val="20"/>
        </w:rPr>
        <w:t>sformułowanych zaleceniach.</w:t>
      </w:r>
    </w:p>
    <w:p w:rsidR="00BE7978" w:rsidRPr="00D72A13" w:rsidRDefault="00BE7978" w:rsidP="00264E4C">
      <w:pPr>
        <w:suppressAutoHyphens/>
        <w:spacing w:before="240" w:after="240" w:line="360" w:lineRule="auto"/>
        <w:rPr>
          <w:rFonts w:ascii="Verdana" w:hAnsi="Verdana"/>
          <w:bCs/>
          <w:sz w:val="20"/>
          <w:szCs w:val="20"/>
        </w:rPr>
      </w:pPr>
      <w:r w:rsidRPr="00BE7978">
        <w:rPr>
          <w:rFonts w:ascii="Verdana" w:hAnsi="Verdana"/>
          <w:bCs/>
          <w:sz w:val="20"/>
          <w:szCs w:val="20"/>
        </w:rPr>
        <w:t>W związku z wydanymi zaleceniami, proszę o pisemną informację o podjętych środkach zmierzających do poprawy działalności Stacji Kontroli Pojazdów,</w:t>
      </w:r>
      <w:r w:rsidR="00A2652E">
        <w:rPr>
          <w:rFonts w:ascii="Verdana" w:hAnsi="Verdana"/>
          <w:bCs/>
          <w:sz w:val="20"/>
          <w:szCs w:val="20"/>
        </w:rPr>
        <w:t xml:space="preserve"> </w:t>
      </w:r>
      <w:r w:rsidRPr="00D72A13">
        <w:rPr>
          <w:rFonts w:ascii="Verdana" w:hAnsi="Verdana"/>
          <w:bCs/>
          <w:sz w:val="20"/>
          <w:szCs w:val="20"/>
        </w:rPr>
        <w:t>w terminie 14 dni od daty otrzymania niniejszych zaleceń.</w:t>
      </w:r>
    </w:p>
    <w:bookmarkEnd w:id="0"/>
    <w:p w:rsidR="008F2909" w:rsidRDefault="008F2909" w:rsidP="008F2909">
      <w:pPr>
        <w:suppressAutoHyphens/>
        <w:snapToGrid w:val="0"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:rsidR="008F2909" w:rsidRDefault="008F2909" w:rsidP="008F2909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:rsidR="008F2909" w:rsidRPr="00F50C26" w:rsidRDefault="008F2909" w:rsidP="008F2909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:rsidR="00E36B59" w:rsidRPr="007331A2" w:rsidRDefault="00E36B59" w:rsidP="00E36B59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 wiadomości:</w:t>
      </w:r>
    </w:p>
    <w:p w:rsidR="00E36B59" w:rsidRPr="003F09BF" w:rsidRDefault="00E36B59" w:rsidP="00E36B5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7331A2">
        <w:rPr>
          <w:rFonts w:ascii="Verdana" w:hAnsi="Verdana"/>
          <w:sz w:val="20"/>
          <w:szCs w:val="20"/>
        </w:rPr>
        <w:t>Pani Bożena Bronowicka – Dyrektor WSO UMW wraz z protokołem kontroli WKN-KSO.5421.1.</w:t>
      </w:r>
      <w:r>
        <w:rPr>
          <w:rFonts w:ascii="Verdana" w:hAnsi="Verdana"/>
          <w:sz w:val="20"/>
          <w:szCs w:val="20"/>
        </w:rPr>
        <w:t>34</w:t>
      </w:r>
      <w:r w:rsidRPr="007331A2">
        <w:rPr>
          <w:rFonts w:ascii="Verdana" w:hAnsi="Verdana"/>
          <w:sz w:val="20"/>
          <w:szCs w:val="20"/>
        </w:rPr>
        <w:t>.2022 w wersji elektronicznej.</w:t>
      </w:r>
    </w:p>
    <w:p w:rsidR="005B71F2" w:rsidRPr="00E36B59" w:rsidRDefault="00E36B59" w:rsidP="00E36B59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rPr>
          <w:rFonts w:ascii="Verdana" w:hAnsi="Verdana"/>
          <w:sz w:val="20"/>
          <w:szCs w:val="20"/>
        </w:rPr>
      </w:pPr>
      <w:r w:rsidRPr="007331A2">
        <w:rPr>
          <w:rFonts w:ascii="Verdana" w:hAnsi="Verdana"/>
          <w:sz w:val="20"/>
          <w:szCs w:val="20"/>
        </w:rPr>
        <w:t xml:space="preserve">Pismo przygotowano zgodnie z wymogami WCAG </w:t>
      </w:r>
      <w:r>
        <w:rPr>
          <w:rFonts w:ascii="Verdana" w:hAnsi="Verdana"/>
          <w:sz w:val="20"/>
          <w:szCs w:val="20"/>
        </w:rPr>
        <w:t>w zakresie dostępności cyfrowej.</w:t>
      </w:r>
    </w:p>
    <w:sectPr w:rsidR="005B71F2" w:rsidRPr="00E36B59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152" w:rsidRDefault="00461152">
      <w:r>
        <w:separator/>
      </w:r>
    </w:p>
  </w:endnote>
  <w:endnote w:type="continuationSeparator" w:id="0">
    <w:p w:rsidR="00461152" w:rsidRDefault="00461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E682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E682F" w:rsidRPr="004D6885">
      <w:rPr>
        <w:sz w:val="14"/>
        <w:szCs w:val="14"/>
      </w:rPr>
      <w:fldChar w:fldCharType="separate"/>
    </w:r>
    <w:r w:rsidR="008F2909">
      <w:rPr>
        <w:noProof/>
        <w:sz w:val="14"/>
        <w:szCs w:val="14"/>
      </w:rPr>
      <w:t>4</w:t>
    </w:r>
    <w:r w:rsidR="000E682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E682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E682F" w:rsidRPr="004D6885">
      <w:rPr>
        <w:sz w:val="14"/>
        <w:szCs w:val="14"/>
      </w:rPr>
      <w:fldChar w:fldCharType="separate"/>
    </w:r>
    <w:r w:rsidR="008F2909">
      <w:rPr>
        <w:noProof/>
        <w:sz w:val="14"/>
        <w:szCs w:val="14"/>
      </w:rPr>
      <w:t>4</w:t>
    </w:r>
    <w:r w:rsidR="000E682F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6644E6" w:rsidP="00F261E5">
    <w:pPr>
      <w:pStyle w:val="Stopka"/>
    </w:pPr>
    <w:r>
      <w:rPr>
        <w:noProof/>
      </w:rPr>
      <w:drawing>
        <wp:inline distT="0" distB="0" distL="0" distR="0">
          <wp:extent cx="2047240" cy="74739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24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152" w:rsidRDefault="00461152">
      <w:r>
        <w:separator/>
      </w:r>
    </w:p>
  </w:footnote>
  <w:footnote w:type="continuationSeparator" w:id="0">
    <w:p w:rsidR="00461152" w:rsidRDefault="004611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0E682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6644E6" w:rsidP="00A27F20">
    <w:pPr>
      <w:pStyle w:val="Stopka"/>
    </w:pPr>
    <w:r>
      <w:rPr>
        <w:noProof/>
      </w:rPr>
      <w:drawing>
        <wp:inline distT="0" distB="0" distL="0" distR="0">
          <wp:extent cx="204724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24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2">
    <w:nsid w:val="049D1A21"/>
    <w:multiLevelType w:val="hybridMultilevel"/>
    <w:tmpl w:val="42BA2FF2"/>
    <w:lvl w:ilvl="0" w:tplc="FA4CF60A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097C7CA6"/>
    <w:multiLevelType w:val="hybridMultilevel"/>
    <w:tmpl w:val="77825B6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35B3488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6222502"/>
    <w:multiLevelType w:val="hybridMultilevel"/>
    <w:tmpl w:val="F8A8CCE8"/>
    <w:lvl w:ilvl="0" w:tplc="7D92F218">
      <w:start w:val="2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F2434"/>
    <w:multiLevelType w:val="hybridMultilevel"/>
    <w:tmpl w:val="42BA2FF2"/>
    <w:lvl w:ilvl="0" w:tplc="FA4CF60A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0">
    <w:nsid w:val="2F7E2326"/>
    <w:multiLevelType w:val="hybridMultilevel"/>
    <w:tmpl w:val="78B401A0"/>
    <w:lvl w:ilvl="0" w:tplc="A47CBA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7E00D0C"/>
    <w:multiLevelType w:val="hybridMultilevel"/>
    <w:tmpl w:val="42BA2FF2"/>
    <w:lvl w:ilvl="0" w:tplc="FA4CF60A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4FEC5C15"/>
    <w:multiLevelType w:val="hybridMultilevel"/>
    <w:tmpl w:val="7C4E3BBE"/>
    <w:lvl w:ilvl="0" w:tplc="3F02B150">
      <w:start w:val="1"/>
      <w:numFmt w:val="lowerLetter"/>
      <w:lvlText w:val="%1)"/>
      <w:lvlJc w:val="left"/>
      <w:pPr>
        <w:ind w:left="785" w:hanging="360"/>
      </w:pPr>
      <w:rPr>
        <w:rFonts w:hint="default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565D644A"/>
    <w:multiLevelType w:val="hybridMultilevel"/>
    <w:tmpl w:val="FA24E1D0"/>
    <w:lvl w:ilvl="0" w:tplc="814A77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6E06EB"/>
    <w:multiLevelType w:val="hybridMultilevel"/>
    <w:tmpl w:val="FA24E1D0"/>
    <w:lvl w:ilvl="0" w:tplc="814A77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A66BFF"/>
    <w:multiLevelType w:val="hybridMultilevel"/>
    <w:tmpl w:val="87042F86"/>
    <w:lvl w:ilvl="0" w:tplc="FC88B6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DC31F71"/>
    <w:multiLevelType w:val="hybridMultilevel"/>
    <w:tmpl w:val="E7228AD0"/>
    <w:lvl w:ilvl="0" w:tplc="EE3AADC6">
      <w:start w:val="1"/>
      <w:numFmt w:val="decimal"/>
      <w:lvlText w:val="3.3.%1"/>
      <w:lvlJc w:val="left"/>
      <w:pPr>
        <w:ind w:left="1429" w:hanging="360"/>
      </w:pPr>
      <w:rPr>
        <w:rFonts w:hint="default"/>
      </w:rPr>
    </w:lvl>
    <w:lvl w:ilvl="1" w:tplc="D92AA6D8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C637D5"/>
    <w:multiLevelType w:val="hybridMultilevel"/>
    <w:tmpl w:val="73FC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330783"/>
    <w:multiLevelType w:val="hybridMultilevel"/>
    <w:tmpl w:val="42BA2FF2"/>
    <w:lvl w:ilvl="0" w:tplc="FA4CF60A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0">
    <w:nsid w:val="7AC35FE0"/>
    <w:multiLevelType w:val="hybridMultilevel"/>
    <w:tmpl w:val="674C4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10"/>
  </w:num>
  <w:num w:numId="4">
    <w:abstractNumId w:val="7"/>
  </w:num>
  <w:num w:numId="5">
    <w:abstractNumId w:val="6"/>
  </w:num>
  <w:num w:numId="6">
    <w:abstractNumId w:val="4"/>
  </w:num>
  <w:num w:numId="7">
    <w:abstractNumId w:val="14"/>
  </w:num>
  <w:num w:numId="8">
    <w:abstractNumId w:val="8"/>
  </w:num>
  <w:num w:numId="9">
    <w:abstractNumId w:val="15"/>
  </w:num>
  <w:num w:numId="10">
    <w:abstractNumId w:val="18"/>
  </w:num>
  <w:num w:numId="11">
    <w:abstractNumId w:val="1"/>
  </w:num>
  <w:num w:numId="12">
    <w:abstractNumId w:val="3"/>
  </w:num>
  <w:num w:numId="13">
    <w:abstractNumId w:val="16"/>
  </w:num>
  <w:num w:numId="14">
    <w:abstractNumId w:val="20"/>
  </w:num>
  <w:num w:numId="15">
    <w:abstractNumId w:val="11"/>
  </w:num>
  <w:num w:numId="16">
    <w:abstractNumId w:val="19"/>
  </w:num>
  <w:num w:numId="17">
    <w:abstractNumId w:val="9"/>
  </w:num>
  <w:num w:numId="18">
    <w:abstractNumId w:val="12"/>
  </w:num>
  <w:num w:numId="19">
    <w:abstractNumId w:val="13"/>
  </w:num>
  <w:num w:numId="20">
    <w:abstractNumId w:val="2"/>
  </w:num>
  <w:num w:numId="21">
    <w:abstractNumId w:val="0"/>
  </w:num>
  <w:num w:numId="22">
    <w:abstractNumId w:val="1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32CE"/>
    <w:rsid w:val="000049D9"/>
    <w:rsid w:val="00004DB0"/>
    <w:rsid w:val="00011F22"/>
    <w:rsid w:val="000169CC"/>
    <w:rsid w:val="00022A1D"/>
    <w:rsid w:val="0002506F"/>
    <w:rsid w:val="00045573"/>
    <w:rsid w:val="0004671A"/>
    <w:rsid w:val="0004734F"/>
    <w:rsid w:val="00055B0F"/>
    <w:rsid w:val="00060340"/>
    <w:rsid w:val="00097AEF"/>
    <w:rsid w:val="000A172A"/>
    <w:rsid w:val="000C744E"/>
    <w:rsid w:val="000E0157"/>
    <w:rsid w:val="000E2CA4"/>
    <w:rsid w:val="000E57D6"/>
    <w:rsid w:val="000E682F"/>
    <w:rsid w:val="00104E59"/>
    <w:rsid w:val="001326BA"/>
    <w:rsid w:val="00142F5C"/>
    <w:rsid w:val="00143A44"/>
    <w:rsid w:val="00180DF6"/>
    <w:rsid w:val="00190D4E"/>
    <w:rsid w:val="001D42A9"/>
    <w:rsid w:val="001D4575"/>
    <w:rsid w:val="001E4DEB"/>
    <w:rsid w:val="001E7507"/>
    <w:rsid w:val="001F3ABF"/>
    <w:rsid w:val="001F546E"/>
    <w:rsid w:val="002018DC"/>
    <w:rsid w:val="0020685D"/>
    <w:rsid w:val="00216EC0"/>
    <w:rsid w:val="00220A4D"/>
    <w:rsid w:val="00246C1A"/>
    <w:rsid w:val="00256655"/>
    <w:rsid w:val="00264E4C"/>
    <w:rsid w:val="002654C8"/>
    <w:rsid w:val="0026579C"/>
    <w:rsid w:val="00267EF1"/>
    <w:rsid w:val="002814F7"/>
    <w:rsid w:val="002831BC"/>
    <w:rsid w:val="002853C6"/>
    <w:rsid w:val="002970A6"/>
    <w:rsid w:val="002A15F6"/>
    <w:rsid w:val="002A1686"/>
    <w:rsid w:val="002B6140"/>
    <w:rsid w:val="002B6838"/>
    <w:rsid w:val="002B7EEC"/>
    <w:rsid w:val="002C23EB"/>
    <w:rsid w:val="002D67D8"/>
    <w:rsid w:val="002F292D"/>
    <w:rsid w:val="002F2E55"/>
    <w:rsid w:val="002F445D"/>
    <w:rsid w:val="002F5727"/>
    <w:rsid w:val="0032025E"/>
    <w:rsid w:val="00323052"/>
    <w:rsid w:val="00331E60"/>
    <w:rsid w:val="003373D3"/>
    <w:rsid w:val="0034465B"/>
    <w:rsid w:val="00345256"/>
    <w:rsid w:val="0034620B"/>
    <w:rsid w:val="003751F1"/>
    <w:rsid w:val="00375381"/>
    <w:rsid w:val="003854FD"/>
    <w:rsid w:val="0038639B"/>
    <w:rsid w:val="0039529B"/>
    <w:rsid w:val="003B4793"/>
    <w:rsid w:val="003D7DFA"/>
    <w:rsid w:val="003E21A5"/>
    <w:rsid w:val="003E5063"/>
    <w:rsid w:val="003F20D6"/>
    <w:rsid w:val="00401700"/>
    <w:rsid w:val="00410A92"/>
    <w:rsid w:val="00443F47"/>
    <w:rsid w:val="00447840"/>
    <w:rsid w:val="004508B6"/>
    <w:rsid w:val="00451E5A"/>
    <w:rsid w:val="00461152"/>
    <w:rsid w:val="00476291"/>
    <w:rsid w:val="004A21ED"/>
    <w:rsid w:val="004A7CB0"/>
    <w:rsid w:val="004C5F37"/>
    <w:rsid w:val="004C6B5A"/>
    <w:rsid w:val="004D6885"/>
    <w:rsid w:val="004E12F9"/>
    <w:rsid w:val="004E5C8D"/>
    <w:rsid w:val="00504572"/>
    <w:rsid w:val="005054DF"/>
    <w:rsid w:val="00505813"/>
    <w:rsid w:val="00507F8A"/>
    <w:rsid w:val="00515EB4"/>
    <w:rsid w:val="00525177"/>
    <w:rsid w:val="00537BC8"/>
    <w:rsid w:val="00540D73"/>
    <w:rsid w:val="00546117"/>
    <w:rsid w:val="00550EB9"/>
    <w:rsid w:val="0056161C"/>
    <w:rsid w:val="00572E65"/>
    <w:rsid w:val="005960B7"/>
    <w:rsid w:val="005A3893"/>
    <w:rsid w:val="005A4137"/>
    <w:rsid w:val="005A4FF1"/>
    <w:rsid w:val="005B71F2"/>
    <w:rsid w:val="005C1716"/>
    <w:rsid w:val="005C5E14"/>
    <w:rsid w:val="005D18D1"/>
    <w:rsid w:val="005E31A6"/>
    <w:rsid w:val="005F29AC"/>
    <w:rsid w:val="00614174"/>
    <w:rsid w:val="00624D51"/>
    <w:rsid w:val="0065117F"/>
    <w:rsid w:val="006644E6"/>
    <w:rsid w:val="00667B16"/>
    <w:rsid w:val="006763C4"/>
    <w:rsid w:val="006816A5"/>
    <w:rsid w:val="006878F6"/>
    <w:rsid w:val="00693762"/>
    <w:rsid w:val="006942AB"/>
    <w:rsid w:val="006A3218"/>
    <w:rsid w:val="006A5DF9"/>
    <w:rsid w:val="006A6233"/>
    <w:rsid w:val="006E10AA"/>
    <w:rsid w:val="006E16BD"/>
    <w:rsid w:val="006E171E"/>
    <w:rsid w:val="006E1D59"/>
    <w:rsid w:val="006F032F"/>
    <w:rsid w:val="006F2D9A"/>
    <w:rsid w:val="006F70B4"/>
    <w:rsid w:val="00701FA2"/>
    <w:rsid w:val="00716AEC"/>
    <w:rsid w:val="00745919"/>
    <w:rsid w:val="007645F7"/>
    <w:rsid w:val="00767A08"/>
    <w:rsid w:val="007720CA"/>
    <w:rsid w:val="00773C55"/>
    <w:rsid w:val="007878BA"/>
    <w:rsid w:val="00794329"/>
    <w:rsid w:val="0079588B"/>
    <w:rsid w:val="00797419"/>
    <w:rsid w:val="007B16BD"/>
    <w:rsid w:val="007C17A6"/>
    <w:rsid w:val="007D3FF5"/>
    <w:rsid w:val="007E7508"/>
    <w:rsid w:val="007F1692"/>
    <w:rsid w:val="007F1B42"/>
    <w:rsid w:val="007F2789"/>
    <w:rsid w:val="007F5CAA"/>
    <w:rsid w:val="007F7F90"/>
    <w:rsid w:val="008066EA"/>
    <w:rsid w:val="00806EFA"/>
    <w:rsid w:val="008117CB"/>
    <w:rsid w:val="00814071"/>
    <w:rsid w:val="00821C49"/>
    <w:rsid w:val="0083069E"/>
    <w:rsid w:val="00834FCB"/>
    <w:rsid w:val="00857AB9"/>
    <w:rsid w:val="0086107B"/>
    <w:rsid w:val="00871E3C"/>
    <w:rsid w:val="008755FE"/>
    <w:rsid w:val="0088160D"/>
    <w:rsid w:val="008963E0"/>
    <w:rsid w:val="008A00E4"/>
    <w:rsid w:val="008A6345"/>
    <w:rsid w:val="008A7EA7"/>
    <w:rsid w:val="008B6D90"/>
    <w:rsid w:val="008C4991"/>
    <w:rsid w:val="008D6D80"/>
    <w:rsid w:val="008F2909"/>
    <w:rsid w:val="008F7D65"/>
    <w:rsid w:val="00916B2A"/>
    <w:rsid w:val="00922B9F"/>
    <w:rsid w:val="00924E1E"/>
    <w:rsid w:val="00944243"/>
    <w:rsid w:val="009765D0"/>
    <w:rsid w:val="00984F47"/>
    <w:rsid w:val="009944B7"/>
    <w:rsid w:val="009E7D49"/>
    <w:rsid w:val="009F43C8"/>
    <w:rsid w:val="00A005FB"/>
    <w:rsid w:val="00A04E3A"/>
    <w:rsid w:val="00A2652E"/>
    <w:rsid w:val="00A27F20"/>
    <w:rsid w:val="00A34432"/>
    <w:rsid w:val="00A635D9"/>
    <w:rsid w:val="00A816F2"/>
    <w:rsid w:val="00A86D58"/>
    <w:rsid w:val="00AA1613"/>
    <w:rsid w:val="00AA6790"/>
    <w:rsid w:val="00AA6C33"/>
    <w:rsid w:val="00AB56BE"/>
    <w:rsid w:val="00AB60B5"/>
    <w:rsid w:val="00AB678C"/>
    <w:rsid w:val="00AE1EE7"/>
    <w:rsid w:val="00AE3D5A"/>
    <w:rsid w:val="00AF094C"/>
    <w:rsid w:val="00AF147F"/>
    <w:rsid w:val="00B02AD0"/>
    <w:rsid w:val="00B1061F"/>
    <w:rsid w:val="00B12473"/>
    <w:rsid w:val="00B12823"/>
    <w:rsid w:val="00B14A5E"/>
    <w:rsid w:val="00B40D81"/>
    <w:rsid w:val="00B45566"/>
    <w:rsid w:val="00B5143A"/>
    <w:rsid w:val="00B661EF"/>
    <w:rsid w:val="00B73AF4"/>
    <w:rsid w:val="00B81B31"/>
    <w:rsid w:val="00B906E7"/>
    <w:rsid w:val="00BA0EA1"/>
    <w:rsid w:val="00BA65C5"/>
    <w:rsid w:val="00BB389F"/>
    <w:rsid w:val="00BC1E9B"/>
    <w:rsid w:val="00BD035E"/>
    <w:rsid w:val="00BD5CC3"/>
    <w:rsid w:val="00BE55DF"/>
    <w:rsid w:val="00BE7148"/>
    <w:rsid w:val="00BE7978"/>
    <w:rsid w:val="00C01F45"/>
    <w:rsid w:val="00C032B2"/>
    <w:rsid w:val="00C2127D"/>
    <w:rsid w:val="00C21C36"/>
    <w:rsid w:val="00C31A87"/>
    <w:rsid w:val="00C44119"/>
    <w:rsid w:val="00C53C41"/>
    <w:rsid w:val="00C93B3B"/>
    <w:rsid w:val="00C93FAC"/>
    <w:rsid w:val="00C95A0F"/>
    <w:rsid w:val="00CA563F"/>
    <w:rsid w:val="00CA62F9"/>
    <w:rsid w:val="00CB32A9"/>
    <w:rsid w:val="00CB45F2"/>
    <w:rsid w:val="00CB4D39"/>
    <w:rsid w:val="00CC1016"/>
    <w:rsid w:val="00CD26BE"/>
    <w:rsid w:val="00CD4AC9"/>
    <w:rsid w:val="00D05152"/>
    <w:rsid w:val="00D133BA"/>
    <w:rsid w:val="00D13459"/>
    <w:rsid w:val="00D23966"/>
    <w:rsid w:val="00D27F70"/>
    <w:rsid w:val="00D33992"/>
    <w:rsid w:val="00D35A1A"/>
    <w:rsid w:val="00D415C7"/>
    <w:rsid w:val="00D42C88"/>
    <w:rsid w:val="00D4495E"/>
    <w:rsid w:val="00D455C3"/>
    <w:rsid w:val="00D627A1"/>
    <w:rsid w:val="00D70997"/>
    <w:rsid w:val="00D72A13"/>
    <w:rsid w:val="00D81AFC"/>
    <w:rsid w:val="00D8547D"/>
    <w:rsid w:val="00D90F5F"/>
    <w:rsid w:val="00DB4778"/>
    <w:rsid w:val="00DC191D"/>
    <w:rsid w:val="00DD7CFB"/>
    <w:rsid w:val="00DE685C"/>
    <w:rsid w:val="00E02F35"/>
    <w:rsid w:val="00E13808"/>
    <w:rsid w:val="00E15B4D"/>
    <w:rsid w:val="00E23879"/>
    <w:rsid w:val="00E25E6A"/>
    <w:rsid w:val="00E35A19"/>
    <w:rsid w:val="00E36B59"/>
    <w:rsid w:val="00E50421"/>
    <w:rsid w:val="00E50C0A"/>
    <w:rsid w:val="00E52576"/>
    <w:rsid w:val="00E56ACA"/>
    <w:rsid w:val="00E622D0"/>
    <w:rsid w:val="00E7233D"/>
    <w:rsid w:val="00E859DD"/>
    <w:rsid w:val="00E90D74"/>
    <w:rsid w:val="00EB0C81"/>
    <w:rsid w:val="00EB7C64"/>
    <w:rsid w:val="00ED3E79"/>
    <w:rsid w:val="00EE0CD3"/>
    <w:rsid w:val="00EF3841"/>
    <w:rsid w:val="00F05B95"/>
    <w:rsid w:val="00F14ECA"/>
    <w:rsid w:val="00F222E4"/>
    <w:rsid w:val="00F261E5"/>
    <w:rsid w:val="00F26E0E"/>
    <w:rsid w:val="00F34DBB"/>
    <w:rsid w:val="00F40755"/>
    <w:rsid w:val="00F426EA"/>
    <w:rsid w:val="00F4504F"/>
    <w:rsid w:val="00F4571C"/>
    <w:rsid w:val="00F66C1C"/>
    <w:rsid w:val="00F72451"/>
    <w:rsid w:val="00F8165E"/>
    <w:rsid w:val="00F83C05"/>
    <w:rsid w:val="00F86CCF"/>
    <w:rsid w:val="00FB2F82"/>
    <w:rsid w:val="00FB68B6"/>
    <w:rsid w:val="00FB7E24"/>
    <w:rsid w:val="00FC5E77"/>
    <w:rsid w:val="00FD3125"/>
    <w:rsid w:val="00FE0589"/>
    <w:rsid w:val="00FE2761"/>
    <w:rsid w:val="00FF0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F384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6A5DF9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">
    <w:name w:val="Body Text"/>
    <w:basedOn w:val="Normalny"/>
    <w:link w:val="TekstpodstawowyZnak"/>
    <w:rsid w:val="00BE79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E7978"/>
    <w:rPr>
      <w:sz w:val="24"/>
      <w:szCs w:val="24"/>
    </w:rPr>
  </w:style>
  <w:style w:type="paragraph" w:styleId="Listapunktowana2">
    <w:name w:val="List Bullet 2"/>
    <w:basedOn w:val="Normalny"/>
    <w:rsid w:val="00D72A13"/>
    <w:pPr>
      <w:numPr>
        <w:numId w:val="11"/>
      </w:numPr>
      <w:suppressAutoHyphens/>
      <w:spacing w:before="120" w:after="120" w:line="276" w:lineRule="auto"/>
    </w:pPr>
    <w:rPr>
      <w:rFonts w:ascii="Verdana" w:hAnsi="Verdana"/>
      <w:bCs/>
      <w:sz w:val="20"/>
      <w:szCs w:val="16"/>
      <w:lang w:eastAsia="ar-SA"/>
    </w:rPr>
  </w:style>
  <w:style w:type="character" w:styleId="Odwoaniedokomentarza">
    <w:name w:val="annotation reference"/>
    <w:basedOn w:val="Domylnaczcionkaakapitu"/>
    <w:rsid w:val="00220A4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20A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20A4D"/>
  </w:style>
  <w:style w:type="paragraph" w:styleId="Tematkomentarza">
    <w:name w:val="annotation subject"/>
    <w:basedOn w:val="Tekstkomentarza"/>
    <w:next w:val="Tekstkomentarza"/>
    <w:link w:val="TematkomentarzaZnak"/>
    <w:rsid w:val="00220A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20A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3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70E5A-AB69-419F-8D39-08DE76291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124</TotalTime>
  <Pages>4</Pages>
  <Words>918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umaddu01</cp:lastModifiedBy>
  <cp:revision>18</cp:revision>
  <cp:lastPrinted>2023-04-25T09:26:00Z</cp:lastPrinted>
  <dcterms:created xsi:type="dcterms:W3CDTF">2023-04-18T09:43:00Z</dcterms:created>
  <dcterms:modified xsi:type="dcterms:W3CDTF">2023-05-30T08:34:00Z</dcterms:modified>
</cp:coreProperties>
</file>