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121" w:rsidRPr="00176121" w:rsidRDefault="00176121" w:rsidP="00176121">
      <w:pPr>
        <w:suppressAutoHyphens/>
        <w:snapToGrid w:val="0"/>
        <w:spacing w:line="276" w:lineRule="auto"/>
        <w:rPr>
          <w:rFonts w:ascii="Verdana" w:hAnsi="Verdana"/>
          <w:bCs/>
          <w:sz w:val="22"/>
          <w:szCs w:val="22"/>
        </w:rPr>
      </w:pPr>
      <w:r w:rsidRPr="00176121">
        <w:rPr>
          <w:rFonts w:ascii="Verdana" w:hAnsi="Verdana"/>
          <w:bCs/>
          <w:sz w:val="22"/>
          <w:szCs w:val="22"/>
        </w:rPr>
        <w:t>Pan Krzysztof Kubicki</w:t>
      </w:r>
    </w:p>
    <w:p w:rsidR="00176121" w:rsidRPr="00176121" w:rsidRDefault="00176121" w:rsidP="00176121">
      <w:pPr>
        <w:suppressAutoHyphens/>
        <w:snapToGrid w:val="0"/>
        <w:spacing w:line="276" w:lineRule="auto"/>
        <w:rPr>
          <w:rFonts w:ascii="Verdana" w:hAnsi="Verdana"/>
          <w:bCs/>
          <w:sz w:val="22"/>
          <w:szCs w:val="22"/>
        </w:rPr>
      </w:pPr>
      <w:r w:rsidRPr="00176121">
        <w:rPr>
          <w:rFonts w:ascii="Verdana" w:hAnsi="Verdana"/>
          <w:bCs/>
          <w:sz w:val="22"/>
          <w:szCs w:val="22"/>
        </w:rPr>
        <w:t>KRZYSZTOF KUBICKI SKP</w:t>
      </w:r>
    </w:p>
    <w:p w:rsidR="00176121" w:rsidRPr="007240F4" w:rsidRDefault="00176121" w:rsidP="00176121">
      <w:pPr>
        <w:pStyle w:val="Nagwek"/>
        <w:tabs>
          <w:tab w:val="clear" w:pos="4536"/>
          <w:tab w:val="clear" w:pos="9072"/>
        </w:tabs>
        <w:suppressAutoHyphens/>
        <w:spacing w:line="276" w:lineRule="auto"/>
        <w:rPr>
          <w:rFonts w:ascii="Verdana" w:hAnsi="Verdana"/>
          <w:sz w:val="22"/>
          <w:szCs w:val="22"/>
        </w:rPr>
      </w:pPr>
      <w:r w:rsidRPr="007240F4">
        <w:rPr>
          <w:rFonts w:ascii="Verdana" w:hAnsi="Verdana"/>
          <w:sz w:val="22"/>
          <w:szCs w:val="22"/>
        </w:rPr>
        <w:t>ul. Sztabowa nr 32</w:t>
      </w:r>
    </w:p>
    <w:p w:rsidR="00176121" w:rsidRPr="007240F4" w:rsidRDefault="00176121" w:rsidP="00176121">
      <w:pPr>
        <w:pStyle w:val="Nagwek"/>
        <w:tabs>
          <w:tab w:val="clear" w:pos="4536"/>
          <w:tab w:val="clear" w:pos="9072"/>
        </w:tabs>
        <w:suppressAutoHyphens/>
        <w:spacing w:line="276" w:lineRule="auto"/>
        <w:rPr>
          <w:rFonts w:ascii="Verdana" w:hAnsi="Verdana"/>
          <w:sz w:val="22"/>
          <w:szCs w:val="22"/>
        </w:rPr>
      </w:pPr>
      <w:r w:rsidRPr="007240F4">
        <w:rPr>
          <w:rFonts w:ascii="Verdana" w:hAnsi="Verdana"/>
          <w:sz w:val="22"/>
          <w:szCs w:val="22"/>
        </w:rPr>
        <w:t>53-321 Wrocław</w:t>
      </w:r>
    </w:p>
    <w:p w:rsidR="005B71F2" w:rsidRPr="00723C76" w:rsidRDefault="005B71F2" w:rsidP="003B0F52">
      <w:pPr>
        <w:suppressAutoHyphens/>
        <w:snapToGrid w:val="0"/>
        <w:spacing w:before="240" w:line="276" w:lineRule="auto"/>
        <w:rPr>
          <w:rFonts w:ascii="Verdana" w:hAnsi="Verdana"/>
          <w:bCs/>
          <w:sz w:val="22"/>
          <w:szCs w:val="22"/>
        </w:rPr>
      </w:pPr>
      <w:r w:rsidRPr="00723C76">
        <w:rPr>
          <w:rFonts w:ascii="Verdana" w:hAnsi="Verdana"/>
          <w:bCs/>
          <w:sz w:val="22"/>
          <w:szCs w:val="22"/>
        </w:rPr>
        <w:t>WKN-KSO.5421.</w:t>
      </w:r>
      <w:r w:rsidR="00325DF9" w:rsidRPr="00723C76">
        <w:rPr>
          <w:rFonts w:ascii="Verdana" w:hAnsi="Verdana"/>
          <w:bCs/>
          <w:sz w:val="22"/>
          <w:szCs w:val="22"/>
        </w:rPr>
        <w:t>1</w:t>
      </w:r>
      <w:r w:rsidRPr="00723C76">
        <w:rPr>
          <w:rFonts w:ascii="Verdana" w:hAnsi="Verdana"/>
          <w:bCs/>
          <w:sz w:val="22"/>
          <w:szCs w:val="22"/>
        </w:rPr>
        <w:t>.</w:t>
      </w:r>
      <w:r w:rsidR="00723C76" w:rsidRPr="00723C76">
        <w:rPr>
          <w:rFonts w:ascii="Verdana" w:hAnsi="Verdana"/>
          <w:bCs/>
          <w:sz w:val="22"/>
          <w:szCs w:val="22"/>
        </w:rPr>
        <w:t>28</w:t>
      </w:r>
      <w:r w:rsidRPr="00723C76">
        <w:rPr>
          <w:rFonts w:ascii="Verdana" w:hAnsi="Verdana"/>
          <w:bCs/>
          <w:sz w:val="22"/>
          <w:szCs w:val="22"/>
        </w:rPr>
        <w:t>.20</w:t>
      </w:r>
      <w:r w:rsidR="00325DF9" w:rsidRPr="00723C76">
        <w:rPr>
          <w:rFonts w:ascii="Verdana" w:hAnsi="Verdana"/>
          <w:bCs/>
          <w:sz w:val="22"/>
          <w:szCs w:val="22"/>
        </w:rPr>
        <w:t>22</w:t>
      </w:r>
    </w:p>
    <w:p w:rsidR="00797419" w:rsidRPr="003B0F52" w:rsidRDefault="00723C76" w:rsidP="003B0F52">
      <w:pPr>
        <w:suppressAutoHyphens/>
        <w:snapToGrid w:val="0"/>
        <w:spacing w:line="276" w:lineRule="auto"/>
        <w:rPr>
          <w:rFonts w:ascii="Verdana" w:hAnsi="Verdana"/>
          <w:bCs/>
          <w:sz w:val="22"/>
          <w:szCs w:val="22"/>
        </w:rPr>
      </w:pPr>
      <w:r w:rsidRPr="00723C76">
        <w:rPr>
          <w:rFonts w:ascii="Verdana" w:hAnsi="Verdana"/>
          <w:bCs/>
          <w:sz w:val="22"/>
          <w:szCs w:val="22"/>
        </w:rPr>
        <w:t>00116983</w:t>
      </w:r>
      <w:r w:rsidR="005B71F2" w:rsidRPr="00723C76">
        <w:rPr>
          <w:rFonts w:ascii="Verdana" w:hAnsi="Verdana"/>
          <w:bCs/>
          <w:sz w:val="22"/>
          <w:szCs w:val="22"/>
        </w:rPr>
        <w:t>/2022/W</w:t>
      </w:r>
    </w:p>
    <w:p w:rsidR="005B71F2" w:rsidRPr="003B0F52" w:rsidRDefault="005B71F2" w:rsidP="003B0F52">
      <w:pPr>
        <w:suppressAutoHyphens/>
        <w:snapToGrid w:val="0"/>
        <w:spacing w:before="240" w:after="240" w:line="276" w:lineRule="auto"/>
        <w:rPr>
          <w:rFonts w:ascii="Verdana" w:hAnsi="Verdana"/>
          <w:bCs/>
          <w:sz w:val="22"/>
          <w:szCs w:val="22"/>
        </w:rPr>
      </w:pPr>
      <w:r w:rsidRPr="003B0F52">
        <w:rPr>
          <w:rFonts w:ascii="Verdana" w:hAnsi="Verdana"/>
          <w:bCs/>
          <w:sz w:val="22"/>
          <w:szCs w:val="22"/>
        </w:rPr>
        <w:t xml:space="preserve">Wrocław, </w:t>
      </w:r>
      <w:r w:rsidR="00176121">
        <w:rPr>
          <w:rFonts w:ascii="Verdana" w:hAnsi="Verdana"/>
          <w:bCs/>
          <w:sz w:val="22"/>
          <w:szCs w:val="22"/>
        </w:rPr>
        <w:t>16</w:t>
      </w:r>
      <w:r w:rsidRPr="003B0F52">
        <w:rPr>
          <w:rFonts w:ascii="Verdana" w:hAnsi="Verdana"/>
          <w:bCs/>
          <w:sz w:val="22"/>
          <w:szCs w:val="22"/>
        </w:rPr>
        <w:t xml:space="preserve"> </w:t>
      </w:r>
      <w:r w:rsidR="00176121">
        <w:rPr>
          <w:rFonts w:ascii="Verdana" w:hAnsi="Verdana"/>
          <w:bCs/>
          <w:sz w:val="22"/>
          <w:szCs w:val="22"/>
        </w:rPr>
        <w:t>listopada</w:t>
      </w:r>
      <w:r w:rsidRPr="003B0F52">
        <w:rPr>
          <w:rFonts w:ascii="Verdana" w:hAnsi="Verdana"/>
          <w:bCs/>
          <w:sz w:val="22"/>
          <w:szCs w:val="22"/>
        </w:rPr>
        <w:t xml:space="preserve"> 2022 r.</w:t>
      </w:r>
    </w:p>
    <w:p w:rsidR="005B71F2" w:rsidRPr="003B0F52" w:rsidRDefault="005B71F2" w:rsidP="003B0F52">
      <w:pPr>
        <w:suppressAutoHyphens/>
        <w:snapToGrid w:val="0"/>
        <w:spacing w:before="240" w:after="240" w:line="276" w:lineRule="auto"/>
        <w:rPr>
          <w:rFonts w:ascii="Verdana" w:hAnsi="Verdana"/>
          <w:bCs/>
          <w:sz w:val="22"/>
          <w:szCs w:val="22"/>
        </w:rPr>
      </w:pPr>
      <w:r w:rsidRPr="003B0F52">
        <w:rPr>
          <w:rFonts w:ascii="Verdana" w:hAnsi="Verdana"/>
          <w:bCs/>
          <w:sz w:val="22"/>
          <w:szCs w:val="22"/>
        </w:rPr>
        <w:t>ZALECENIA POKONTROLNE</w:t>
      </w:r>
    </w:p>
    <w:p w:rsidR="005B71F2" w:rsidRPr="003B0F52" w:rsidRDefault="005B71F2" w:rsidP="003B0F52">
      <w:pPr>
        <w:suppressAutoHyphens/>
        <w:snapToGrid w:val="0"/>
        <w:spacing w:line="276" w:lineRule="auto"/>
        <w:rPr>
          <w:rFonts w:ascii="Verdana" w:hAnsi="Verdana"/>
          <w:bCs/>
          <w:sz w:val="22"/>
          <w:szCs w:val="22"/>
        </w:rPr>
      </w:pPr>
      <w:r w:rsidRPr="003B0F52">
        <w:rPr>
          <w:rFonts w:ascii="Verdana" w:hAnsi="Verdana"/>
          <w:bCs/>
          <w:sz w:val="22"/>
          <w:szCs w:val="22"/>
        </w:rPr>
        <w:t xml:space="preserve">Zalecenia pokontrolne wydaje się na podstawie art. 83b ust. 2 pkt 2 </w:t>
      </w:r>
      <w:r w:rsidR="00325DF9">
        <w:rPr>
          <w:rFonts w:ascii="Verdana" w:hAnsi="Verdana"/>
          <w:bCs/>
          <w:sz w:val="22"/>
          <w:szCs w:val="22"/>
        </w:rPr>
        <w:t>u</w:t>
      </w:r>
      <w:r w:rsidRPr="003B0F52">
        <w:rPr>
          <w:rFonts w:ascii="Verdana" w:hAnsi="Verdana"/>
          <w:bCs/>
          <w:sz w:val="22"/>
          <w:szCs w:val="22"/>
        </w:rPr>
        <w:t xml:space="preserve">stawy Prawo o ruchu drogowym (t.j. Dz. U. z </w:t>
      </w:r>
      <w:r w:rsidR="00325DF9">
        <w:rPr>
          <w:rFonts w:ascii="Verdana" w:hAnsi="Verdana"/>
          <w:bCs/>
          <w:sz w:val="22"/>
          <w:szCs w:val="22"/>
        </w:rPr>
        <w:t>2022</w:t>
      </w:r>
      <w:r w:rsidRPr="003B0F52">
        <w:rPr>
          <w:rFonts w:ascii="Verdana" w:hAnsi="Verdana"/>
          <w:bCs/>
          <w:sz w:val="22"/>
          <w:szCs w:val="22"/>
        </w:rPr>
        <w:t xml:space="preserve"> r. poz. </w:t>
      </w:r>
      <w:r w:rsidR="00325DF9">
        <w:rPr>
          <w:rFonts w:ascii="Verdana" w:hAnsi="Verdana"/>
          <w:bCs/>
          <w:sz w:val="22"/>
          <w:szCs w:val="22"/>
        </w:rPr>
        <w:t>988</w:t>
      </w:r>
      <w:r w:rsidRPr="003B0F52">
        <w:rPr>
          <w:rFonts w:ascii="Verdana" w:hAnsi="Verdana"/>
          <w:bCs/>
          <w:sz w:val="22"/>
          <w:szCs w:val="22"/>
        </w:rPr>
        <w:t xml:space="preserve"> z późn. zm. zwanej dalej ustawą).</w:t>
      </w:r>
    </w:p>
    <w:p w:rsidR="00176121" w:rsidRDefault="00176121" w:rsidP="003B0F52">
      <w:pPr>
        <w:suppressAutoHyphens/>
        <w:snapToGrid w:val="0"/>
        <w:spacing w:before="120" w:after="120" w:line="276" w:lineRule="auto"/>
        <w:rPr>
          <w:rFonts w:ascii="Verdana" w:hAnsi="Verdana"/>
          <w:bCs/>
          <w:sz w:val="22"/>
          <w:szCs w:val="22"/>
        </w:rPr>
      </w:pPr>
      <w:r w:rsidRPr="007240F4">
        <w:rPr>
          <w:rFonts w:ascii="Verdana" w:hAnsi="Verdana"/>
          <w:sz w:val="22"/>
          <w:szCs w:val="22"/>
        </w:rPr>
        <w:t>Wydział Kontroli Urzędu Miejskiego Wrocławia na podstawie art. 83b ust. 2 pkt 1 ustawy, przeprowadził kontrolę stacji kontroli pojazdów prowadzonej przez przedsiębiorcę, KRZYSZTOF KUBICKI SKP, wpisanego do rejestru działalności regulowanej prowadzonego przez Prezydenta Wrocławia pod nr ewidencyjnym DW/070/P, ze wskazanym adresem wykonywania działalności:</w:t>
      </w:r>
      <w:r>
        <w:rPr>
          <w:rFonts w:ascii="Verdana" w:hAnsi="Verdana"/>
          <w:sz w:val="22"/>
          <w:szCs w:val="22"/>
        </w:rPr>
        <w:t xml:space="preserve"> </w:t>
      </w:r>
      <w:r w:rsidRPr="007240F4">
        <w:rPr>
          <w:rFonts w:ascii="Verdana" w:hAnsi="Verdana"/>
          <w:sz w:val="22"/>
          <w:szCs w:val="22"/>
        </w:rPr>
        <w:t>ul. Sztabowa nr 32, 53-321 Wrocław.</w:t>
      </w:r>
    </w:p>
    <w:p w:rsidR="005B71F2" w:rsidRPr="003B0F52" w:rsidRDefault="005B71F2" w:rsidP="003B0F52">
      <w:pPr>
        <w:suppressAutoHyphens/>
        <w:snapToGrid w:val="0"/>
        <w:spacing w:line="276" w:lineRule="auto"/>
        <w:rPr>
          <w:rFonts w:ascii="Verdana" w:hAnsi="Verdana"/>
          <w:bCs/>
          <w:sz w:val="22"/>
          <w:szCs w:val="22"/>
        </w:rPr>
      </w:pPr>
      <w:r w:rsidRPr="003B0F52">
        <w:rPr>
          <w:rFonts w:ascii="Verdana" w:hAnsi="Verdana"/>
          <w:bCs/>
          <w:sz w:val="22"/>
          <w:szCs w:val="22"/>
        </w:rPr>
        <w:t>Zakresem kontroli objęto:</w:t>
      </w:r>
    </w:p>
    <w:p w:rsidR="005B71F2" w:rsidRPr="003B0F52" w:rsidRDefault="005B71F2" w:rsidP="003B0F52">
      <w:pPr>
        <w:numPr>
          <w:ilvl w:val="0"/>
          <w:numId w:val="28"/>
        </w:numPr>
        <w:tabs>
          <w:tab w:val="clear" w:pos="1080"/>
        </w:tabs>
        <w:suppressAutoHyphens/>
        <w:spacing w:line="276" w:lineRule="auto"/>
        <w:ind w:left="426" w:right="-81" w:hanging="426"/>
        <w:rPr>
          <w:rFonts w:ascii="Verdana" w:hAnsi="Verdana"/>
          <w:sz w:val="22"/>
          <w:szCs w:val="22"/>
        </w:rPr>
      </w:pPr>
      <w:r w:rsidRPr="003B0F52">
        <w:rPr>
          <w:rFonts w:ascii="Verdana" w:hAnsi="Verdana"/>
          <w:sz w:val="22"/>
          <w:szCs w:val="22"/>
        </w:rPr>
        <w:t>Sprawdzenie zgodności stacji z wymaganiami, o których mowa w art. 83 ust. 3 ustawy.</w:t>
      </w:r>
    </w:p>
    <w:p w:rsidR="005B71F2" w:rsidRPr="003B0F52" w:rsidRDefault="005B71F2" w:rsidP="003B0F52">
      <w:pPr>
        <w:numPr>
          <w:ilvl w:val="0"/>
          <w:numId w:val="28"/>
        </w:numPr>
        <w:tabs>
          <w:tab w:val="clear" w:pos="1080"/>
        </w:tabs>
        <w:suppressAutoHyphens/>
        <w:spacing w:line="276" w:lineRule="auto"/>
        <w:ind w:left="426" w:right="-81" w:hanging="426"/>
        <w:rPr>
          <w:rFonts w:ascii="Verdana" w:hAnsi="Verdana"/>
          <w:sz w:val="22"/>
          <w:szCs w:val="22"/>
        </w:rPr>
      </w:pPr>
      <w:r w:rsidRPr="003B0F52">
        <w:rPr>
          <w:rFonts w:ascii="Verdana" w:hAnsi="Verdana"/>
          <w:sz w:val="22"/>
          <w:szCs w:val="22"/>
        </w:rPr>
        <w:t>Sprawdzenie prawidłowości wykonywania badań technicznych pojazdów.</w:t>
      </w:r>
    </w:p>
    <w:p w:rsidR="005B71F2" w:rsidRPr="003B0F52" w:rsidRDefault="005B71F2" w:rsidP="003B0F52">
      <w:pPr>
        <w:numPr>
          <w:ilvl w:val="0"/>
          <w:numId w:val="28"/>
        </w:numPr>
        <w:tabs>
          <w:tab w:val="clear" w:pos="1080"/>
        </w:tabs>
        <w:suppressAutoHyphens/>
        <w:spacing w:line="276" w:lineRule="auto"/>
        <w:ind w:left="426" w:right="-81" w:hanging="426"/>
        <w:rPr>
          <w:rFonts w:ascii="Verdana" w:hAnsi="Verdana"/>
          <w:sz w:val="22"/>
          <w:szCs w:val="22"/>
        </w:rPr>
      </w:pPr>
      <w:r w:rsidRPr="003B0F52">
        <w:rPr>
          <w:rFonts w:ascii="Verdana" w:hAnsi="Verdana"/>
          <w:sz w:val="22"/>
          <w:szCs w:val="22"/>
        </w:rPr>
        <w:t>Sprawdzenie prawidłowości prowadzenia wymaganej dokumentacji.</w:t>
      </w:r>
    </w:p>
    <w:p w:rsidR="005B71F2" w:rsidRPr="003B0F52" w:rsidRDefault="005B71F2" w:rsidP="003B0F52">
      <w:pPr>
        <w:pStyle w:val="Nagwek"/>
        <w:tabs>
          <w:tab w:val="clear" w:pos="4536"/>
          <w:tab w:val="clear" w:pos="9072"/>
        </w:tabs>
        <w:suppressAutoHyphens/>
        <w:spacing w:before="120" w:after="120" w:line="276" w:lineRule="auto"/>
        <w:rPr>
          <w:rFonts w:ascii="Verdana" w:hAnsi="Verdana"/>
          <w:sz w:val="22"/>
          <w:szCs w:val="22"/>
        </w:rPr>
      </w:pPr>
      <w:r w:rsidRPr="003B0F52">
        <w:rPr>
          <w:rFonts w:ascii="Verdana" w:hAnsi="Verdana"/>
          <w:sz w:val="22"/>
          <w:szCs w:val="22"/>
        </w:rPr>
        <w:t>Szczegółowe ustalenia kontroli przedstawiono w protokole nr WKN-KSO.5421.</w:t>
      </w:r>
      <w:r w:rsidR="00325DF9">
        <w:rPr>
          <w:rFonts w:ascii="Verdana" w:hAnsi="Verdana"/>
          <w:sz w:val="22"/>
          <w:szCs w:val="22"/>
        </w:rPr>
        <w:t>1</w:t>
      </w:r>
      <w:r w:rsidRPr="003B0F52">
        <w:rPr>
          <w:rFonts w:ascii="Verdana" w:hAnsi="Verdana"/>
          <w:sz w:val="22"/>
          <w:szCs w:val="22"/>
        </w:rPr>
        <w:t>.</w:t>
      </w:r>
      <w:r w:rsidR="00176121">
        <w:rPr>
          <w:rFonts w:ascii="Verdana" w:hAnsi="Verdana"/>
          <w:sz w:val="22"/>
          <w:szCs w:val="22"/>
        </w:rPr>
        <w:t>28</w:t>
      </w:r>
      <w:r w:rsidRPr="003B0F52">
        <w:rPr>
          <w:rFonts w:ascii="Verdana" w:hAnsi="Verdana"/>
          <w:sz w:val="22"/>
          <w:szCs w:val="22"/>
        </w:rPr>
        <w:t>.20</w:t>
      </w:r>
      <w:r w:rsidR="00325DF9">
        <w:rPr>
          <w:rFonts w:ascii="Verdana" w:hAnsi="Verdana"/>
          <w:sz w:val="22"/>
          <w:szCs w:val="22"/>
        </w:rPr>
        <w:t>22</w:t>
      </w:r>
      <w:r w:rsidR="00716AEC" w:rsidRPr="003B0F52">
        <w:rPr>
          <w:rFonts w:ascii="Verdana" w:hAnsi="Verdana"/>
          <w:sz w:val="22"/>
          <w:szCs w:val="22"/>
        </w:rPr>
        <w:t xml:space="preserve"> </w:t>
      </w:r>
      <w:r w:rsidRPr="003B0F52">
        <w:rPr>
          <w:rFonts w:ascii="Verdana" w:hAnsi="Verdana"/>
          <w:sz w:val="22"/>
          <w:szCs w:val="22"/>
        </w:rPr>
        <w:t xml:space="preserve">z dnia </w:t>
      </w:r>
      <w:r w:rsidR="00176121">
        <w:rPr>
          <w:rFonts w:ascii="Verdana" w:hAnsi="Verdana"/>
          <w:sz w:val="22"/>
          <w:szCs w:val="22"/>
        </w:rPr>
        <w:t>12</w:t>
      </w:r>
      <w:r w:rsidRPr="003B0F52">
        <w:rPr>
          <w:rFonts w:ascii="Verdana" w:hAnsi="Verdana"/>
          <w:sz w:val="22"/>
          <w:szCs w:val="22"/>
        </w:rPr>
        <w:t xml:space="preserve"> </w:t>
      </w:r>
      <w:r w:rsidR="00176121">
        <w:rPr>
          <w:rFonts w:ascii="Verdana" w:hAnsi="Verdana"/>
          <w:sz w:val="22"/>
          <w:szCs w:val="22"/>
        </w:rPr>
        <w:t>października</w:t>
      </w:r>
      <w:r w:rsidRPr="003B0F52">
        <w:rPr>
          <w:rFonts w:ascii="Verdana" w:hAnsi="Verdana"/>
          <w:sz w:val="22"/>
          <w:szCs w:val="22"/>
        </w:rPr>
        <w:t xml:space="preserve"> 20</w:t>
      </w:r>
      <w:r w:rsidR="00325DF9">
        <w:rPr>
          <w:rFonts w:ascii="Verdana" w:hAnsi="Verdana"/>
          <w:sz w:val="22"/>
          <w:szCs w:val="22"/>
        </w:rPr>
        <w:t>22</w:t>
      </w:r>
      <w:r w:rsidRPr="003B0F52">
        <w:rPr>
          <w:rFonts w:ascii="Verdana" w:hAnsi="Verdana"/>
          <w:sz w:val="22"/>
          <w:szCs w:val="22"/>
        </w:rPr>
        <w:t xml:space="preserve"> r., do którego przedsiębiorca nie wniósł zastrzeżeń.</w:t>
      </w:r>
    </w:p>
    <w:p w:rsidR="005B71F2" w:rsidRPr="003B0F52" w:rsidRDefault="005B71F2" w:rsidP="003B0F52">
      <w:pPr>
        <w:pStyle w:val="Nagwek"/>
        <w:tabs>
          <w:tab w:val="clear" w:pos="4536"/>
          <w:tab w:val="clear" w:pos="9072"/>
        </w:tabs>
        <w:suppressAutoHyphens/>
        <w:spacing w:line="276" w:lineRule="auto"/>
        <w:rPr>
          <w:rFonts w:ascii="Verdana" w:hAnsi="Verdana"/>
          <w:sz w:val="22"/>
          <w:szCs w:val="22"/>
        </w:rPr>
      </w:pPr>
      <w:r w:rsidRPr="003B0F52">
        <w:rPr>
          <w:rFonts w:ascii="Verdana" w:hAnsi="Verdana"/>
          <w:sz w:val="22"/>
          <w:szCs w:val="22"/>
        </w:rPr>
        <w:t>Na podstawie dokumentacji objętej kontrolą, wskazanej i opisanej w protokole kontroli:</w:t>
      </w:r>
    </w:p>
    <w:p w:rsidR="005B71F2" w:rsidRPr="003B0F52" w:rsidRDefault="005B71F2" w:rsidP="003B0F52">
      <w:pPr>
        <w:numPr>
          <w:ilvl w:val="0"/>
          <w:numId w:val="29"/>
        </w:numPr>
        <w:suppressAutoHyphens/>
        <w:spacing w:line="276" w:lineRule="auto"/>
        <w:ind w:left="426" w:hanging="412"/>
        <w:rPr>
          <w:rFonts w:ascii="Verdana" w:hAnsi="Verdana"/>
          <w:sz w:val="22"/>
          <w:szCs w:val="22"/>
        </w:rPr>
      </w:pPr>
      <w:r w:rsidRPr="003B0F52">
        <w:rPr>
          <w:rFonts w:ascii="Verdana" w:hAnsi="Verdana"/>
          <w:sz w:val="22"/>
          <w:szCs w:val="22"/>
        </w:rPr>
        <w:t>Nie stwierdzono nieprawidłowości w zakresie zgodności stacji z</w:t>
      </w:r>
      <w:r w:rsidR="003854FD" w:rsidRPr="003B0F52">
        <w:rPr>
          <w:rFonts w:ascii="Verdana" w:hAnsi="Verdana"/>
          <w:sz w:val="22"/>
          <w:szCs w:val="22"/>
        </w:rPr>
        <w:t xml:space="preserve"> </w:t>
      </w:r>
      <w:r w:rsidRPr="003B0F52">
        <w:rPr>
          <w:rFonts w:ascii="Verdana" w:hAnsi="Verdana"/>
          <w:sz w:val="22"/>
          <w:szCs w:val="22"/>
        </w:rPr>
        <w:t>wymaganiami,</w:t>
      </w:r>
      <w:r w:rsidR="00716AEC" w:rsidRPr="003B0F52">
        <w:rPr>
          <w:rFonts w:ascii="Verdana" w:hAnsi="Verdana"/>
          <w:sz w:val="22"/>
          <w:szCs w:val="22"/>
        </w:rPr>
        <w:t xml:space="preserve"> </w:t>
      </w:r>
      <w:r w:rsidRPr="003B0F52">
        <w:rPr>
          <w:rFonts w:ascii="Verdana" w:hAnsi="Verdana"/>
          <w:sz w:val="22"/>
          <w:szCs w:val="22"/>
        </w:rPr>
        <w:t>o których mowa w art. 83 ust. 3 ustawy.</w:t>
      </w:r>
    </w:p>
    <w:p w:rsidR="005B71F2" w:rsidRDefault="00176121" w:rsidP="003B0F52">
      <w:pPr>
        <w:numPr>
          <w:ilvl w:val="0"/>
          <w:numId w:val="29"/>
        </w:numPr>
        <w:suppressAutoHyphens/>
        <w:spacing w:line="276" w:lineRule="auto"/>
        <w:ind w:left="426" w:right="-81" w:hanging="412"/>
        <w:rPr>
          <w:rFonts w:ascii="Verdana" w:hAnsi="Verdana"/>
          <w:sz w:val="22"/>
          <w:szCs w:val="22"/>
        </w:rPr>
      </w:pPr>
      <w:r>
        <w:rPr>
          <w:rFonts w:ascii="Verdana" w:hAnsi="Verdana"/>
          <w:sz w:val="22"/>
          <w:szCs w:val="22"/>
        </w:rPr>
        <w:t>S</w:t>
      </w:r>
      <w:r w:rsidR="005B71F2" w:rsidRPr="003B0F52">
        <w:rPr>
          <w:rFonts w:ascii="Verdana" w:hAnsi="Verdana"/>
          <w:sz w:val="22"/>
          <w:szCs w:val="22"/>
        </w:rPr>
        <w:t>twierdzono nieprawidłowość w zakresie wykonywania badania technicznego pojazdu.</w:t>
      </w:r>
    </w:p>
    <w:p w:rsidR="00176121" w:rsidRPr="00176121" w:rsidRDefault="00176121" w:rsidP="00176121">
      <w:pPr>
        <w:numPr>
          <w:ilvl w:val="0"/>
          <w:numId w:val="30"/>
        </w:numPr>
        <w:suppressAutoHyphens/>
        <w:spacing w:line="276" w:lineRule="auto"/>
        <w:ind w:left="426" w:right="-79"/>
        <w:rPr>
          <w:rFonts w:ascii="Verdana" w:hAnsi="Verdana"/>
          <w:color w:val="000000"/>
          <w:sz w:val="22"/>
          <w:szCs w:val="22"/>
        </w:rPr>
      </w:pPr>
      <w:r w:rsidRPr="00176121">
        <w:rPr>
          <w:rFonts w:ascii="Verdana" w:hAnsi="Verdana"/>
          <w:color w:val="000000"/>
          <w:sz w:val="22"/>
          <w:szCs w:val="22"/>
        </w:rPr>
        <w:lastRenderedPageBreak/>
        <w:t>W czasie kontroli kontrolujący obserwowali przebieg badania technicznego pojazdu. Badanie okresowe pojazdu zarejestrowano w rejestrze badań technicznych pojazdów oraz wydano zaświadczenie o przeprowadzonym badaniu technicznym pojazdu.</w:t>
      </w:r>
    </w:p>
    <w:p w:rsidR="00176121" w:rsidRPr="00176121" w:rsidRDefault="00176121" w:rsidP="00176121">
      <w:pPr>
        <w:suppressAutoHyphens/>
        <w:spacing w:line="276" w:lineRule="auto"/>
        <w:ind w:left="426" w:right="-79"/>
        <w:rPr>
          <w:rFonts w:ascii="Verdana" w:hAnsi="Verdana"/>
          <w:color w:val="000000"/>
          <w:sz w:val="22"/>
          <w:szCs w:val="22"/>
        </w:rPr>
      </w:pPr>
      <w:r w:rsidRPr="00176121">
        <w:rPr>
          <w:rFonts w:ascii="Verdana" w:hAnsi="Verdana"/>
          <w:color w:val="000000"/>
          <w:sz w:val="22"/>
          <w:szCs w:val="22"/>
        </w:rPr>
        <w:t>Przeprowadzając badanie okresowe, diagnosta nie dokonał sprawdzenia prawidłowości oznaczeń tablic rejestracyjnych pojazdu, nie sprawdził pasów bezpieczeństwa, zapięć pasów bezpieczeństwa oraz napinaczy pasów bezpieczeństwa, nie dokonał kontroli organoleptycznej trójkąta ostrzegawczego oraz podczas pomiaru emisji zanieczyszczeń gazowych spalin pojazdów z silnikiem o zapłonie iskrowym, nie użył sondy analizatora spalin do pomiaru temperatury oleju (temperatury silnika) i wykonał pomiar emisji spalin bez sprawdzenia czy silnik jest nagrzany do normalnej temperatury pracy (min. 70°C dla oleju silnikowego, min. 80°C dla płynu chłodzącego).</w:t>
      </w:r>
    </w:p>
    <w:p w:rsidR="00176121" w:rsidRPr="00176121" w:rsidRDefault="00176121" w:rsidP="00176121">
      <w:pPr>
        <w:suppressAutoHyphens/>
        <w:spacing w:line="276" w:lineRule="auto"/>
        <w:ind w:left="426" w:right="-79"/>
        <w:rPr>
          <w:rFonts w:ascii="Verdana" w:hAnsi="Verdana"/>
          <w:color w:val="000000"/>
          <w:sz w:val="22"/>
          <w:szCs w:val="22"/>
        </w:rPr>
      </w:pPr>
      <w:r w:rsidRPr="00176121">
        <w:rPr>
          <w:rFonts w:ascii="Verdana" w:hAnsi="Verdana"/>
          <w:color w:val="000000"/>
          <w:sz w:val="22"/>
          <w:szCs w:val="22"/>
        </w:rPr>
        <w:t>Powyższe oznacza, że diagnosta wykonał okresowe badanie techniczne niezgodnie</w:t>
      </w:r>
      <w:r>
        <w:rPr>
          <w:rFonts w:ascii="Verdana" w:hAnsi="Verdana"/>
          <w:color w:val="000000"/>
          <w:sz w:val="22"/>
          <w:szCs w:val="22"/>
        </w:rPr>
        <w:t xml:space="preserve"> </w:t>
      </w:r>
      <w:r w:rsidRPr="00176121">
        <w:rPr>
          <w:rFonts w:ascii="Verdana" w:hAnsi="Verdana"/>
          <w:color w:val="000000"/>
          <w:sz w:val="22"/>
          <w:szCs w:val="22"/>
        </w:rPr>
        <w:t>z § 2 ust. 1 pkt. 1 lit. b) w związku z lit. a), pkt 3 lit. g), i) rozporządzenia Ministra Transportu, Budownictwa i Gospodarki Morskiej z dnia 26 czerwca 2012 r. w sprawie zakresu i sposobu przeprowadzania badań technicznych pojazdów oraz wzorów dokumentów stosowanych przy tych badaniach (t.j. Dz. U. z 2015 r. poz. 776 z późn. zm. – zwanego dalej rozporządzeniem MTBiG) oraz z przedmiotem i zakresem badania określonym w pkt 7.1, 7.4, 8.2.1.2. działu I załącznika nr 1 do rozporządzenia MTBiG.</w:t>
      </w:r>
    </w:p>
    <w:p w:rsidR="005B71F2" w:rsidRDefault="005B71F2" w:rsidP="003B0F52">
      <w:pPr>
        <w:numPr>
          <w:ilvl w:val="0"/>
          <w:numId w:val="29"/>
        </w:numPr>
        <w:suppressAutoHyphens/>
        <w:spacing w:line="276" w:lineRule="auto"/>
        <w:ind w:left="426" w:right="-81" w:hanging="412"/>
        <w:rPr>
          <w:rFonts w:ascii="Verdana" w:hAnsi="Verdana"/>
          <w:sz w:val="22"/>
          <w:szCs w:val="22"/>
        </w:rPr>
      </w:pPr>
      <w:r w:rsidRPr="003B0F52">
        <w:rPr>
          <w:rFonts w:ascii="Verdana" w:hAnsi="Verdana"/>
          <w:sz w:val="22"/>
          <w:szCs w:val="22"/>
        </w:rPr>
        <w:t>Stwierdzono nieprawidłowości w zakresie prowadzenia wymaganej dokumentacji:</w:t>
      </w:r>
    </w:p>
    <w:p w:rsidR="00176121" w:rsidRPr="00176121" w:rsidRDefault="00176121" w:rsidP="00176121">
      <w:pPr>
        <w:numPr>
          <w:ilvl w:val="0"/>
          <w:numId w:val="30"/>
        </w:numPr>
        <w:suppressAutoHyphens/>
        <w:spacing w:line="276" w:lineRule="auto"/>
        <w:ind w:left="426" w:right="-79"/>
        <w:rPr>
          <w:rFonts w:ascii="Verdana" w:hAnsi="Verdana"/>
          <w:color w:val="000000"/>
          <w:sz w:val="22"/>
          <w:szCs w:val="22"/>
        </w:rPr>
      </w:pPr>
      <w:r w:rsidRPr="00176121">
        <w:rPr>
          <w:rFonts w:ascii="Verdana" w:hAnsi="Verdana"/>
          <w:color w:val="000000"/>
          <w:sz w:val="22"/>
          <w:szCs w:val="22"/>
        </w:rPr>
        <w:t xml:space="preserve">W wyświadczeniach w trzech przypadkach diagności błędnie zamieścili adnotację „Pojazd z kierownicą po stronie prawej”, co stanowi </w:t>
      </w:r>
      <w:r>
        <w:rPr>
          <w:rFonts w:ascii="Verdana" w:hAnsi="Verdana"/>
          <w:color w:val="000000"/>
          <w:sz w:val="22"/>
          <w:szCs w:val="22"/>
        </w:rPr>
        <w:t>n</w:t>
      </w:r>
      <w:r w:rsidRPr="00176121">
        <w:rPr>
          <w:rFonts w:ascii="Verdana" w:hAnsi="Verdana"/>
          <w:color w:val="000000"/>
          <w:sz w:val="22"/>
          <w:szCs w:val="22"/>
        </w:rPr>
        <w:t>aruszenie lit. J) objaśnień zawartych</w:t>
      </w:r>
      <w:r>
        <w:rPr>
          <w:rFonts w:ascii="Verdana" w:hAnsi="Verdana"/>
          <w:color w:val="000000"/>
          <w:sz w:val="22"/>
          <w:szCs w:val="22"/>
        </w:rPr>
        <w:t xml:space="preserve"> </w:t>
      </w:r>
      <w:r w:rsidRPr="00176121">
        <w:rPr>
          <w:rFonts w:ascii="Verdana" w:hAnsi="Verdana"/>
          <w:color w:val="000000"/>
          <w:sz w:val="22"/>
          <w:szCs w:val="22"/>
        </w:rPr>
        <w:t>w załączniku nr 3 do rozporządzenia MTBiG.</w:t>
      </w:r>
    </w:p>
    <w:p w:rsidR="00176121" w:rsidRPr="00A95A5D" w:rsidRDefault="00176121" w:rsidP="00176121">
      <w:pPr>
        <w:numPr>
          <w:ilvl w:val="0"/>
          <w:numId w:val="30"/>
        </w:numPr>
        <w:suppressAutoHyphens/>
        <w:spacing w:line="276" w:lineRule="auto"/>
        <w:ind w:left="426" w:right="-79"/>
        <w:rPr>
          <w:rFonts w:ascii="Verdana" w:hAnsi="Verdana"/>
          <w:color w:val="000000"/>
          <w:sz w:val="22"/>
          <w:szCs w:val="22"/>
        </w:rPr>
      </w:pPr>
      <w:r w:rsidRPr="00176121">
        <w:rPr>
          <w:rFonts w:ascii="Verdana" w:hAnsi="Verdana"/>
          <w:color w:val="000000"/>
          <w:sz w:val="22"/>
          <w:szCs w:val="22"/>
        </w:rPr>
        <w:t xml:space="preserve">W jednym przypadku w tytule przelewu bankowego umieszczono błędny kod rozpoznawczy stacji kontroli pojazdów, co stanowiło naruszenie § 5 zdanie drugie </w:t>
      </w:r>
      <w:r w:rsidRPr="00325DF9">
        <w:rPr>
          <w:rFonts w:ascii="Verdana" w:hAnsi="Verdana"/>
          <w:color w:val="000000"/>
          <w:sz w:val="22"/>
          <w:szCs w:val="22"/>
        </w:rPr>
        <w:t>rozporządzenia Ministra Cyfryzacji z dnia 2 kwietnia 2022 r. w sprawie opłaty ewidencyjnej stanowiącej przychód Funduszu - Centralna Ewidencja Pojazdów i Kiero</w:t>
      </w:r>
      <w:r>
        <w:rPr>
          <w:rFonts w:ascii="Verdana" w:hAnsi="Verdana"/>
          <w:color w:val="000000"/>
          <w:sz w:val="22"/>
          <w:szCs w:val="22"/>
        </w:rPr>
        <w:t>wców (Dz. U. z 2022 r. poz. 738)</w:t>
      </w:r>
      <w:r w:rsidR="00F96349">
        <w:rPr>
          <w:rFonts w:ascii="Verdana" w:hAnsi="Verdana"/>
          <w:color w:val="000000"/>
          <w:sz w:val="22"/>
          <w:szCs w:val="22"/>
        </w:rPr>
        <w:t>.</w:t>
      </w:r>
    </w:p>
    <w:p w:rsidR="00C76FB6" w:rsidRPr="00325DF9" w:rsidRDefault="00C76FB6" w:rsidP="00C76FB6">
      <w:pPr>
        <w:suppressAutoHyphens/>
        <w:spacing w:before="120" w:after="120" w:line="276" w:lineRule="auto"/>
        <w:ind w:right="-79"/>
        <w:rPr>
          <w:rFonts w:ascii="Verdana" w:hAnsi="Verdana"/>
          <w:color w:val="000000"/>
          <w:sz w:val="22"/>
          <w:szCs w:val="22"/>
        </w:rPr>
      </w:pPr>
      <w:r w:rsidRPr="003B0F52">
        <w:rPr>
          <w:rFonts w:ascii="Verdana" w:hAnsi="Verdana"/>
          <w:color w:val="000000"/>
          <w:sz w:val="22"/>
          <w:szCs w:val="22"/>
        </w:rPr>
        <w:t xml:space="preserve">Mając na uwadze stwierdzone nieprawidłowości zaleca się niezwłocznie podjęcie </w:t>
      </w:r>
      <w:r w:rsidRPr="00325DF9">
        <w:rPr>
          <w:rFonts w:ascii="Verdana" w:hAnsi="Verdana"/>
          <w:color w:val="000000"/>
          <w:sz w:val="22"/>
          <w:szCs w:val="22"/>
        </w:rPr>
        <w:t>działań mających na celu:</w:t>
      </w:r>
    </w:p>
    <w:p w:rsidR="00176121" w:rsidRPr="00176121" w:rsidRDefault="00176121" w:rsidP="00176121">
      <w:pPr>
        <w:pStyle w:val="Bezodstpw"/>
        <w:numPr>
          <w:ilvl w:val="0"/>
          <w:numId w:val="32"/>
        </w:numPr>
        <w:suppressAutoHyphens/>
        <w:spacing w:line="276" w:lineRule="auto"/>
        <w:ind w:left="567" w:hanging="567"/>
        <w:jc w:val="both"/>
        <w:rPr>
          <w:rFonts w:ascii="Verdana" w:eastAsia="Calibri" w:hAnsi="Verdana"/>
          <w:sz w:val="22"/>
          <w:szCs w:val="22"/>
        </w:rPr>
      </w:pPr>
      <w:r>
        <w:rPr>
          <w:rFonts w:ascii="Verdana" w:eastAsia="Calibri" w:hAnsi="Verdana"/>
          <w:sz w:val="22"/>
          <w:szCs w:val="22"/>
        </w:rPr>
        <w:t>W</w:t>
      </w:r>
      <w:r w:rsidRPr="00176121">
        <w:rPr>
          <w:rFonts w:ascii="Verdana" w:eastAsia="Calibri" w:hAnsi="Verdana"/>
          <w:sz w:val="22"/>
          <w:szCs w:val="22"/>
        </w:rPr>
        <w:t>ykonywanie okresowego badania technicznego pojazdu zgodnie z zakresem</w:t>
      </w:r>
      <w:r>
        <w:rPr>
          <w:rFonts w:ascii="Verdana" w:eastAsia="Calibri" w:hAnsi="Verdana"/>
          <w:sz w:val="22"/>
          <w:szCs w:val="22"/>
        </w:rPr>
        <w:t xml:space="preserve"> </w:t>
      </w:r>
      <w:r w:rsidRPr="00176121">
        <w:rPr>
          <w:rFonts w:ascii="Verdana" w:eastAsia="Calibri" w:hAnsi="Verdana"/>
          <w:sz w:val="22"/>
          <w:szCs w:val="22"/>
        </w:rPr>
        <w:t>i sposobem określonym w załączniku nr 1 do rozporządzenia MTBiG.</w:t>
      </w:r>
    </w:p>
    <w:p w:rsidR="00176121" w:rsidRPr="00176121" w:rsidRDefault="00176121" w:rsidP="00176121">
      <w:pPr>
        <w:pStyle w:val="Bezodstpw"/>
        <w:numPr>
          <w:ilvl w:val="0"/>
          <w:numId w:val="32"/>
        </w:numPr>
        <w:suppressAutoHyphens/>
        <w:spacing w:line="276" w:lineRule="auto"/>
        <w:ind w:left="567" w:hanging="567"/>
        <w:jc w:val="both"/>
        <w:rPr>
          <w:rFonts w:ascii="Verdana" w:eastAsia="Calibri" w:hAnsi="Verdana"/>
          <w:sz w:val="22"/>
          <w:szCs w:val="22"/>
        </w:rPr>
      </w:pPr>
      <w:r w:rsidRPr="00176121">
        <w:rPr>
          <w:rFonts w:ascii="Verdana" w:eastAsia="Calibri" w:hAnsi="Verdana"/>
          <w:sz w:val="22"/>
          <w:szCs w:val="22"/>
        </w:rPr>
        <w:t>Wpisywać w zaświadczeniu informacje zgodne ze stanem faktycznym badanych pojazdów.</w:t>
      </w:r>
    </w:p>
    <w:p w:rsidR="00176121" w:rsidRPr="00F96349" w:rsidRDefault="00176121" w:rsidP="00176121">
      <w:pPr>
        <w:pStyle w:val="Bezodstpw"/>
        <w:numPr>
          <w:ilvl w:val="0"/>
          <w:numId w:val="32"/>
        </w:numPr>
        <w:suppressAutoHyphens/>
        <w:spacing w:line="276" w:lineRule="auto"/>
        <w:ind w:left="567" w:hanging="567"/>
        <w:jc w:val="both"/>
        <w:rPr>
          <w:rFonts w:ascii="Verdana" w:eastAsia="Calibri" w:hAnsi="Verdana"/>
          <w:sz w:val="22"/>
          <w:szCs w:val="22"/>
        </w:rPr>
      </w:pPr>
      <w:r w:rsidRPr="00F96349">
        <w:rPr>
          <w:rFonts w:ascii="Verdana" w:eastAsia="Calibri" w:hAnsi="Verdana"/>
          <w:sz w:val="22"/>
          <w:szCs w:val="22"/>
        </w:rPr>
        <w:t>Umieszczanie w tytule przelewu bankowego prawidłowego kodu rozpoznawczego stacji kontroli pojazdów</w:t>
      </w:r>
      <w:r w:rsidR="00F96349" w:rsidRPr="00F96349">
        <w:rPr>
          <w:rFonts w:ascii="Verdana" w:eastAsia="Calibri" w:hAnsi="Verdana"/>
          <w:sz w:val="22"/>
          <w:szCs w:val="22"/>
        </w:rPr>
        <w:t xml:space="preserve"> zgodnie z r</w:t>
      </w:r>
      <w:r w:rsidR="00954A12" w:rsidRPr="00F96349">
        <w:rPr>
          <w:rFonts w:ascii="Verdana" w:hAnsi="Verdana" w:cs="Verdana"/>
          <w:sz w:val="22"/>
          <w:szCs w:val="22"/>
        </w:rPr>
        <w:t>ozporządzenie</w:t>
      </w:r>
      <w:r w:rsidR="00F96349" w:rsidRPr="00F96349">
        <w:rPr>
          <w:rFonts w:ascii="Verdana" w:hAnsi="Verdana" w:cs="Verdana"/>
          <w:sz w:val="22"/>
          <w:szCs w:val="22"/>
        </w:rPr>
        <w:t>m</w:t>
      </w:r>
      <w:r w:rsidR="00954A12" w:rsidRPr="00F96349">
        <w:rPr>
          <w:rFonts w:ascii="Verdana" w:hAnsi="Verdana" w:cs="Verdana"/>
          <w:sz w:val="22"/>
          <w:szCs w:val="22"/>
        </w:rPr>
        <w:t xml:space="preserve"> Ministra Cyfryzacji z dnia 26 sierpnia 2022 r. w sprawie opłaty ewidencyjnej stanowiącej przychód Funduszu - Centralna Ewidencja Pojazdów i Kierowców (Dz. U. z 2022 r. poz. 1857)</w:t>
      </w:r>
      <w:r w:rsidR="00F96349" w:rsidRPr="00F96349">
        <w:rPr>
          <w:rFonts w:ascii="Verdana" w:hAnsi="Verdana" w:cs="Verdana"/>
          <w:sz w:val="22"/>
          <w:szCs w:val="22"/>
        </w:rPr>
        <w:t>.</w:t>
      </w:r>
    </w:p>
    <w:p w:rsidR="00C76FB6" w:rsidRPr="00325DF9" w:rsidRDefault="00CF4217" w:rsidP="00C76FB6">
      <w:pPr>
        <w:suppressAutoHyphens/>
        <w:snapToGrid w:val="0"/>
        <w:spacing w:before="120" w:after="120" w:line="276" w:lineRule="auto"/>
        <w:rPr>
          <w:rFonts w:ascii="Verdana" w:hAnsi="Verdana"/>
          <w:bCs/>
          <w:sz w:val="22"/>
          <w:szCs w:val="22"/>
        </w:rPr>
      </w:pPr>
      <w:r>
        <w:rPr>
          <w:rFonts w:ascii="Verdana" w:hAnsi="Verdana"/>
          <w:bCs/>
          <w:sz w:val="22"/>
          <w:szCs w:val="22"/>
        </w:rPr>
        <w:lastRenderedPageBreak/>
        <w:t>Z</w:t>
      </w:r>
      <w:r w:rsidR="00C76FB6" w:rsidRPr="00325DF9">
        <w:rPr>
          <w:rFonts w:ascii="Verdana" w:hAnsi="Verdana"/>
          <w:bCs/>
          <w:sz w:val="22"/>
          <w:szCs w:val="22"/>
        </w:rPr>
        <w:t>aleca się poinformować zatrudnionych diagnostów o stwierdzonych nieprawidłowościach i sformułowanych zaleceniach.</w:t>
      </w:r>
    </w:p>
    <w:p w:rsidR="00C76FB6" w:rsidRPr="00325DF9" w:rsidRDefault="00C76FB6" w:rsidP="00CF4217">
      <w:pPr>
        <w:suppressAutoHyphens/>
        <w:snapToGrid w:val="0"/>
        <w:spacing w:before="120" w:after="120" w:line="276" w:lineRule="auto"/>
        <w:rPr>
          <w:rFonts w:ascii="Verdana" w:hAnsi="Verdana"/>
          <w:bCs/>
          <w:sz w:val="22"/>
          <w:szCs w:val="22"/>
        </w:rPr>
      </w:pPr>
      <w:r w:rsidRPr="00325DF9">
        <w:rPr>
          <w:rFonts w:ascii="Verdana" w:hAnsi="Verdana"/>
          <w:bCs/>
          <w:sz w:val="22"/>
          <w:szCs w:val="22"/>
        </w:rPr>
        <w:t>W związku z wydanymi zaleceniami, proszę o pisemną informację o podjętych środkach zmierzających do poprawy działalności Stacji Kontroli Pojazdów, w terminie 14 dni od daty otrzymania niniejszych zaleceń.</w:t>
      </w:r>
    </w:p>
    <w:p w:rsidR="00722372" w:rsidRPr="003B0F52" w:rsidRDefault="00722372" w:rsidP="00CF4217">
      <w:pPr>
        <w:suppressAutoHyphens/>
        <w:snapToGrid w:val="0"/>
        <w:spacing w:before="360" w:after="120" w:line="276" w:lineRule="auto"/>
        <w:rPr>
          <w:rFonts w:ascii="Verdana" w:hAnsi="Verdana"/>
          <w:sz w:val="22"/>
          <w:szCs w:val="22"/>
        </w:rPr>
      </w:pPr>
      <w:r w:rsidRPr="00325DF9">
        <w:rPr>
          <w:rFonts w:ascii="Verdana" w:hAnsi="Verdana"/>
          <w:sz w:val="22"/>
          <w:szCs w:val="22"/>
        </w:rPr>
        <w:t>Dokument podpisała z upoważnienia</w:t>
      </w:r>
      <w:r w:rsidRPr="003B0F52">
        <w:rPr>
          <w:rFonts w:ascii="Verdana" w:hAnsi="Verdana"/>
          <w:sz w:val="22"/>
          <w:szCs w:val="22"/>
        </w:rPr>
        <w:t xml:space="preserve"> Prezydenta</w:t>
      </w:r>
    </w:p>
    <w:p w:rsidR="00722372" w:rsidRPr="003B0F52" w:rsidRDefault="00722372" w:rsidP="003B0F52">
      <w:pPr>
        <w:suppressAutoHyphens/>
        <w:snapToGrid w:val="0"/>
        <w:spacing w:before="120" w:after="120" w:line="276" w:lineRule="auto"/>
        <w:rPr>
          <w:rFonts w:ascii="Verdana" w:hAnsi="Verdana"/>
          <w:bCs/>
          <w:sz w:val="22"/>
          <w:szCs w:val="22"/>
        </w:rPr>
      </w:pPr>
      <w:r w:rsidRPr="003B0F52">
        <w:rPr>
          <w:rFonts w:ascii="Verdana" w:hAnsi="Verdana"/>
          <w:bCs/>
          <w:sz w:val="22"/>
          <w:szCs w:val="22"/>
        </w:rPr>
        <w:t>Marta Kalicińska</w:t>
      </w:r>
    </w:p>
    <w:p w:rsidR="00722372" w:rsidRPr="003B0F52" w:rsidRDefault="00722372" w:rsidP="003B0F52">
      <w:pPr>
        <w:suppressAutoHyphens/>
        <w:snapToGrid w:val="0"/>
        <w:spacing w:before="120" w:after="360" w:line="276" w:lineRule="auto"/>
        <w:rPr>
          <w:rFonts w:ascii="Verdana" w:hAnsi="Verdana"/>
          <w:bCs/>
          <w:sz w:val="22"/>
          <w:szCs w:val="22"/>
        </w:rPr>
      </w:pPr>
      <w:r w:rsidRPr="003B0F52">
        <w:rPr>
          <w:rFonts w:ascii="Verdana" w:hAnsi="Verdana"/>
          <w:bCs/>
          <w:sz w:val="22"/>
          <w:szCs w:val="22"/>
        </w:rPr>
        <w:t>Dyrektor Wydziału Kontroli</w:t>
      </w:r>
    </w:p>
    <w:p w:rsidR="00722372" w:rsidRPr="003B0F52" w:rsidRDefault="00722372" w:rsidP="003B0F52">
      <w:pPr>
        <w:suppressAutoHyphens/>
        <w:snapToGrid w:val="0"/>
        <w:spacing w:line="276" w:lineRule="auto"/>
        <w:rPr>
          <w:rFonts w:ascii="Verdana" w:hAnsi="Verdana"/>
          <w:bCs/>
          <w:sz w:val="22"/>
          <w:szCs w:val="22"/>
        </w:rPr>
      </w:pPr>
      <w:r w:rsidRPr="003B0F52">
        <w:rPr>
          <w:rFonts w:ascii="Verdana" w:hAnsi="Verdana"/>
          <w:bCs/>
          <w:sz w:val="22"/>
          <w:szCs w:val="22"/>
        </w:rPr>
        <w:t>Do wiadomości:</w:t>
      </w:r>
    </w:p>
    <w:p w:rsidR="005B71F2" w:rsidRPr="003B0F52" w:rsidRDefault="00722372" w:rsidP="003B0F52">
      <w:pPr>
        <w:suppressAutoHyphens/>
        <w:snapToGrid w:val="0"/>
        <w:spacing w:line="276" w:lineRule="auto"/>
        <w:rPr>
          <w:rFonts w:ascii="Verdana" w:hAnsi="Verdana"/>
          <w:bCs/>
          <w:sz w:val="22"/>
          <w:szCs w:val="22"/>
        </w:rPr>
      </w:pPr>
      <w:r w:rsidRPr="003B0F52">
        <w:rPr>
          <w:rFonts w:ascii="Verdana" w:hAnsi="Verdana"/>
          <w:bCs/>
          <w:sz w:val="22"/>
          <w:szCs w:val="22"/>
        </w:rPr>
        <w:t>Pani Bożena Bronowicka – Dyrektor WSO UMW wraz z protokołem kontroli W</w:t>
      </w:r>
      <w:r w:rsidR="005B71F2" w:rsidRPr="003B0F52">
        <w:rPr>
          <w:rFonts w:ascii="Verdana" w:hAnsi="Verdana"/>
          <w:bCs/>
          <w:sz w:val="22"/>
          <w:szCs w:val="22"/>
        </w:rPr>
        <w:t>KN-KSO.5421.</w:t>
      </w:r>
      <w:r w:rsidR="00A51D66">
        <w:rPr>
          <w:rFonts w:ascii="Verdana" w:hAnsi="Verdana"/>
          <w:bCs/>
          <w:sz w:val="22"/>
          <w:szCs w:val="22"/>
        </w:rPr>
        <w:t>1</w:t>
      </w:r>
      <w:r w:rsidR="005B71F2" w:rsidRPr="003B0F52">
        <w:rPr>
          <w:rFonts w:ascii="Verdana" w:hAnsi="Verdana"/>
          <w:bCs/>
          <w:sz w:val="22"/>
          <w:szCs w:val="22"/>
        </w:rPr>
        <w:t>.</w:t>
      </w:r>
      <w:r w:rsidR="0036036C">
        <w:rPr>
          <w:rFonts w:ascii="Verdana" w:hAnsi="Verdana"/>
          <w:bCs/>
          <w:sz w:val="22"/>
          <w:szCs w:val="22"/>
        </w:rPr>
        <w:t>28</w:t>
      </w:r>
      <w:r w:rsidR="005B71F2" w:rsidRPr="003B0F52">
        <w:rPr>
          <w:rFonts w:ascii="Verdana" w:hAnsi="Verdana"/>
          <w:bCs/>
          <w:sz w:val="22"/>
          <w:szCs w:val="22"/>
        </w:rPr>
        <w:t>.20</w:t>
      </w:r>
      <w:r w:rsidR="00C76FB6">
        <w:rPr>
          <w:rFonts w:ascii="Verdana" w:hAnsi="Verdana"/>
          <w:bCs/>
          <w:sz w:val="22"/>
          <w:szCs w:val="22"/>
        </w:rPr>
        <w:t>22</w:t>
      </w:r>
      <w:r w:rsidR="005B71F2" w:rsidRPr="003B0F52">
        <w:rPr>
          <w:rFonts w:ascii="Verdana" w:hAnsi="Verdana"/>
          <w:bCs/>
          <w:sz w:val="22"/>
          <w:szCs w:val="22"/>
        </w:rPr>
        <w:t xml:space="preserve"> w wersji elektronicznej.</w:t>
      </w:r>
    </w:p>
    <w:sectPr w:rsidR="005B71F2" w:rsidRPr="003B0F52" w:rsidSect="007F169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721" w:rsidRDefault="00F73721">
      <w:r>
        <w:separator/>
      </w:r>
    </w:p>
  </w:endnote>
  <w:endnote w:type="continuationSeparator" w:id="0">
    <w:p w:rsidR="00F73721" w:rsidRDefault="00F737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9C0227" w:rsidRPr="004D6885">
      <w:rPr>
        <w:sz w:val="14"/>
        <w:szCs w:val="14"/>
      </w:rPr>
      <w:fldChar w:fldCharType="begin"/>
    </w:r>
    <w:r w:rsidRPr="004D6885">
      <w:rPr>
        <w:sz w:val="14"/>
        <w:szCs w:val="14"/>
      </w:rPr>
      <w:instrText xml:space="preserve"> PAGE </w:instrText>
    </w:r>
    <w:r w:rsidR="009C0227" w:rsidRPr="004D6885">
      <w:rPr>
        <w:sz w:val="14"/>
        <w:szCs w:val="14"/>
      </w:rPr>
      <w:fldChar w:fldCharType="separate"/>
    </w:r>
    <w:r w:rsidR="00FE6F57">
      <w:rPr>
        <w:noProof/>
        <w:sz w:val="14"/>
        <w:szCs w:val="14"/>
      </w:rPr>
      <w:t>3</w:t>
    </w:r>
    <w:r w:rsidR="009C0227" w:rsidRPr="004D6885">
      <w:rPr>
        <w:sz w:val="14"/>
        <w:szCs w:val="14"/>
      </w:rPr>
      <w:fldChar w:fldCharType="end"/>
    </w:r>
    <w:r w:rsidRPr="004D6885">
      <w:rPr>
        <w:sz w:val="14"/>
        <w:szCs w:val="14"/>
      </w:rPr>
      <w:t>/</w:t>
    </w:r>
    <w:r w:rsidR="009C0227" w:rsidRPr="004D6885">
      <w:rPr>
        <w:sz w:val="14"/>
        <w:szCs w:val="14"/>
      </w:rPr>
      <w:fldChar w:fldCharType="begin"/>
    </w:r>
    <w:r w:rsidRPr="004D6885">
      <w:rPr>
        <w:sz w:val="14"/>
        <w:szCs w:val="14"/>
      </w:rPr>
      <w:instrText xml:space="preserve"> NUMPAGES </w:instrText>
    </w:r>
    <w:r w:rsidR="009C0227" w:rsidRPr="004D6885">
      <w:rPr>
        <w:sz w:val="14"/>
        <w:szCs w:val="14"/>
      </w:rPr>
      <w:fldChar w:fldCharType="separate"/>
    </w:r>
    <w:r w:rsidR="00FE6F57">
      <w:rPr>
        <w:noProof/>
        <w:sz w:val="14"/>
        <w:szCs w:val="14"/>
      </w:rPr>
      <w:t>3</w:t>
    </w:r>
    <w:r w:rsidR="009C0227"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D" w:rsidRDefault="00022A1D" w:rsidP="00F261E5">
    <w:pPr>
      <w:pStyle w:val="Stopka"/>
    </w:pPr>
  </w:p>
  <w:p w:rsidR="00190D4E" w:rsidRDefault="00FE6F57" w:rsidP="00F261E5">
    <w:pPr>
      <w:pStyle w:val="Stopka"/>
    </w:pPr>
    <w:r>
      <w:rPr>
        <w:noProof/>
      </w:rPr>
      <w:drawing>
        <wp:inline distT="0" distB="0" distL="0" distR="0">
          <wp:extent cx="2044700" cy="749300"/>
          <wp:effectExtent l="19050" t="0" r="0"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dane teleadresowe Wydziału Kontroli"/>
                  <pic:cNvPicPr>
                    <a:picLocks noChangeAspect="1" noChangeArrowheads="1"/>
                  </pic:cNvPicPr>
                </pic:nvPicPr>
                <pic:blipFill>
                  <a:blip r:embed="rId1"/>
                  <a:srcRect/>
                  <a:stretch>
                    <a:fillRect/>
                  </a:stretch>
                </pic:blipFill>
                <pic:spPr bwMode="auto">
                  <a:xfrm>
                    <a:off x="0" y="0"/>
                    <a:ext cx="2044700" cy="7493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721" w:rsidRDefault="00F73721">
      <w:r>
        <w:separator/>
      </w:r>
    </w:p>
  </w:footnote>
  <w:footnote w:type="continuationSeparator" w:id="0">
    <w:p w:rsidR="00F73721" w:rsidRDefault="00F73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9C022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FE6F57" w:rsidP="00A27F20">
    <w:pPr>
      <w:pStyle w:val="Stopka"/>
    </w:pPr>
    <w:r>
      <w:rPr>
        <w:noProof/>
      </w:rPr>
      <w:drawing>
        <wp:inline distT="0" distB="0" distL="0" distR="0">
          <wp:extent cx="2044700" cy="1822450"/>
          <wp:effectExtent l="19050" t="0" r="0"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rezydenta Wrocławia"/>
                  <pic:cNvPicPr>
                    <a:picLocks noChangeAspect="1" noChangeArrowheads="1"/>
                  </pic:cNvPicPr>
                </pic:nvPicPr>
                <pic:blipFill>
                  <a:blip r:embed="rId1"/>
                  <a:srcRect/>
                  <a:stretch>
                    <a:fillRect/>
                  </a:stretch>
                </pic:blipFill>
                <pic:spPr bwMode="auto">
                  <a:xfrm>
                    <a:off x="0" y="0"/>
                    <a:ext cx="2044700" cy="18224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455621"/>
    <w:multiLevelType w:val="hybridMultilevel"/>
    <w:tmpl w:val="7F0EA5D4"/>
    <w:lvl w:ilvl="0" w:tplc="3A78926E">
      <w:start w:val="1"/>
      <w:numFmt w:val="upperRoman"/>
      <w:lvlText w:val="%1."/>
      <w:lvlJc w:val="left"/>
      <w:pPr>
        <w:tabs>
          <w:tab w:val="num" w:pos="1428"/>
        </w:tabs>
        <w:ind w:left="1068" w:hanging="360"/>
      </w:pPr>
      <w:rPr>
        <w:rFonts w:cs="Times New Roman" w:hint="default"/>
        <w:b w:val="0"/>
        <w:i w:val="0"/>
      </w:rPr>
    </w:lvl>
    <w:lvl w:ilvl="1" w:tplc="2F1CBD30">
      <w:numFmt w:val="bullet"/>
      <w:lvlText w:val="-"/>
      <w:lvlJc w:val="left"/>
      <w:pPr>
        <w:tabs>
          <w:tab w:val="num" w:pos="1440"/>
        </w:tabs>
        <w:ind w:left="1440" w:hanging="360"/>
      </w:pPr>
      <w:rPr>
        <w:rFonts w:ascii="Times New Roman" w:eastAsia="Times New Roman" w:hAnsi="Times New Roman" w:hint="default"/>
      </w:rPr>
    </w:lvl>
    <w:lvl w:ilvl="2" w:tplc="67520A18">
      <w:start w:val="1"/>
      <w:numFmt w:val="decimal"/>
      <w:lvlText w:val="Ad %3."/>
      <w:lvlJc w:val="left"/>
      <w:pPr>
        <w:tabs>
          <w:tab w:val="num" w:pos="5880"/>
        </w:tabs>
        <w:ind w:left="5520" w:hanging="360"/>
      </w:pPr>
      <w:rPr>
        <w:rFonts w:ascii="Verdana" w:hAnsi="Verdana" w:cs="Times New Roman" w:hint="default"/>
        <w:sz w:val="18"/>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E4E5E91"/>
    <w:multiLevelType w:val="hybridMultilevel"/>
    <w:tmpl w:val="BAF270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F606863"/>
    <w:multiLevelType w:val="hybridMultilevel"/>
    <w:tmpl w:val="37BC9A56"/>
    <w:lvl w:ilvl="0" w:tplc="0415000F">
      <w:start w:val="1"/>
      <w:numFmt w:val="decimal"/>
      <w:lvlText w:val="%1."/>
      <w:lvlJc w:val="left"/>
      <w:pPr>
        <w:ind w:left="720" w:hanging="360"/>
      </w:pPr>
      <w:rPr>
        <w:rFonts w:cs="Times New Roman"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F34926"/>
    <w:multiLevelType w:val="hybridMultilevel"/>
    <w:tmpl w:val="FCECB70E"/>
    <w:lvl w:ilvl="0" w:tplc="C71277FC">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6222502"/>
    <w:multiLevelType w:val="hybridMultilevel"/>
    <w:tmpl w:val="CC5EEEAC"/>
    <w:lvl w:ilvl="0" w:tplc="EB9412B4">
      <w:start w:val="2"/>
      <w:numFmt w:val="decimal"/>
      <w:lvlText w:val="Ad %1."/>
      <w:lvlJc w:val="left"/>
      <w:pPr>
        <w:ind w:left="720" w:hanging="360"/>
      </w:pPr>
      <w:rPr>
        <w:rFonts w:ascii="Verdana" w:hAnsi="Verdana"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F7E2326"/>
    <w:multiLevelType w:val="hybridMultilevel"/>
    <w:tmpl w:val="B4CED2DE"/>
    <w:lvl w:ilvl="0" w:tplc="6960EE8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3D6AC1"/>
    <w:multiLevelType w:val="hybridMultilevel"/>
    <w:tmpl w:val="39164C28"/>
    <w:lvl w:ilvl="0" w:tplc="6C92B420">
      <w:start w:val="1"/>
      <w:numFmt w:val="decimal"/>
      <w:lvlText w:val="%1."/>
      <w:lvlJc w:val="left"/>
      <w:pPr>
        <w:ind w:left="720" w:hanging="360"/>
      </w:pPr>
      <w:rPr>
        <w:rFonts w:hint="default"/>
        <w:strike w:val="0"/>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FA14374"/>
    <w:multiLevelType w:val="hybridMultilevel"/>
    <w:tmpl w:val="EE4450A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EB1838"/>
    <w:multiLevelType w:val="hybridMultilevel"/>
    <w:tmpl w:val="CF7A1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3">
    <w:nsid w:val="600208D1"/>
    <w:multiLevelType w:val="hybridMultilevel"/>
    <w:tmpl w:val="D70440A2"/>
    <w:lvl w:ilvl="0" w:tplc="E6A0172A">
      <w:start w:val="2"/>
      <w:numFmt w:val="decimal"/>
      <w:lvlText w:val="Ad. %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0AB2F4D"/>
    <w:multiLevelType w:val="hybridMultilevel"/>
    <w:tmpl w:val="7F9AA168"/>
    <w:lvl w:ilvl="0" w:tplc="EF1A3778">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2"/>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7"/>
  </w:num>
  <w:num w:numId="17">
    <w:abstractNumId w:val="30"/>
  </w:num>
  <w:num w:numId="18">
    <w:abstractNumId w:val="26"/>
  </w:num>
  <w:num w:numId="19">
    <w:abstractNumId w:val="34"/>
  </w:num>
  <w:num w:numId="20">
    <w:abstractNumId w:val="10"/>
  </w:num>
  <w:num w:numId="21">
    <w:abstractNumId w:val="32"/>
  </w:num>
  <w:num w:numId="22">
    <w:abstractNumId w:val="12"/>
  </w:num>
  <w:num w:numId="23">
    <w:abstractNumId w:val="35"/>
  </w:num>
  <w:num w:numId="24">
    <w:abstractNumId w:val="21"/>
  </w:num>
  <w:num w:numId="25">
    <w:abstractNumId w:val="24"/>
  </w:num>
  <w:num w:numId="26">
    <w:abstractNumId w:val="17"/>
  </w:num>
  <w:num w:numId="27">
    <w:abstractNumId w:val="17"/>
    <w:lvlOverride w:ilvl="0">
      <w:startOverride w:val="1"/>
    </w:lvlOverride>
  </w:num>
  <w:num w:numId="28">
    <w:abstractNumId w:val="25"/>
  </w:num>
  <w:num w:numId="29">
    <w:abstractNumId w:val="20"/>
  </w:num>
  <w:num w:numId="30">
    <w:abstractNumId w:val="28"/>
  </w:num>
  <w:num w:numId="31">
    <w:abstractNumId w:val="36"/>
  </w:num>
  <w:num w:numId="32">
    <w:abstractNumId w:val="19"/>
  </w:num>
  <w:num w:numId="33">
    <w:abstractNumId w:val="33"/>
  </w:num>
  <w:num w:numId="34">
    <w:abstractNumId w:val="31"/>
  </w:num>
  <w:num w:numId="35">
    <w:abstractNumId w:val="15"/>
  </w:num>
  <w:num w:numId="36">
    <w:abstractNumId w:val="23"/>
  </w:num>
  <w:num w:numId="37">
    <w:abstractNumId w:val="29"/>
  </w:num>
  <w:num w:numId="3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autoHyphenation/>
  <w:hyphenationZone w:val="425"/>
  <w:noPunctuationKerning/>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34465B"/>
    <w:rsid w:val="000049D9"/>
    <w:rsid w:val="00022A1D"/>
    <w:rsid w:val="0008371D"/>
    <w:rsid w:val="00097AEF"/>
    <w:rsid w:val="000C744E"/>
    <w:rsid w:val="000D32B2"/>
    <w:rsid w:val="00143A44"/>
    <w:rsid w:val="00176121"/>
    <w:rsid w:val="00180DF6"/>
    <w:rsid w:val="00190D4E"/>
    <w:rsid w:val="001B280A"/>
    <w:rsid w:val="002018DC"/>
    <w:rsid w:val="00217EC7"/>
    <w:rsid w:val="00256655"/>
    <w:rsid w:val="002654C8"/>
    <w:rsid w:val="002741B1"/>
    <w:rsid w:val="002814F7"/>
    <w:rsid w:val="002853C6"/>
    <w:rsid w:val="002970A6"/>
    <w:rsid w:val="002B6140"/>
    <w:rsid w:val="002B7EEC"/>
    <w:rsid w:val="002D67D8"/>
    <w:rsid w:val="002F292D"/>
    <w:rsid w:val="002F445D"/>
    <w:rsid w:val="0032025E"/>
    <w:rsid w:val="00323052"/>
    <w:rsid w:val="00325DF9"/>
    <w:rsid w:val="00331E60"/>
    <w:rsid w:val="0034465B"/>
    <w:rsid w:val="00345256"/>
    <w:rsid w:val="0036036C"/>
    <w:rsid w:val="003854FD"/>
    <w:rsid w:val="003B0F52"/>
    <w:rsid w:val="003B4793"/>
    <w:rsid w:val="003D7DFA"/>
    <w:rsid w:val="003E5063"/>
    <w:rsid w:val="003F20D6"/>
    <w:rsid w:val="00410A92"/>
    <w:rsid w:val="004508B6"/>
    <w:rsid w:val="00450E57"/>
    <w:rsid w:val="00457491"/>
    <w:rsid w:val="00476291"/>
    <w:rsid w:val="004A21ED"/>
    <w:rsid w:val="004D6885"/>
    <w:rsid w:val="004E5C8D"/>
    <w:rsid w:val="00540D73"/>
    <w:rsid w:val="005A3893"/>
    <w:rsid w:val="005A4FF1"/>
    <w:rsid w:val="005B71F2"/>
    <w:rsid w:val="005B729E"/>
    <w:rsid w:val="005C5E14"/>
    <w:rsid w:val="005D18D1"/>
    <w:rsid w:val="006E16BD"/>
    <w:rsid w:val="006E1D59"/>
    <w:rsid w:val="006F70B4"/>
    <w:rsid w:val="00701FA2"/>
    <w:rsid w:val="00716AEC"/>
    <w:rsid w:val="00722372"/>
    <w:rsid w:val="00723C76"/>
    <w:rsid w:val="00767A08"/>
    <w:rsid w:val="007878BA"/>
    <w:rsid w:val="00797419"/>
    <w:rsid w:val="007D3FF5"/>
    <w:rsid w:val="007E7508"/>
    <w:rsid w:val="007F1692"/>
    <w:rsid w:val="007F1B42"/>
    <w:rsid w:val="007F2789"/>
    <w:rsid w:val="00814071"/>
    <w:rsid w:val="00821C49"/>
    <w:rsid w:val="0088160D"/>
    <w:rsid w:val="008963E0"/>
    <w:rsid w:val="008A00E4"/>
    <w:rsid w:val="008C69E6"/>
    <w:rsid w:val="008E71CE"/>
    <w:rsid w:val="008F7D65"/>
    <w:rsid w:val="00916B2A"/>
    <w:rsid w:val="00922A71"/>
    <w:rsid w:val="00922B9F"/>
    <w:rsid w:val="00944243"/>
    <w:rsid w:val="00954A12"/>
    <w:rsid w:val="0096490C"/>
    <w:rsid w:val="009765D0"/>
    <w:rsid w:val="00984F47"/>
    <w:rsid w:val="00991CFA"/>
    <w:rsid w:val="009C0227"/>
    <w:rsid w:val="00A005FB"/>
    <w:rsid w:val="00A04E3A"/>
    <w:rsid w:val="00A27F20"/>
    <w:rsid w:val="00A51D66"/>
    <w:rsid w:val="00A816F2"/>
    <w:rsid w:val="00A86D58"/>
    <w:rsid w:val="00AB56BE"/>
    <w:rsid w:val="00AB60B5"/>
    <w:rsid w:val="00AF094C"/>
    <w:rsid w:val="00AF20CE"/>
    <w:rsid w:val="00B02AD0"/>
    <w:rsid w:val="00B14A5E"/>
    <w:rsid w:val="00B26BEB"/>
    <w:rsid w:val="00B73AF4"/>
    <w:rsid w:val="00B81B31"/>
    <w:rsid w:val="00B906E7"/>
    <w:rsid w:val="00BB389F"/>
    <w:rsid w:val="00BD035E"/>
    <w:rsid w:val="00BD5CC3"/>
    <w:rsid w:val="00BE55DF"/>
    <w:rsid w:val="00C01F45"/>
    <w:rsid w:val="00C06CAF"/>
    <w:rsid w:val="00C2127D"/>
    <w:rsid w:val="00C31A87"/>
    <w:rsid w:val="00C53C41"/>
    <w:rsid w:val="00C76FB6"/>
    <w:rsid w:val="00C93054"/>
    <w:rsid w:val="00CA563F"/>
    <w:rsid w:val="00CB45F2"/>
    <w:rsid w:val="00CC1016"/>
    <w:rsid w:val="00CD26BE"/>
    <w:rsid w:val="00CD4AC9"/>
    <w:rsid w:val="00CF4217"/>
    <w:rsid w:val="00D05152"/>
    <w:rsid w:val="00D13459"/>
    <w:rsid w:val="00D23966"/>
    <w:rsid w:val="00D33992"/>
    <w:rsid w:val="00D35A1A"/>
    <w:rsid w:val="00D54F4F"/>
    <w:rsid w:val="00D627A1"/>
    <w:rsid w:val="00D81AFC"/>
    <w:rsid w:val="00D8547D"/>
    <w:rsid w:val="00DB4778"/>
    <w:rsid w:val="00DC191D"/>
    <w:rsid w:val="00E13808"/>
    <w:rsid w:val="00E25E6A"/>
    <w:rsid w:val="00E35A19"/>
    <w:rsid w:val="00E52576"/>
    <w:rsid w:val="00E622D0"/>
    <w:rsid w:val="00ED3E79"/>
    <w:rsid w:val="00F222E4"/>
    <w:rsid w:val="00F261E5"/>
    <w:rsid w:val="00F40755"/>
    <w:rsid w:val="00F426EA"/>
    <w:rsid w:val="00F73721"/>
    <w:rsid w:val="00F8165E"/>
    <w:rsid w:val="00F96349"/>
    <w:rsid w:val="00FB2F82"/>
    <w:rsid w:val="00FB68B6"/>
    <w:rsid w:val="00FB7E24"/>
    <w:rsid w:val="00FD3125"/>
    <w:rsid w:val="00FE0589"/>
    <w:rsid w:val="00FE6F5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26BE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rsid w:val="00022A1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styleId="Tekstpodstawowy2">
    <w:name w:val="Body Text 2"/>
    <w:basedOn w:val="Normalny"/>
    <w:link w:val="Tekstpodstawowy2Znak"/>
    <w:uiPriority w:val="99"/>
    <w:rsid w:val="005B71F2"/>
    <w:pPr>
      <w:spacing w:line="360" w:lineRule="auto"/>
    </w:pPr>
    <w:rPr>
      <w:szCs w:val="20"/>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Tekstpodstawowy2Znak">
    <w:name w:val="Tekst podstawowy 2 Znak"/>
    <w:basedOn w:val="Domylnaczcionkaakapitu"/>
    <w:link w:val="Tekstpodstawowy2"/>
    <w:uiPriority w:val="99"/>
    <w:rsid w:val="005B71F2"/>
    <w:rPr>
      <w:sz w:val="24"/>
    </w:rPr>
  </w:style>
  <w:style w:type="character" w:customStyle="1" w:styleId="NagwekZnak">
    <w:name w:val="Nagłówek Znak"/>
    <w:basedOn w:val="Domylnaczcionkaakapitu"/>
    <w:link w:val="Nagwek"/>
    <w:uiPriority w:val="99"/>
    <w:locked/>
    <w:rsid w:val="005B71F2"/>
    <w:rPr>
      <w:sz w:val="24"/>
      <w:szCs w:val="24"/>
    </w:rPr>
  </w:style>
  <w:style w:type="paragraph" w:styleId="Bezodstpw">
    <w:name w:val="No Spacing"/>
    <w:qFormat/>
    <w:rsid w:val="005B71F2"/>
    <w:rPr>
      <w:sz w:val="24"/>
      <w:szCs w:val="24"/>
    </w:rPr>
  </w:style>
  <w:style w:type="paragraph" w:styleId="Akapitzlist">
    <w:name w:val="List Paragraph"/>
    <w:basedOn w:val="Normalny"/>
    <w:uiPriority w:val="34"/>
    <w:qFormat/>
    <w:rsid w:val="005B71F2"/>
    <w:pPr>
      <w:ind w:left="708"/>
    </w:pPr>
  </w:style>
  <w:style w:type="character" w:styleId="Hipercze">
    <w:name w:val="Hyperlink"/>
    <w:basedOn w:val="Domylnaczcionkaakapitu"/>
    <w:uiPriority w:val="99"/>
    <w:unhideWhenUsed/>
    <w:rsid w:val="0032025E"/>
    <w:rPr>
      <w:color w:val="0000FF"/>
      <w:u w:val="single"/>
    </w:rPr>
  </w:style>
  <w:style w:type="paragraph" w:customStyle="1" w:styleId="Nagwektabeli">
    <w:name w:val="Nagłówek tabeli"/>
    <w:basedOn w:val="Normalny"/>
    <w:rsid w:val="00176121"/>
    <w:pPr>
      <w:suppressLineNumbers/>
      <w:suppressAutoHyphens/>
      <w:jc w:val="center"/>
    </w:pPr>
    <w:rPr>
      <w:rFonts w:ascii="Verdana" w:hAnsi="Verdana"/>
      <w:b/>
      <w:bCs/>
      <w:sz w:val="20"/>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4001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umaddu01</dc:creator>
  <cp:lastModifiedBy>umaddu01</cp:lastModifiedBy>
  <cp:revision>2</cp:revision>
  <cp:lastPrinted>2022-01-20T13:19:00Z</cp:lastPrinted>
  <dcterms:created xsi:type="dcterms:W3CDTF">2023-01-10T12:44:00Z</dcterms:created>
  <dcterms:modified xsi:type="dcterms:W3CDTF">2023-01-10T12:44:00Z</dcterms:modified>
</cp:coreProperties>
</file>