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  <w:r w:rsidR="0022541A">
        <w:rPr>
          <w:rFonts w:asciiTheme="minorHAnsi" w:hAnsiTheme="minorHAnsi"/>
          <w:bCs/>
          <w:color w:val="000000"/>
          <w:sz w:val="28"/>
          <w:szCs w:val="28"/>
        </w:rPr>
        <w:t>..</w:t>
      </w:r>
    </w:p>
    <w:p w:rsidR="0022541A" w:rsidRPr="009B5369" w:rsidRDefault="007F03B1" w:rsidP="0022541A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  <w:r w:rsidR="0022541A">
        <w:rPr>
          <w:rFonts w:asciiTheme="minorHAnsi" w:hAnsiTheme="minorHAnsi"/>
          <w:bCs/>
          <w:sz w:val="28"/>
          <w:szCs w:val="28"/>
        </w:rPr>
        <w:t>......</w:t>
      </w:r>
    </w:p>
    <w:p w:rsidR="0022541A" w:rsidRPr="0022541A" w:rsidRDefault="0022541A" w:rsidP="0022541A">
      <w:pPr>
        <w:numPr>
          <w:ilvl w:val="1"/>
          <w:numId w:val="19"/>
        </w:numPr>
        <w:tabs>
          <w:tab w:val="clear" w:pos="1440"/>
          <w:tab w:val="left" w:pos="1418"/>
        </w:tabs>
        <w:suppressAutoHyphens/>
        <w:spacing w:line="360" w:lineRule="auto"/>
        <w:ind w:left="1134" w:hanging="28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b/>
          <w:sz w:val="28"/>
          <w:szCs w:val="28"/>
          <w:lang w:eastAsia="zh-CN"/>
        </w:rPr>
        <w:t>Byciu</w:t>
      </w: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 xml:space="preserve"> właścicielem rachunku bankowego o numerze:</w:t>
      </w:r>
    </w:p>
    <w:p w:rsidR="0022541A" w:rsidRPr="0022541A" w:rsidRDefault="0022541A" w:rsidP="0022541A">
      <w:pPr>
        <w:tabs>
          <w:tab w:val="left" w:pos="1418"/>
        </w:tabs>
        <w:suppressAutoHyphens/>
        <w:spacing w:line="360" w:lineRule="auto"/>
        <w:ind w:left="113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>oraz zobowiązaniu się do utrzymania tego rachunku, nie krócej niż do chwili dokonania ostatecznych rozliczeń z Gminą Wrocław;</w:t>
      </w:r>
    </w:p>
    <w:p w:rsidR="0022541A" w:rsidRPr="0022541A" w:rsidRDefault="0022541A" w:rsidP="0022541A">
      <w:pPr>
        <w:numPr>
          <w:ilvl w:val="1"/>
          <w:numId w:val="19"/>
        </w:numPr>
        <w:tabs>
          <w:tab w:val="clear" w:pos="1440"/>
          <w:tab w:val="left" w:pos="1134"/>
        </w:tabs>
        <w:suppressAutoHyphens/>
        <w:spacing w:line="360" w:lineRule="auto"/>
        <w:ind w:left="1135" w:hanging="28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b/>
          <w:sz w:val="28"/>
          <w:szCs w:val="28"/>
          <w:lang w:eastAsia="zh-CN"/>
        </w:rPr>
        <w:t xml:space="preserve">posiadaniu </w:t>
      </w: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>przez realizatorów programu uprawnień i kwalifikacji niezbędnych do realizacji zleconego zadania publicznego;</w:t>
      </w:r>
    </w:p>
    <w:p w:rsidR="0022541A" w:rsidRPr="0022541A" w:rsidRDefault="0022541A" w:rsidP="0022541A">
      <w:pPr>
        <w:numPr>
          <w:ilvl w:val="1"/>
          <w:numId w:val="19"/>
        </w:numPr>
        <w:tabs>
          <w:tab w:val="clear" w:pos="1440"/>
          <w:tab w:val="left" w:pos="1134"/>
        </w:tabs>
        <w:suppressAutoHyphens/>
        <w:spacing w:line="360" w:lineRule="auto"/>
        <w:ind w:left="1134" w:hanging="28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b/>
          <w:sz w:val="28"/>
          <w:szCs w:val="28"/>
          <w:lang w:eastAsia="zh-CN"/>
        </w:rPr>
        <w:t>posiadaniu</w:t>
      </w: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 xml:space="preserve"> tytułu prawnego do lokalu, w którym realizowane będzie zadanie publiczne, </w:t>
      </w:r>
      <w:r w:rsidRPr="0022541A">
        <w:rPr>
          <w:rFonts w:asciiTheme="minorHAnsi" w:eastAsia="Verdana" w:hAnsiTheme="minorHAnsi" w:cstheme="minorHAnsi"/>
          <w:color w:val="000000" w:themeColor="text1"/>
          <w:sz w:val="28"/>
          <w:szCs w:val="28"/>
          <w:lang w:eastAsia="zh-CN"/>
        </w:rPr>
        <w:t>poza lokalem przy ul. Prądzyńskiego 20 (</w:t>
      </w: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 xml:space="preserve">na przykład umowa najmu, użyczenia, dzierżawy, zgoda dyrektora placówki oświatowej, sportowej, kulturalnej), który spełnia wymogi zgodnie z obowiązującymi przepisami, w tym między innymi prawa budowlanego, przeciwpożarowego i </w:t>
      </w:r>
      <w:proofErr w:type="spellStart"/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>sanitarno</w:t>
      </w:r>
      <w:proofErr w:type="spellEnd"/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>–epidemiologicznego;</w:t>
      </w:r>
    </w:p>
    <w:p w:rsidR="0022541A" w:rsidRPr="0022541A" w:rsidRDefault="0022541A" w:rsidP="0022541A">
      <w:pPr>
        <w:numPr>
          <w:ilvl w:val="1"/>
          <w:numId w:val="19"/>
        </w:numPr>
        <w:tabs>
          <w:tab w:val="clear" w:pos="1440"/>
          <w:tab w:val="left" w:pos="1134"/>
        </w:tabs>
        <w:suppressAutoHyphens/>
        <w:spacing w:line="360" w:lineRule="auto"/>
        <w:ind w:left="1134" w:hanging="28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b/>
          <w:sz w:val="28"/>
          <w:szCs w:val="28"/>
          <w:lang w:eastAsia="zh-CN"/>
        </w:rPr>
        <w:t>niezaleganiu</w:t>
      </w: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 xml:space="preserve"> z płatnościami na rzecz Gminy Wrocław (czynsz, zwrot dotacji lub</w:t>
      </w:r>
      <w:r>
        <w:rPr>
          <w:rFonts w:asciiTheme="minorHAnsi" w:eastAsia="Verdana" w:hAnsiTheme="minorHAnsi" w:cstheme="minorHAnsi"/>
          <w:sz w:val="28"/>
          <w:szCs w:val="28"/>
          <w:lang w:eastAsia="zh-CN"/>
        </w:rPr>
        <w:t xml:space="preserve"> </w:t>
      </w: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>jej części, et cetera);</w:t>
      </w:r>
    </w:p>
    <w:p w:rsidR="0022541A" w:rsidRPr="0022541A" w:rsidRDefault="0022541A" w:rsidP="0022541A">
      <w:pPr>
        <w:numPr>
          <w:ilvl w:val="1"/>
          <w:numId w:val="19"/>
        </w:numPr>
        <w:tabs>
          <w:tab w:val="clear" w:pos="1440"/>
          <w:tab w:val="left" w:pos="1134"/>
        </w:tabs>
        <w:suppressAutoHyphens/>
        <w:spacing w:line="360" w:lineRule="auto"/>
        <w:ind w:left="1134" w:hanging="28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b/>
          <w:sz w:val="28"/>
          <w:szCs w:val="28"/>
          <w:lang w:eastAsia="zh-CN"/>
        </w:rPr>
        <w:t>byciu jednostką, która</w:t>
      </w:r>
      <w:r w:rsidRPr="0022541A">
        <w:rPr>
          <w:rFonts w:asciiTheme="minorHAnsi" w:eastAsia="Verdana" w:hAnsiTheme="minorHAnsi" w:cstheme="minorHAnsi"/>
          <w:sz w:val="28"/>
          <w:szCs w:val="28"/>
          <w:lang w:eastAsia="zh-CN"/>
        </w:rPr>
        <w:t>:</w:t>
      </w:r>
    </w:p>
    <w:p w:rsidR="0022541A" w:rsidRPr="0022541A" w:rsidRDefault="0022541A" w:rsidP="0022541A">
      <w:pPr>
        <w:pStyle w:val="Akapitzlist"/>
        <w:numPr>
          <w:ilvl w:val="0"/>
          <w:numId w:val="23"/>
        </w:numPr>
        <w:suppressAutoHyphens/>
        <w:spacing w:line="360" w:lineRule="auto"/>
        <w:ind w:left="1701" w:hanging="284"/>
        <w:contextualSpacing w:val="0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 xml:space="preserve">prowadzi księgowość według pełnych zasad ustawy </w:t>
      </w:r>
      <w:r w:rsidRPr="0022541A">
        <w:rPr>
          <w:rFonts w:asciiTheme="minorHAnsi" w:eastAsia="Verdana" w:hAnsiTheme="minorHAnsi" w:cstheme="minorHAnsi"/>
          <w:i/>
          <w:color w:val="000000"/>
          <w:sz w:val="28"/>
          <w:szCs w:val="28"/>
          <w:lang w:eastAsia="zh-CN"/>
        </w:rPr>
        <w:t>o rachunkowości</w:t>
      </w: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 xml:space="preserve"> – bez uproszczeń,</w:t>
      </w:r>
    </w:p>
    <w:p w:rsidR="0022541A" w:rsidRPr="0022541A" w:rsidRDefault="0022541A" w:rsidP="0022541A">
      <w:pPr>
        <w:pStyle w:val="Akapitzlist"/>
        <w:numPr>
          <w:ilvl w:val="0"/>
          <w:numId w:val="23"/>
        </w:numPr>
        <w:suppressAutoHyphens/>
        <w:spacing w:line="360" w:lineRule="auto"/>
        <w:ind w:left="1701" w:hanging="284"/>
        <w:contextualSpacing w:val="0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 xml:space="preserve">stosuje wzór sprawozdania finansowego, określony w załączniku numer 6 do ustawy </w:t>
      </w:r>
      <w:r w:rsidRPr="0022541A">
        <w:rPr>
          <w:rFonts w:asciiTheme="minorHAnsi" w:eastAsia="Verdana" w:hAnsiTheme="minorHAnsi" w:cstheme="minorHAnsi"/>
          <w:i/>
          <w:color w:val="000000"/>
          <w:sz w:val="28"/>
          <w:szCs w:val="28"/>
          <w:lang w:eastAsia="zh-CN"/>
        </w:rPr>
        <w:t>o rachunkowości</w:t>
      </w: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>,</w:t>
      </w:r>
    </w:p>
    <w:p w:rsidR="0022541A" w:rsidRPr="0022541A" w:rsidRDefault="0022541A" w:rsidP="0022541A">
      <w:pPr>
        <w:pStyle w:val="Akapitzlist"/>
        <w:numPr>
          <w:ilvl w:val="0"/>
          <w:numId w:val="23"/>
        </w:numPr>
        <w:suppressAutoHyphens/>
        <w:spacing w:line="360" w:lineRule="auto"/>
        <w:ind w:left="1701" w:hanging="284"/>
        <w:contextualSpacing w:val="0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 xml:space="preserve">jest jednostką prowadzącą uproszczoną ewidencję przychodów i kosztów, w rozumieniu ustawy </w:t>
      </w:r>
      <w:r w:rsidRPr="0022541A">
        <w:rPr>
          <w:rFonts w:asciiTheme="minorHAnsi" w:eastAsia="Verdana" w:hAnsiTheme="minorHAnsi" w:cstheme="minorHAnsi"/>
          <w:i/>
          <w:color w:val="000000"/>
          <w:sz w:val="28"/>
          <w:szCs w:val="28"/>
          <w:lang w:eastAsia="zh-CN"/>
        </w:rPr>
        <w:t>o rachunkowości</w:t>
      </w: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>,</w:t>
      </w:r>
    </w:p>
    <w:p w:rsidR="0022541A" w:rsidRPr="0022541A" w:rsidRDefault="0022541A" w:rsidP="0022541A">
      <w:pPr>
        <w:pStyle w:val="Akapitzlist"/>
        <w:numPr>
          <w:ilvl w:val="0"/>
          <w:numId w:val="23"/>
        </w:numPr>
        <w:suppressAutoHyphens/>
        <w:spacing w:line="360" w:lineRule="auto"/>
        <w:ind w:left="1702" w:hanging="284"/>
        <w:contextualSpacing w:val="0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lastRenderedPageBreak/>
        <w:t>jest parafią lub inną kościelną osobą prawną nieposiadającą statusu organizacji pożytku publicznego i/lub nieprowadzących działalności gospodarczej i nie stosuje żadnej z wyżej wymienionych zasad.</w:t>
      </w:r>
    </w:p>
    <w:p w:rsidR="0022541A" w:rsidRPr="0022541A" w:rsidRDefault="0022541A" w:rsidP="0022541A">
      <w:pPr>
        <w:tabs>
          <w:tab w:val="left" w:pos="567"/>
        </w:tabs>
        <w:suppressAutoHyphens/>
        <w:spacing w:before="120" w:line="360" w:lineRule="auto"/>
        <w:ind w:left="567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 xml:space="preserve">W przypadku prowadzenia ewidencji uproszczonej, oferent nie może ubiegać się o przyznanie dotacji z budżetu miasta, gdyż realizacja zadania publicznego z dofinansowaniem ze środków publicznych wymaga prowadzenia księgowości według pełnych zasad ustawy </w:t>
      </w:r>
      <w:r w:rsidRPr="0022541A">
        <w:rPr>
          <w:rFonts w:asciiTheme="minorHAnsi" w:eastAsia="Verdana" w:hAnsiTheme="minorHAnsi" w:cstheme="minorHAnsi"/>
          <w:i/>
          <w:color w:val="000000"/>
          <w:sz w:val="28"/>
          <w:szCs w:val="28"/>
          <w:lang w:eastAsia="zh-CN"/>
        </w:rPr>
        <w:t>o rachunkowości</w:t>
      </w: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 xml:space="preserve"> – bez uproszczeń lub stosowania wzoru sprawozdania finansowego, określonego w załączniku numer 6 do ustawy </w:t>
      </w:r>
      <w:r w:rsidRPr="0022541A">
        <w:rPr>
          <w:rFonts w:asciiTheme="minorHAnsi" w:eastAsia="Verdana" w:hAnsiTheme="minorHAnsi" w:cstheme="minorHAnsi"/>
          <w:i/>
          <w:color w:val="000000"/>
          <w:sz w:val="28"/>
          <w:szCs w:val="28"/>
          <w:lang w:eastAsia="zh-CN"/>
        </w:rPr>
        <w:t>o rachunkowości</w:t>
      </w: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>.</w:t>
      </w:r>
    </w:p>
    <w:p w:rsidR="0022541A" w:rsidRPr="0022541A" w:rsidRDefault="0022541A" w:rsidP="0022541A">
      <w:pPr>
        <w:numPr>
          <w:ilvl w:val="1"/>
          <w:numId w:val="19"/>
        </w:numPr>
        <w:tabs>
          <w:tab w:val="clear" w:pos="1440"/>
          <w:tab w:val="left" w:pos="1134"/>
        </w:tabs>
        <w:suppressAutoHyphens/>
        <w:spacing w:before="120" w:line="360" w:lineRule="auto"/>
        <w:ind w:left="1135" w:hanging="28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b/>
          <w:sz w:val="28"/>
          <w:szCs w:val="28"/>
          <w:lang w:eastAsia="zh-CN"/>
        </w:rPr>
        <w:t xml:space="preserve">przestrzeganiu </w:t>
      </w: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>rozporządzenia Parlamentu Europejskiego i Rady (UE) 2016/679 z dnia 27 kwietnia 2016 roku w sprawie ochrony osób fizycznych w związku z przetwarzaniem danych osobowych i w sprawie swobodnego przepływu takich danych oraz uchylenia dyrektywy 95/46/WE (ogólnego rozporządzenia o ochronie danych);</w:t>
      </w:r>
    </w:p>
    <w:p w:rsidR="00514FD9" w:rsidRPr="0022541A" w:rsidRDefault="0022541A" w:rsidP="0022541A">
      <w:pPr>
        <w:numPr>
          <w:ilvl w:val="1"/>
          <w:numId w:val="19"/>
        </w:numPr>
        <w:tabs>
          <w:tab w:val="clear" w:pos="1440"/>
          <w:tab w:val="left" w:pos="1134"/>
        </w:tabs>
        <w:suppressAutoHyphens/>
        <w:spacing w:line="360" w:lineRule="auto"/>
        <w:ind w:left="1135" w:hanging="284"/>
        <w:rPr>
          <w:rFonts w:asciiTheme="minorHAnsi" w:hAnsiTheme="minorHAnsi" w:cstheme="minorHAnsi"/>
          <w:sz w:val="28"/>
          <w:szCs w:val="28"/>
          <w:lang w:eastAsia="zh-CN"/>
        </w:rPr>
      </w:pPr>
      <w:r w:rsidRPr="0022541A">
        <w:rPr>
          <w:rFonts w:asciiTheme="minorHAnsi" w:eastAsia="Verdana" w:hAnsiTheme="minorHAnsi" w:cstheme="minorHAnsi"/>
          <w:b/>
          <w:color w:val="000000"/>
          <w:sz w:val="28"/>
          <w:szCs w:val="28"/>
          <w:lang w:eastAsia="zh-CN"/>
        </w:rPr>
        <w:t xml:space="preserve">zapoznaniu się </w:t>
      </w:r>
      <w:r w:rsidRPr="0022541A">
        <w:rPr>
          <w:rFonts w:asciiTheme="minorHAnsi" w:eastAsia="Verdana" w:hAnsiTheme="minorHAnsi" w:cstheme="minorHAnsi"/>
          <w:color w:val="000000"/>
          <w:sz w:val="28"/>
          <w:szCs w:val="28"/>
          <w:lang w:eastAsia="zh-CN"/>
        </w:rPr>
        <w:t>z treścią ogłoszenia konkursowego.</w:t>
      </w:r>
    </w:p>
    <w:p w:rsidR="00514FD9" w:rsidRDefault="00514FD9" w:rsidP="00672BAF">
      <w:pPr>
        <w:tabs>
          <w:tab w:val="left" w:pos="2677"/>
        </w:tabs>
        <w:spacing w:before="240" w:line="276" w:lineRule="auto"/>
        <w:ind w:left="360"/>
        <w:rPr>
          <w:rFonts w:asciiTheme="minorHAnsi" w:hAnsiTheme="minorHAnsi"/>
          <w:iCs/>
          <w:sz w:val="28"/>
          <w:szCs w:val="28"/>
        </w:rPr>
      </w:pPr>
    </w:p>
    <w:p w:rsidR="00AF27DC" w:rsidRPr="009B5369" w:rsidRDefault="009B5369" w:rsidP="00672BAF">
      <w:pPr>
        <w:tabs>
          <w:tab w:val="left" w:pos="2677"/>
        </w:tabs>
        <w:spacing w:before="240" w:line="276" w:lineRule="auto"/>
        <w:ind w:left="360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DB" w:rsidRDefault="00BF3CDB">
      <w:r>
        <w:separator/>
      </w:r>
    </w:p>
  </w:endnote>
  <w:endnote w:type="continuationSeparator" w:id="0">
    <w:p w:rsidR="00BF3CDB" w:rsidRDefault="00B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DB" w:rsidRDefault="00BF3CDB">
      <w:r>
        <w:separator/>
      </w:r>
    </w:p>
  </w:footnote>
  <w:footnote w:type="continuationSeparator" w:id="0">
    <w:p w:rsidR="00BF3CDB" w:rsidRDefault="00BF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A1979"/>
    <w:multiLevelType w:val="hybridMultilevel"/>
    <w:tmpl w:val="CFE86DBC"/>
    <w:lvl w:ilvl="0" w:tplc="04150017">
      <w:start w:val="1"/>
      <w:numFmt w:val="lowerLetter"/>
      <w:lvlText w:val="%1)"/>
      <w:lvlJc w:val="left"/>
      <w:pPr>
        <w:ind w:left="3197" w:hanging="360"/>
      </w:pPr>
    </w:lvl>
    <w:lvl w:ilvl="1" w:tplc="04150019" w:tentative="1">
      <w:start w:val="1"/>
      <w:numFmt w:val="lowerLetter"/>
      <w:lvlText w:val="%2."/>
      <w:lvlJc w:val="left"/>
      <w:pPr>
        <w:ind w:left="3917" w:hanging="360"/>
      </w:pPr>
    </w:lvl>
    <w:lvl w:ilvl="2" w:tplc="0415001B" w:tentative="1">
      <w:start w:val="1"/>
      <w:numFmt w:val="lowerRoman"/>
      <w:lvlText w:val="%3."/>
      <w:lvlJc w:val="right"/>
      <w:pPr>
        <w:ind w:left="4637" w:hanging="180"/>
      </w:pPr>
    </w:lvl>
    <w:lvl w:ilvl="3" w:tplc="0415000F" w:tentative="1">
      <w:start w:val="1"/>
      <w:numFmt w:val="decimal"/>
      <w:lvlText w:val="%4."/>
      <w:lvlJc w:val="left"/>
      <w:pPr>
        <w:ind w:left="5357" w:hanging="360"/>
      </w:pPr>
    </w:lvl>
    <w:lvl w:ilvl="4" w:tplc="04150019" w:tentative="1">
      <w:start w:val="1"/>
      <w:numFmt w:val="lowerLetter"/>
      <w:lvlText w:val="%5."/>
      <w:lvlJc w:val="left"/>
      <w:pPr>
        <w:ind w:left="6077" w:hanging="360"/>
      </w:pPr>
    </w:lvl>
    <w:lvl w:ilvl="5" w:tplc="0415001B" w:tentative="1">
      <w:start w:val="1"/>
      <w:numFmt w:val="lowerRoman"/>
      <w:lvlText w:val="%6."/>
      <w:lvlJc w:val="right"/>
      <w:pPr>
        <w:ind w:left="6797" w:hanging="180"/>
      </w:pPr>
    </w:lvl>
    <w:lvl w:ilvl="6" w:tplc="0415000F" w:tentative="1">
      <w:start w:val="1"/>
      <w:numFmt w:val="decimal"/>
      <w:lvlText w:val="%7."/>
      <w:lvlJc w:val="left"/>
      <w:pPr>
        <w:ind w:left="7517" w:hanging="360"/>
      </w:pPr>
    </w:lvl>
    <w:lvl w:ilvl="7" w:tplc="04150019" w:tentative="1">
      <w:start w:val="1"/>
      <w:numFmt w:val="lowerLetter"/>
      <w:lvlText w:val="%8."/>
      <w:lvlJc w:val="left"/>
      <w:pPr>
        <w:ind w:left="8237" w:hanging="360"/>
      </w:pPr>
    </w:lvl>
    <w:lvl w:ilvl="8" w:tplc="041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207095"/>
    <w:rsid w:val="0022541A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4005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F8B"/>
    <w:rsid w:val="009462D8"/>
    <w:rsid w:val="009524C8"/>
    <w:rsid w:val="00986B95"/>
    <w:rsid w:val="00992F00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F3CDB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C119E-771E-4B17-BAA4-1EC37BF5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2</cp:revision>
  <cp:lastPrinted>2018-01-11T07:21:00Z</cp:lastPrinted>
  <dcterms:created xsi:type="dcterms:W3CDTF">2022-12-09T08:59:00Z</dcterms:created>
  <dcterms:modified xsi:type="dcterms:W3CDTF">2022-12-09T08:59:00Z</dcterms:modified>
</cp:coreProperties>
</file>