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C31A0" w14:textId="77777777" w:rsidR="001F384C" w:rsidRPr="00C141D2" w:rsidRDefault="001F384C" w:rsidP="00C141D2">
      <w:pPr>
        <w:spacing w:line="288" w:lineRule="auto"/>
        <w:ind w:left="2832" w:firstLine="708"/>
        <w:rPr>
          <w:rFonts w:ascii="Verdana" w:hAnsi="Verdana"/>
          <w:b/>
          <w:bCs/>
          <w:sz w:val="22"/>
          <w:szCs w:val="22"/>
        </w:rPr>
      </w:pPr>
      <w:r w:rsidRPr="00C141D2">
        <w:rPr>
          <w:rFonts w:ascii="Verdana" w:hAnsi="Verdana"/>
          <w:b/>
          <w:bCs/>
          <w:sz w:val="22"/>
          <w:szCs w:val="22"/>
        </w:rPr>
        <w:t>Uzasadnienie</w:t>
      </w:r>
    </w:p>
    <w:p w14:paraId="6948C12E" w14:textId="77777777" w:rsidR="00B948BC" w:rsidRPr="00C141D2" w:rsidRDefault="00B948BC" w:rsidP="00C141D2">
      <w:pPr>
        <w:spacing w:line="288" w:lineRule="auto"/>
        <w:rPr>
          <w:rFonts w:ascii="Verdana" w:hAnsi="Verdana"/>
          <w:b/>
          <w:bCs/>
          <w:sz w:val="22"/>
          <w:szCs w:val="22"/>
        </w:rPr>
      </w:pPr>
    </w:p>
    <w:p w14:paraId="2727FDCB" w14:textId="77777777" w:rsidR="001F384C" w:rsidRPr="00C141D2" w:rsidRDefault="001F384C" w:rsidP="00C141D2">
      <w:pPr>
        <w:spacing w:line="288" w:lineRule="auto"/>
        <w:rPr>
          <w:rFonts w:ascii="Verdana" w:hAnsi="Verdana"/>
          <w:sz w:val="22"/>
          <w:szCs w:val="22"/>
        </w:rPr>
      </w:pPr>
      <w:r w:rsidRPr="00C141D2">
        <w:rPr>
          <w:rFonts w:ascii="Verdana" w:hAnsi="Verdana"/>
          <w:sz w:val="22"/>
          <w:szCs w:val="22"/>
        </w:rPr>
        <w:t xml:space="preserve">Ustawa z dnia 7 października 2022 r. o zmianie ustawy o wspieraniu rodziny  </w:t>
      </w:r>
      <w:r w:rsidRPr="00C141D2">
        <w:rPr>
          <w:rFonts w:ascii="Verdana" w:hAnsi="Verdana"/>
          <w:sz w:val="22"/>
          <w:szCs w:val="22"/>
        </w:rPr>
        <w:br/>
        <w:t>i systemie pieczy zastępczej oraz niektórych innych ustaw (Dz.U. z 2022 r. poz. 2140) wprowadza zmiany w art. 85 ust. 1 i 2 ustawy z dnia 9 czerwca 2011 r.  o wspieraniu rodziny i systemie pieczy zastępczej (Dz.U. z 2022 r., poz. 447 ze zm.) zmieniając wysokość minimalnego wynagrodzenia miesięcznego dla rodzin zastępczych zawodowych i prowadzących rodzinne domy dziecka z kwoty 2000 zł miesięcznie na 4100 zł miesięcznie oraz dla rodzin zastępczych zawodowych pełniących funkcję pogotowia rodzinnego z kwoty 2600 zł miesięcznie na 124% kwoty 4100 zł czyli 5084 zł miesięcznie.</w:t>
      </w:r>
    </w:p>
    <w:p w14:paraId="444026CB" w14:textId="77777777" w:rsidR="001F384C" w:rsidRPr="00C141D2" w:rsidRDefault="001F384C" w:rsidP="00C141D2">
      <w:pPr>
        <w:spacing w:line="288" w:lineRule="auto"/>
        <w:rPr>
          <w:rFonts w:ascii="Verdana" w:hAnsi="Verdana"/>
          <w:sz w:val="22"/>
          <w:szCs w:val="22"/>
        </w:rPr>
      </w:pPr>
    </w:p>
    <w:p w14:paraId="6C1D0F9D" w14:textId="77777777" w:rsidR="001F384C" w:rsidRPr="00C141D2" w:rsidRDefault="001F384C" w:rsidP="00C141D2">
      <w:pPr>
        <w:spacing w:line="288" w:lineRule="auto"/>
        <w:rPr>
          <w:rFonts w:ascii="Verdana" w:hAnsi="Verdana"/>
          <w:sz w:val="22"/>
          <w:szCs w:val="22"/>
        </w:rPr>
      </w:pPr>
      <w:r w:rsidRPr="00C141D2">
        <w:rPr>
          <w:rFonts w:ascii="Verdana" w:hAnsi="Verdana"/>
          <w:sz w:val="22"/>
          <w:szCs w:val="22"/>
        </w:rPr>
        <w:t>Aktualnie na terenie Gminy Wrocław funkcjonuje 17 rodzin zastępczych zawodowych (w tym 7 pełniących funkcję pogotowia rodzinnego oraz  5 zawodowych specjalistycznych) oraz 3 rodzinne domy dziecka.</w:t>
      </w:r>
    </w:p>
    <w:p w14:paraId="31ECDA05" w14:textId="77777777" w:rsidR="001F384C" w:rsidRPr="00C141D2" w:rsidRDefault="001F384C" w:rsidP="00C141D2">
      <w:pPr>
        <w:spacing w:line="288" w:lineRule="auto"/>
        <w:rPr>
          <w:rFonts w:ascii="Verdana" w:hAnsi="Verdana"/>
          <w:sz w:val="22"/>
          <w:szCs w:val="22"/>
        </w:rPr>
      </w:pPr>
    </w:p>
    <w:p w14:paraId="6674BF84" w14:textId="77777777" w:rsidR="001F384C" w:rsidRPr="00C141D2" w:rsidRDefault="001F384C" w:rsidP="00C141D2">
      <w:pPr>
        <w:spacing w:line="288" w:lineRule="auto"/>
        <w:rPr>
          <w:rFonts w:ascii="Verdana" w:hAnsi="Verdana"/>
          <w:sz w:val="22"/>
          <w:szCs w:val="22"/>
        </w:rPr>
      </w:pPr>
      <w:r w:rsidRPr="00C141D2">
        <w:rPr>
          <w:rFonts w:ascii="Verdana" w:hAnsi="Verdana"/>
          <w:sz w:val="22"/>
          <w:szCs w:val="22"/>
        </w:rPr>
        <w:t xml:space="preserve">Wyjaśnić należy, że ustawodawca pozostawił podmiotom realizującym przepisy ustawy pewną swobodę w decydowaniu o wysokości wynagrodzeń dla rodzin zastępczych zawodowych i osób prowadzących rodzinne domy dziecka, na co wskazuje posłużenie się w treści art. 85 ust. 1 i 2 ustawy zwrotem „nie niższe niż”. Dodatkowo art. 91 ustawy zawiera delegację, która umożliwia radzie powiatu (radzie miejskiej) podniesienie w drodze uchwały wysokości wynagrodzeń dla rodzin zastępczych zawodowych oraz prowadzących rodzinne domy dziecka. </w:t>
      </w:r>
    </w:p>
    <w:p w14:paraId="27E412A8" w14:textId="77777777" w:rsidR="001F384C" w:rsidRPr="00C141D2" w:rsidRDefault="001F384C" w:rsidP="00C141D2">
      <w:pPr>
        <w:spacing w:line="288" w:lineRule="auto"/>
        <w:rPr>
          <w:rFonts w:ascii="Verdana" w:hAnsi="Verdana"/>
          <w:sz w:val="22"/>
          <w:szCs w:val="22"/>
        </w:rPr>
      </w:pPr>
    </w:p>
    <w:p w14:paraId="73AC797D" w14:textId="1038F3FC" w:rsidR="001F384C" w:rsidRPr="00C141D2" w:rsidRDefault="001F384C" w:rsidP="00C141D2">
      <w:pPr>
        <w:spacing w:line="288" w:lineRule="auto"/>
        <w:rPr>
          <w:rFonts w:ascii="Verdana" w:hAnsi="Verdana"/>
          <w:color w:val="000000" w:themeColor="text1"/>
          <w:sz w:val="22"/>
          <w:szCs w:val="22"/>
        </w:rPr>
      </w:pPr>
      <w:r w:rsidRPr="00C141D2">
        <w:rPr>
          <w:rFonts w:ascii="Verdana" w:hAnsi="Verdana"/>
          <w:sz w:val="22"/>
          <w:szCs w:val="22"/>
        </w:rPr>
        <w:t>Obecnie kwoty wynagrodzeń zawodowych opiekunów zastępczych są zróżnicowane ze względu na liczbę dzieci pozostających pod opieką, wymagania stawiane</w:t>
      </w:r>
      <w:r w:rsidR="00330047" w:rsidRPr="00C141D2">
        <w:rPr>
          <w:rFonts w:ascii="Verdana" w:hAnsi="Verdana"/>
          <w:sz w:val="22"/>
          <w:szCs w:val="22"/>
        </w:rPr>
        <w:t xml:space="preserve"> </w:t>
      </w:r>
      <w:r w:rsidRPr="00C141D2">
        <w:rPr>
          <w:rFonts w:ascii="Verdana" w:hAnsi="Verdana"/>
          <w:sz w:val="22"/>
          <w:szCs w:val="22"/>
        </w:rPr>
        <w:t>w szczególności pogotowiom rodzinnym czy zawodowym specjalistycznym rodzinom zastępczym, sprawującym opiekę nad</w:t>
      </w:r>
      <w:r w:rsidR="00C141D2">
        <w:rPr>
          <w:rFonts w:ascii="Verdana" w:hAnsi="Verdana"/>
          <w:sz w:val="22"/>
          <w:szCs w:val="22"/>
        </w:rPr>
        <w:t xml:space="preserve"> </w:t>
      </w:r>
      <w:r w:rsidRPr="00C141D2">
        <w:rPr>
          <w:rFonts w:ascii="Verdana" w:hAnsi="Verdana"/>
          <w:sz w:val="22"/>
          <w:szCs w:val="22"/>
        </w:rPr>
        <w:t xml:space="preserve">niepełnosprawnymi dziećmi. Zasadnym jest podwyższenie wynagrodzeń z zachowaniem dotychczasowego podziału, zwiększając odpowiednio kwoty średnio o 650 zł miesięcznie  dla każdej rodziny. </w:t>
      </w:r>
      <w:r w:rsidRPr="00C141D2">
        <w:rPr>
          <w:rFonts w:ascii="Verdana" w:hAnsi="Verdana"/>
          <w:color w:val="000000" w:themeColor="text1"/>
          <w:sz w:val="22"/>
          <w:szCs w:val="22"/>
        </w:rPr>
        <w:t xml:space="preserve">Dla rodzin zastępczych zawodowych specjalistycznych sprawujących opiekę nad 1 dzieckiem oraz dla rodzin zastępczych pełniących funkcję pogotowia rodzinnego sprawujących opiekę również nad 1 lub 2 dzieci znajdą zastosowanie stawki określone ustawowo. </w:t>
      </w:r>
    </w:p>
    <w:p w14:paraId="3ABDB509" w14:textId="77777777" w:rsidR="001F384C" w:rsidRPr="00C141D2" w:rsidRDefault="001F384C" w:rsidP="00C141D2">
      <w:pPr>
        <w:spacing w:line="288" w:lineRule="auto"/>
        <w:rPr>
          <w:rFonts w:ascii="Verdana" w:hAnsi="Verdana"/>
          <w:sz w:val="22"/>
          <w:szCs w:val="22"/>
        </w:rPr>
      </w:pPr>
    </w:p>
    <w:p w14:paraId="1AD6E13B" w14:textId="77777777" w:rsidR="001F384C" w:rsidRPr="00C141D2" w:rsidRDefault="001F384C" w:rsidP="00C141D2">
      <w:pPr>
        <w:spacing w:line="288" w:lineRule="auto"/>
        <w:rPr>
          <w:rFonts w:ascii="Verdana" w:hAnsi="Verdana"/>
          <w:sz w:val="22"/>
          <w:szCs w:val="22"/>
        </w:rPr>
      </w:pPr>
      <w:r w:rsidRPr="00C141D2">
        <w:rPr>
          <w:rFonts w:ascii="Verdana" w:hAnsi="Verdana"/>
          <w:sz w:val="22"/>
          <w:szCs w:val="22"/>
        </w:rPr>
        <w:t xml:space="preserve">Należy zwrócić uwagę na fakt, że w bieżącym roku znacznie wzrosły ceny towarów i usług na rynku i tym samym wzrosły koszty utrzymania gospodarstw domowych osób sprawujących pieczę zastępczą. Podwyższenie wynagrodzeń, jako czynnik motywujący, może również przyczynić się do rozwoju zawodowych form rodzinnej pieczy zastępczej, co jest jednym z głównych założeń ustawy o wspieraniu rodziny i systemie pieczy zastępczej. </w:t>
      </w:r>
    </w:p>
    <w:p w14:paraId="408B486F" w14:textId="77777777" w:rsidR="001F384C" w:rsidRPr="00C141D2" w:rsidRDefault="001F384C" w:rsidP="00C141D2">
      <w:pPr>
        <w:spacing w:line="288" w:lineRule="auto"/>
        <w:rPr>
          <w:rFonts w:ascii="Verdana" w:hAnsi="Verdana"/>
          <w:sz w:val="22"/>
          <w:szCs w:val="22"/>
        </w:rPr>
      </w:pPr>
    </w:p>
    <w:p w14:paraId="3A66A669" w14:textId="77777777" w:rsidR="001F384C" w:rsidRPr="00C141D2" w:rsidRDefault="001F384C" w:rsidP="00C141D2">
      <w:pPr>
        <w:spacing w:line="288" w:lineRule="auto"/>
        <w:rPr>
          <w:rFonts w:ascii="Verdana" w:hAnsi="Verdana"/>
          <w:sz w:val="22"/>
          <w:szCs w:val="22"/>
        </w:rPr>
      </w:pPr>
      <w:r w:rsidRPr="00C141D2">
        <w:rPr>
          <w:rFonts w:ascii="Verdana" w:hAnsi="Verdana"/>
          <w:sz w:val="22"/>
          <w:szCs w:val="22"/>
        </w:rPr>
        <w:lastRenderedPageBreak/>
        <w:t>Powyższe wyjaśnienia odnoszą się również do zasadności podniesienia wysokości wynagrodzeń przysługujących rodzinom pomocowym, które zastępują rodziny zastępcze zawodowe i prowadzących rodzinne domy dziecka w czasie korzystania z 30 dniowej przerwy w niesprawowaniu opieki nad dzieckiem w związku</w:t>
      </w:r>
      <w:r w:rsidR="00B948BC" w:rsidRPr="00C141D2">
        <w:rPr>
          <w:rFonts w:ascii="Verdana" w:hAnsi="Verdana"/>
          <w:sz w:val="22"/>
          <w:szCs w:val="22"/>
        </w:rPr>
        <w:t xml:space="preserve"> </w:t>
      </w:r>
      <w:r w:rsidRPr="00C141D2">
        <w:rPr>
          <w:rFonts w:ascii="Verdana" w:hAnsi="Verdana"/>
          <w:sz w:val="22"/>
          <w:szCs w:val="22"/>
        </w:rPr>
        <w:t xml:space="preserve">z wypoczynkiem, w wymiarze 30 dni kalendarzowych w okresie 12 miesięcy. </w:t>
      </w:r>
    </w:p>
    <w:p w14:paraId="0F0AED0E" w14:textId="77777777" w:rsidR="001F384C" w:rsidRPr="00C141D2" w:rsidRDefault="001F384C" w:rsidP="00C141D2">
      <w:pPr>
        <w:spacing w:line="288" w:lineRule="auto"/>
        <w:rPr>
          <w:rFonts w:ascii="Verdana" w:hAnsi="Verdana"/>
          <w:sz w:val="22"/>
          <w:szCs w:val="22"/>
        </w:rPr>
      </w:pPr>
    </w:p>
    <w:p w14:paraId="3134DC92" w14:textId="77777777" w:rsidR="001F384C" w:rsidRPr="00C141D2" w:rsidRDefault="001F384C" w:rsidP="00C141D2">
      <w:pPr>
        <w:pStyle w:val="Zwykytekst"/>
        <w:rPr>
          <w:rFonts w:ascii="Verdana" w:hAnsi="Verdana"/>
          <w:color w:val="000000" w:themeColor="text1"/>
        </w:rPr>
      </w:pPr>
      <w:r w:rsidRPr="00C141D2">
        <w:rPr>
          <w:rFonts w:ascii="Verdana" w:hAnsi="Verdana"/>
          <w:color w:val="000000" w:themeColor="text1"/>
        </w:rPr>
        <w:t xml:space="preserve">Szacowano, że wydatki tytułem wynagrodzenia dla osób pełniących funkcję zawodowych rodzin zastępczych oraz prowadzących rodzinne domy dziecka w 2023 r. wyniosą 1 560 662 zł. Przewiduje się, że w wyniku wprowadzonych zmian wysokość wydatków na przedmiotowe wynagrodzenia wzrośnie w skali roku do kwoty 1 742 021 zł. </w:t>
      </w:r>
    </w:p>
    <w:p w14:paraId="53FEA681" w14:textId="77777777" w:rsidR="001F384C" w:rsidRPr="00C141D2" w:rsidRDefault="001F384C" w:rsidP="00C141D2">
      <w:pPr>
        <w:pStyle w:val="Zwykytekst"/>
        <w:rPr>
          <w:rFonts w:ascii="Verdana" w:hAnsi="Verdana"/>
          <w:color w:val="000000" w:themeColor="text1"/>
        </w:rPr>
      </w:pPr>
    </w:p>
    <w:p w14:paraId="6B46780E" w14:textId="77777777" w:rsidR="001F384C" w:rsidRPr="00C141D2" w:rsidRDefault="001F384C" w:rsidP="00C141D2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r w:rsidRPr="00C141D2">
        <w:rPr>
          <w:rFonts w:ascii="Verdana" w:hAnsi="Verdana"/>
          <w:sz w:val="22"/>
          <w:szCs w:val="22"/>
        </w:rPr>
        <w:t>Środki na podwyżki wynagrodzeń dla zawodowych opiekunów zastępczych na 2023 rok  zostaną zgłoszone wnioskiem o zmiany projektu budżetu na 2023 rok jako autopoprawka na  Sesję Rady Miejskiej Wrocławia  zaplanowaną  na 22.12.2022  i zabezpieczone w ramach rozdziału   85508 – Rodziny Zastępcze.</w:t>
      </w:r>
    </w:p>
    <w:p w14:paraId="09789F16" w14:textId="77777777" w:rsidR="001F384C" w:rsidRPr="00C141D2" w:rsidRDefault="001F384C" w:rsidP="00C141D2">
      <w:pPr>
        <w:spacing w:line="288" w:lineRule="auto"/>
        <w:rPr>
          <w:rFonts w:ascii="Verdana" w:hAnsi="Verdana"/>
          <w:sz w:val="22"/>
          <w:szCs w:val="22"/>
        </w:rPr>
      </w:pPr>
    </w:p>
    <w:p w14:paraId="737BB4FA" w14:textId="77777777" w:rsidR="001F384C" w:rsidRPr="00C141D2" w:rsidRDefault="001F384C" w:rsidP="00C141D2">
      <w:pPr>
        <w:spacing w:line="288" w:lineRule="auto"/>
        <w:rPr>
          <w:rFonts w:ascii="Verdana" w:hAnsi="Verdana"/>
          <w:sz w:val="22"/>
          <w:szCs w:val="22"/>
        </w:rPr>
      </w:pPr>
      <w:r w:rsidRPr="00C141D2">
        <w:rPr>
          <w:rFonts w:ascii="Verdana" w:hAnsi="Verdana"/>
          <w:sz w:val="22"/>
          <w:szCs w:val="22"/>
        </w:rPr>
        <w:t xml:space="preserve">Proponowane rozwiązania nie spowodują konieczności zwiększenia zatrudnienia w Miejskim Ośrodku Pomocy Społecznej we Wrocławiu jak również nie ulegną zwiększeniu wydatki związane z funkcjonowaniem Ośrodka. </w:t>
      </w:r>
    </w:p>
    <w:p w14:paraId="6BDADE8B" w14:textId="77777777" w:rsidR="009F0D7F" w:rsidRPr="00C141D2" w:rsidRDefault="009F0D7F" w:rsidP="00C141D2">
      <w:pPr>
        <w:spacing w:line="288" w:lineRule="auto"/>
        <w:rPr>
          <w:rFonts w:ascii="Verdana" w:hAnsi="Verdana"/>
          <w:sz w:val="22"/>
          <w:szCs w:val="22"/>
        </w:rPr>
      </w:pPr>
    </w:p>
    <w:p w14:paraId="5ECB2343" w14:textId="12FEF1C1" w:rsidR="004012C9" w:rsidRPr="00C141D2" w:rsidRDefault="004012C9" w:rsidP="00C141D2">
      <w:pPr>
        <w:autoSpaceDN w:val="0"/>
        <w:spacing w:line="360" w:lineRule="auto"/>
        <w:rPr>
          <w:rFonts w:ascii="Verdana" w:hAnsi="Verdana"/>
          <w:color w:val="000000" w:themeColor="text1"/>
          <w:sz w:val="22"/>
          <w:szCs w:val="22"/>
          <w:lang w:eastAsia="pl-PL"/>
        </w:rPr>
      </w:pPr>
      <w:r w:rsidRPr="00C141D2">
        <w:rPr>
          <w:rFonts w:ascii="Verdana" w:hAnsi="Verdana"/>
          <w:sz w:val="22"/>
          <w:szCs w:val="22"/>
        </w:rPr>
        <w:t xml:space="preserve">Mając na uwadze obowiązek informacyjny określony w § 5 ust. 14 pisma okólnego nr 2/22 Prezydenta Wrocławia z dnia 28 lutego 2022 r. w sprawie procedury przygotowywania projektów uchwał kierowanych do Rady Miejskiej Wrocławia z inicjatywy Prezydenta Wrocławia wskazujemy, że  przedmiotowy projekt na podstawie uchwały nr </w:t>
      </w:r>
      <w:hyperlink r:id="rId4" w:history="1">
        <w:r w:rsidRPr="00C141D2">
          <w:rPr>
            <w:rStyle w:val="Hipercze"/>
            <w:rFonts w:ascii="Verdana" w:hAnsi="Verdana"/>
            <w:sz w:val="22"/>
            <w:szCs w:val="22"/>
          </w:rPr>
          <w:t>LIV/1559/10</w:t>
        </w:r>
      </w:hyperlink>
      <w:r w:rsidRPr="00C141D2">
        <w:rPr>
          <w:rFonts w:ascii="Verdana" w:hAnsi="Verdana"/>
          <w:sz w:val="22"/>
          <w:szCs w:val="22"/>
        </w:rPr>
        <w:t xml:space="preserve"> Rady Miejskiej Wrocławia z dnia 9 września 2010 roku w sprawie określenia szczegółowego sposobu konsultowania z radą działalności pożytku publicznego lub organizacjami pozarządowymi i podmiotami, o których mowa w art. 3 ust.3 ustawy z dnia 24 kwietnia 2003 r. o działalności pożytku publicznego i o wolontariacie projektów aktów prawa miejscowego w dziedzinach dotyczących działalności statutowej tych organizacji  (z późn. zm.) został przedstawiony do konsultacji poprzez opublikowanie w Biuletynie Informacji Publicznej </w:t>
      </w:r>
      <w:hyperlink r:id="rId5" w:history="1">
        <w:r w:rsidRPr="00C141D2">
          <w:rPr>
            <w:rStyle w:val="Hipercze"/>
            <w:rFonts w:ascii="Verdana" w:hAnsi="Verdana"/>
            <w:sz w:val="22"/>
            <w:szCs w:val="22"/>
          </w:rPr>
          <w:t>http://bip.um.wroc.pl/</w:t>
        </w:r>
      </w:hyperlink>
      <w:r w:rsidRPr="00C141D2">
        <w:rPr>
          <w:rFonts w:ascii="Verdana" w:hAnsi="Verdana"/>
          <w:sz w:val="22"/>
          <w:szCs w:val="22"/>
        </w:rPr>
        <w:t xml:space="preserve">  </w:t>
      </w:r>
      <w:r w:rsidRPr="00C141D2">
        <w:rPr>
          <w:rFonts w:ascii="Verdana" w:hAnsi="Verdana"/>
          <w:color w:val="000000" w:themeColor="text1"/>
          <w:sz w:val="22"/>
          <w:szCs w:val="22"/>
        </w:rPr>
        <w:t xml:space="preserve">i na stronie internetowej </w:t>
      </w:r>
      <w:hyperlink r:id="rId6" w:history="1">
        <w:r w:rsidRPr="00C141D2">
          <w:rPr>
            <w:rStyle w:val="Hipercze"/>
            <w:rFonts w:ascii="Verdana" w:hAnsi="Verdana"/>
            <w:color w:val="4472C4" w:themeColor="accent5"/>
            <w:sz w:val="22"/>
            <w:szCs w:val="22"/>
          </w:rPr>
          <w:t>www.wroclaw.pl</w:t>
        </w:r>
      </w:hyperlink>
      <w:r w:rsidRPr="00C141D2">
        <w:rPr>
          <w:rFonts w:ascii="Verdana" w:hAnsi="Verdana"/>
          <w:color w:val="4472C4" w:themeColor="accent5"/>
          <w:sz w:val="22"/>
          <w:szCs w:val="22"/>
        </w:rPr>
        <w:t>.</w:t>
      </w:r>
    </w:p>
    <w:p w14:paraId="32149FE7" w14:textId="77777777" w:rsidR="004012C9" w:rsidRPr="00C141D2" w:rsidRDefault="004012C9" w:rsidP="00C141D2">
      <w:pPr>
        <w:pStyle w:val="Bezodstpw"/>
        <w:spacing w:line="360" w:lineRule="auto"/>
        <w:rPr>
          <w:rFonts w:ascii="Verdana" w:eastAsia="Calibri" w:hAnsi="Verdana"/>
        </w:rPr>
      </w:pPr>
    </w:p>
    <w:p w14:paraId="5C471D3C" w14:textId="77777777" w:rsidR="004012C9" w:rsidRPr="00C141D2" w:rsidRDefault="004012C9" w:rsidP="00C141D2">
      <w:pPr>
        <w:pStyle w:val="Bezodstpw"/>
        <w:spacing w:line="360" w:lineRule="auto"/>
        <w:rPr>
          <w:rFonts w:ascii="Verdana" w:eastAsia="Calibri" w:hAnsi="Verdana"/>
        </w:rPr>
      </w:pPr>
      <w:r w:rsidRPr="00C141D2">
        <w:rPr>
          <w:rFonts w:ascii="Verdana" w:eastAsia="Calibri" w:hAnsi="Verdana"/>
        </w:rPr>
        <w:t>Projekt nie zawiera danych prawnie chronionych.</w:t>
      </w:r>
    </w:p>
    <w:p w14:paraId="2F39691B" w14:textId="77777777" w:rsidR="003C0EFA" w:rsidRPr="00C141D2" w:rsidRDefault="003C0EFA" w:rsidP="00C141D2">
      <w:pPr>
        <w:rPr>
          <w:rFonts w:ascii="Verdana" w:hAnsi="Verdana"/>
          <w:sz w:val="22"/>
          <w:szCs w:val="22"/>
        </w:rPr>
      </w:pPr>
    </w:p>
    <w:sectPr w:rsidR="003C0EFA" w:rsidRPr="00C14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84C"/>
    <w:rsid w:val="001F384C"/>
    <w:rsid w:val="00330047"/>
    <w:rsid w:val="003C0EFA"/>
    <w:rsid w:val="004012C9"/>
    <w:rsid w:val="009F0D7F"/>
    <w:rsid w:val="00B948BC"/>
    <w:rsid w:val="00C1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8180"/>
  <w15:chartTrackingRefBased/>
  <w15:docId w15:val="{7B970CFE-7B4F-44F8-95AB-89320213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84C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1F384C"/>
    <w:rPr>
      <w:rFonts w:ascii="Calibr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384C"/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4012C9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4012C9"/>
    <w:rPr>
      <w:rFonts w:ascii="Times New Roman" w:eastAsia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4012C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roclaw.pl" TargetMode="External"/><Relationship Id="rId5" Type="http://schemas.openxmlformats.org/officeDocument/2006/relationships/hyperlink" Target="http://bip.um.wroc.pl/" TargetMode="External"/><Relationship Id="rId4" Type="http://schemas.openxmlformats.org/officeDocument/2006/relationships/hyperlink" Target="http://uchwaly.um.wroc.pl/uchwala.aspx?numer=LIV/1559/1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Kubik</dc:creator>
  <cp:keywords/>
  <dc:description/>
  <cp:lastModifiedBy>Remigiusz Różański</cp:lastModifiedBy>
  <cp:revision>10</cp:revision>
  <dcterms:created xsi:type="dcterms:W3CDTF">2022-11-10T13:43:00Z</dcterms:created>
  <dcterms:modified xsi:type="dcterms:W3CDTF">2022-11-15T08:23:00Z</dcterms:modified>
</cp:coreProperties>
</file>