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179378" w14:textId="77777777" w:rsidR="00693B96" w:rsidRPr="00693B96" w:rsidRDefault="00A02886" w:rsidP="00693B96">
      <w:pPr>
        <w:pStyle w:val="Nagwek1"/>
      </w:pPr>
      <w:bookmarkStart w:id="0" w:name="_GoBack"/>
      <w:bookmarkEnd w:id="0"/>
      <w:r w:rsidRPr="00693B96">
        <w:t>Zapewnianie</w:t>
      </w:r>
      <w:r w:rsidR="00AB3437" w:rsidRPr="00693B96">
        <w:t xml:space="preserve"> dostępności dla poszczególnych obszarów</w:t>
      </w:r>
      <w:r w:rsidR="00F56CA8" w:rsidRPr="00693B96">
        <w:t xml:space="preserve"> wymagań określonych art. 6 ustawy o zapewnianiu dostępności osobom ze szczególnymi potrzebami </w:t>
      </w:r>
      <w:r w:rsidR="00982AA4" w:rsidRPr="00693B96">
        <w:t xml:space="preserve">- wymagania </w:t>
      </w:r>
    </w:p>
    <w:p w14:paraId="22811BFE" w14:textId="77777777" w:rsidR="00A939C7" w:rsidRDefault="00B54E70" w:rsidP="00693B96">
      <w:hyperlink r:id="rId7" w:history="1">
        <w:r w:rsidR="00693B96">
          <w:rPr>
            <w:rStyle w:val="Hipercze"/>
          </w:rPr>
          <w:t xml:space="preserve">Ustawą o zapewnieniu dostępności osobom ze szczególnymi potrzebami </w:t>
        </w:r>
      </w:hyperlink>
      <w:r w:rsidR="00982AA4">
        <w:t xml:space="preserve">określono minimalne wymagania służące zapewnianiu dostępności osobom ze szczególnymi potrzebami w 3 obszarach. </w:t>
      </w:r>
      <w:r w:rsidR="00A939C7">
        <w:t>W sytuacji gdy istnieją obiektywne trudnoś</w:t>
      </w:r>
      <w:r w:rsidR="004D0596">
        <w:t xml:space="preserve">ci w zapewnieniu wymaganej dostępności (określone art. 7 ustawy) niezbędne jest zapewnienie dostępu alternatywnego. </w:t>
      </w:r>
    </w:p>
    <w:p w14:paraId="4E1B97FE" w14:textId="77777777" w:rsidR="007839BC" w:rsidRPr="00693B96" w:rsidRDefault="007839BC" w:rsidP="00693B96">
      <w:pPr>
        <w:pStyle w:val="Nagwek2"/>
      </w:pPr>
      <w:r w:rsidRPr="00693B96">
        <w:rPr>
          <w:rStyle w:val="Pogrubienie"/>
          <w:b/>
          <w:bCs w:val="0"/>
        </w:rPr>
        <w:t>Słownik pojęć</w:t>
      </w:r>
    </w:p>
    <w:p w14:paraId="13A2D85F" w14:textId="77777777" w:rsidR="007839BC" w:rsidRPr="009212C4" w:rsidRDefault="007839BC" w:rsidP="007839BC">
      <w:r w:rsidRPr="009212C4">
        <w:rPr>
          <w:b/>
        </w:rPr>
        <w:t>Dostępność</w:t>
      </w:r>
      <w:r w:rsidRPr="009212C4">
        <w:t xml:space="preserve"> - dostępność architektoniczna, cyfrowa oraz informacyjno-komunikacyjna, co najmniej w zakresie określonym przez minimalne wymagania, o których mowa w art. 6 ustawy o dostępności.</w:t>
      </w:r>
    </w:p>
    <w:p w14:paraId="695379F8" w14:textId="77777777" w:rsidR="007839BC" w:rsidRPr="009212C4" w:rsidRDefault="007839BC" w:rsidP="007839BC">
      <w:r w:rsidRPr="009212C4">
        <w:rPr>
          <w:b/>
        </w:rPr>
        <w:t>Bariera</w:t>
      </w:r>
      <w:r w:rsidRPr="009212C4">
        <w:t xml:space="preserve"> - przeszkoda lub ograniczenie architektoniczne, cyfrowe lub informacyjno-komunikacyjne, które uniemożliwia lub utrudnia osobom ze szczególnymi potrzebami udział w różnych sferach życia na zasadzie równości z innymi osobami.</w:t>
      </w:r>
    </w:p>
    <w:p w14:paraId="427B078B" w14:textId="77777777" w:rsidR="007839BC" w:rsidRPr="009212C4" w:rsidRDefault="007839BC" w:rsidP="007839BC">
      <w:r w:rsidRPr="009212C4">
        <w:rPr>
          <w:b/>
        </w:rPr>
        <w:t>Osoba ze szczególnymi potrzebami</w:t>
      </w:r>
      <w:r w:rsidRPr="009212C4">
        <w:t xml:space="preserve"> - osoba, która ze względu na swoje cechy zewnętrzne lub zewnętrzne, albo ze względu na okoliczności, w których się znajduje, musi podjąć dodatkowe działania lub zastosować dodatkowe środki w celu przezwyciężenia bariery, aby uczestniczyć w różnych sferach życia na zasadzie równości z innymi osobami.</w:t>
      </w:r>
    </w:p>
    <w:p w14:paraId="04DD4148" w14:textId="77777777" w:rsidR="007839BC" w:rsidRPr="009212C4" w:rsidRDefault="007839BC" w:rsidP="007839BC">
      <w:r w:rsidRPr="009212C4">
        <w:rPr>
          <w:b/>
        </w:rPr>
        <w:t>Uniwersalne projektowanie</w:t>
      </w:r>
      <w:r w:rsidRPr="009212C4">
        <w:t xml:space="preserve"> - projektowanie produktów, środowiska, programów i usług w taki sposób, by były użyteczne dla wszystkich, w możliwie największym stopniu, bez potrzeby adaptacji lub specjalistycznego projektowania, które nie wyklucza pomocy technicznych dla szczególnych grup osób z niepełnosprawnościami, jeżeli jest to potrzebne.</w:t>
      </w:r>
    </w:p>
    <w:p w14:paraId="371E1C35" w14:textId="77777777" w:rsidR="007839BC" w:rsidRPr="007839BC" w:rsidRDefault="007839BC" w:rsidP="007839BC">
      <w:r w:rsidRPr="009212C4">
        <w:rPr>
          <w:b/>
        </w:rPr>
        <w:t>Racjonalne usprawnienie</w:t>
      </w:r>
      <w:r w:rsidRPr="009212C4">
        <w:t xml:space="preserve"> - konieczne i odpowiednie zmiany i dostosowania, nie nakładające nieproporcjonalnego lub nadmiernego obciążenia jeśli jest to potrzebne w konkretnym przypadku, w celu zapewnienia osobom z niepełnosprawnościami możliwości korzystania z wszelkich praw człowieka i podstawowych wolności oraz ich wykonywania na zasadzie równości z innymi osobami.</w:t>
      </w:r>
    </w:p>
    <w:p w14:paraId="192CE7CF" w14:textId="77777777" w:rsidR="00D235C7" w:rsidRPr="00067DEA" w:rsidRDefault="00D235C7" w:rsidP="00982AA4">
      <w:pPr>
        <w:pStyle w:val="Nagwek2"/>
        <w:numPr>
          <w:ilvl w:val="0"/>
          <w:numId w:val="4"/>
        </w:numPr>
        <w:spacing w:before="480" w:line="288" w:lineRule="auto"/>
        <w:ind w:left="357" w:hanging="357"/>
      </w:pPr>
      <w:r w:rsidRPr="00067DEA">
        <w:t>Dostępność architektoniczna</w:t>
      </w:r>
    </w:p>
    <w:p w14:paraId="6AC5BFC5" w14:textId="77777777" w:rsidR="00F56CA8" w:rsidRPr="00067DEA" w:rsidRDefault="00D235C7" w:rsidP="003907A8">
      <w:pPr>
        <w:spacing w:line="288" w:lineRule="auto"/>
      </w:pPr>
      <w:r w:rsidRPr="00067DEA">
        <w:t xml:space="preserve">Dostępność architektoniczna jest to zbiór wszystkich elementów tworzących budynek i przestrzeń, które mają bezpośredni wpływ na łatwość, z jaką dana grupa użytkowników może się w niej poruszać. Jest to zbiór rozwiązań z dziedzin architektury i budownictwa, ale też wykraczających poza ten zakres. W zapewnianiu dostępności nadrzędna jest filozofia projektowania uniwersalnego, co oznacza projektowanie produktów, środowiska, programów i usług w taki sposób, by były użyteczne dla wszystkich, w możliwie największym stopniu, bez potrzeby adaptacji lub specjalistycznego projektowania. Nie wykluczone jest stosowanie pomocy technicznych dla szczególnych grup osób niepełnosprawnych, jeżeli jest to potrzebne. </w:t>
      </w:r>
    </w:p>
    <w:p w14:paraId="3F5AE506" w14:textId="77777777" w:rsidR="00D235C7" w:rsidRPr="00067DEA" w:rsidRDefault="00A221E7" w:rsidP="00982AA4">
      <w:pPr>
        <w:spacing w:after="0" w:line="288" w:lineRule="auto"/>
      </w:pPr>
      <w:r w:rsidRPr="00067DEA">
        <w:lastRenderedPageBreak/>
        <w:t>Minimalny z</w:t>
      </w:r>
      <w:r w:rsidR="00A939C7" w:rsidRPr="00067DEA">
        <w:t>akres</w:t>
      </w:r>
      <w:r w:rsidR="00D235C7" w:rsidRPr="00067DEA">
        <w:t xml:space="preserve"> zapewniania dostępności architektonicznej zgodnie z art. 6 ustęp 1 ww. us</w:t>
      </w:r>
      <w:r w:rsidR="00982AA4" w:rsidRPr="00067DEA">
        <w:t>tawy (w</w:t>
      </w:r>
      <w:r w:rsidR="00A939C7" w:rsidRPr="00067DEA">
        <w:t xml:space="preserve">ymaganie dotyczy zarówno sytuacji gdy </w:t>
      </w:r>
      <w:r w:rsidR="004D0596" w:rsidRPr="00067DEA">
        <w:t>prowadzone są działania inwestycyjno-remontowe jak również przy organizacji szeroko pojętych usług</w:t>
      </w:r>
      <w:r w:rsidR="00982AA4" w:rsidRPr="00067DEA">
        <w:t>):</w:t>
      </w:r>
    </w:p>
    <w:p w14:paraId="1D10E5C8" w14:textId="77777777" w:rsidR="00506983" w:rsidRPr="00067DEA" w:rsidRDefault="00D235C7" w:rsidP="00982AA4">
      <w:pPr>
        <w:pStyle w:val="Akapitzlist"/>
        <w:numPr>
          <w:ilvl w:val="0"/>
          <w:numId w:val="2"/>
        </w:numPr>
        <w:spacing w:after="0" w:line="288" w:lineRule="auto"/>
        <w:rPr>
          <w:b/>
        </w:rPr>
      </w:pPr>
      <w:r w:rsidRPr="00067DEA">
        <w:rPr>
          <w:rStyle w:val="Nagwek3Znak"/>
        </w:rPr>
        <w:t>zapewnienie wolnych od barier poziomych i pionowych przestrzeni komunikacyjnych budynków</w:t>
      </w:r>
      <w:r w:rsidR="00AB3437" w:rsidRPr="00067DEA">
        <w:rPr>
          <w:b/>
        </w:rPr>
        <w:t>.</w:t>
      </w:r>
    </w:p>
    <w:p w14:paraId="2C4BF1E3" w14:textId="3BE10EA3" w:rsidR="00D235C7" w:rsidRPr="00067DEA" w:rsidRDefault="00B451E1" w:rsidP="003907A8">
      <w:pPr>
        <w:pStyle w:val="Akapitzlist"/>
        <w:spacing w:line="288" w:lineRule="auto"/>
        <w:ind w:left="357"/>
      </w:pPr>
      <w:r w:rsidRPr="00067DEA">
        <w:t>Zgodnie z ustawą, należy zapewnić swobodny/wolny od przeszkód dostęp do wszystkich pomieszczeń oraz umożliwić przemieszczanie się pomiędzy piętrami budynku</w:t>
      </w:r>
      <w:r w:rsidR="00D235C7" w:rsidRPr="00067DEA">
        <w:t>. Zapewnienie dostępności w za</w:t>
      </w:r>
      <w:r w:rsidR="00232EB9" w:rsidRPr="00067DEA">
        <w:t xml:space="preserve">kresie wymaganym ustawą nie powinno </w:t>
      </w:r>
      <w:r w:rsidR="00D235C7" w:rsidRPr="00067DEA">
        <w:t>ograniczać się do zapewnienia dostępności dla osób poruszających się na wózkach (m.in. brak progów, pokonywanie różnic wysokości, szerokość i usytuowanie drzwi, elementów wyposażenia). Istotne jest również wzięcie pod uwagę co najmniej osób słabowidzących (kontrast</w:t>
      </w:r>
      <w:r w:rsidR="00AB3437" w:rsidRPr="00067DEA">
        <w:t xml:space="preserve"> barwny</w:t>
      </w:r>
      <w:r w:rsidR="00D235C7" w:rsidRPr="00067DEA">
        <w:t xml:space="preserve"> elementów wnętrz, oznaczenia przegród szklanych) i niewidomych (brak elementów wystających i obniżeń wysokości). Szczegółowe parametry używane do weryfikacji zapewnienia dostępności w omawianym zakresie znajdują się</w:t>
      </w:r>
      <w:r w:rsidR="00524102">
        <w:t xml:space="preserve"> </w:t>
      </w:r>
      <w:r w:rsidR="00D235C7" w:rsidRPr="00067DEA">
        <w:t xml:space="preserve">w poradniku „Jak wdrażać ustawę o dostępności?” przygotowanym na zlecenie Ministerstwa Funduszy i Polityki Regionalnej </w:t>
      </w:r>
      <w:r w:rsidR="003907A8" w:rsidRPr="00067DEA">
        <w:t>(</w:t>
      </w:r>
      <w:hyperlink r:id="rId8" w:history="1">
        <w:r w:rsidR="003907A8" w:rsidRPr="00067DEA">
          <w:rPr>
            <w:rStyle w:val="Hipercze"/>
          </w:rPr>
          <w:t>https://www.funduszeeuropejskie.gov.pl/media/96815/Poradnik_wdrazanie.pdf</w:t>
        </w:r>
      </w:hyperlink>
      <w:r w:rsidR="00506983" w:rsidRPr="00067DEA">
        <w:t>)</w:t>
      </w:r>
      <w:r w:rsidR="000F62D9" w:rsidRPr="00067DEA">
        <w:t xml:space="preserve">. Przydatna może okazać się również lista sprawdzająca, zamieszczona na stronie </w:t>
      </w:r>
      <w:hyperlink r:id="rId9" w:history="1">
        <w:r w:rsidR="000F62D9" w:rsidRPr="00067DEA">
          <w:rPr>
            <w:rStyle w:val="Hipercze"/>
          </w:rPr>
          <w:t>https://www.funduszeeuropejskie.gov.pl/strony/o-funduszach/fundusze-europejskie-bez-barier/dostepnosc-plus/certyfikacja-dostepnosci/inne-dokumenty/</w:t>
        </w:r>
      </w:hyperlink>
      <w:r w:rsidR="000F62D9" w:rsidRPr="00067DEA">
        <w:rPr>
          <w:rStyle w:val="Hipercze"/>
        </w:rPr>
        <w:t xml:space="preserve"> .</w:t>
      </w:r>
    </w:p>
    <w:p w14:paraId="788B6F32" w14:textId="77777777" w:rsidR="00D235C7" w:rsidRPr="00067DEA" w:rsidRDefault="00D235C7" w:rsidP="003907A8">
      <w:pPr>
        <w:pStyle w:val="Akapitzlist"/>
        <w:numPr>
          <w:ilvl w:val="0"/>
          <w:numId w:val="2"/>
        </w:numPr>
        <w:spacing w:before="360" w:line="288" w:lineRule="auto"/>
        <w:ind w:left="357" w:hanging="357"/>
        <w:contextualSpacing w:val="0"/>
      </w:pPr>
      <w:r w:rsidRPr="00067DEA">
        <w:rPr>
          <w:rStyle w:val="Nagwek3Znak"/>
        </w:rPr>
        <w:t>instalacja urządzeń lub zastosowanie środków technicznych i rozwiązań architektonicznych w budynku, które umożliwiają dostęp do wszystkich pomieszczeń, z wyłączeniem pomieszczeń technicznych</w:t>
      </w:r>
      <w:r w:rsidR="00AB3437" w:rsidRPr="00067DEA">
        <w:rPr>
          <w:rStyle w:val="Nagwek3Znak"/>
        </w:rPr>
        <w:t>.</w:t>
      </w:r>
      <w:r w:rsidR="00AB3437" w:rsidRPr="00067DEA">
        <w:br/>
      </w:r>
      <w:r w:rsidRPr="00067DEA">
        <w:t xml:space="preserve">W przypadku, gdy dostępność architektoniczna nie może być zapewniona przez projektowanie uniwersalne, należy zastosować rozwiązania dodatkowe jak np. instalacja podnośników czy pochylni. </w:t>
      </w:r>
    </w:p>
    <w:p w14:paraId="1835DA49" w14:textId="77777777" w:rsidR="00D235C7" w:rsidRPr="00067DEA" w:rsidRDefault="00D235C7" w:rsidP="003907A8">
      <w:pPr>
        <w:pStyle w:val="Akapitzlist"/>
        <w:numPr>
          <w:ilvl w:val="0"/>
          <w:numId w:val="2"/>
        </w:numPr>
        <w:spacing w:line="288" w:lineRule="auto"/>
      </w:pPr>
      <w:r w:rsidRPr="00067DEA">
        <w:rPr>
          <w:rStyle w:val="Nagwek3Znak"/>
        </w:rPr>
        <w:t>zapewnienie wstępu do budynku osobie korzystającej z psa asystującego, o którym mowa w art. 2 pkt 11 ustawy z dnia 27 sierpnia 1997 r. o rehabilitacji zawodowej i społecznej oraz zatrudnianiu osób niepełnosprawnych (Dz. U. z 2020 r. poz. 426, 568 i 875)</w:t>
      </w:r>
      <w:r w:rsidR="00AB3437" w:rsidRPr="00067DEA">
        <w:rPr>
          <w:rStyle w:val="Nagwek3Znak"/>
        </w:rPr>
        <w:t>.</w:t>
      </w:r>
      <w:r w:rsidR="00AB3437" w:rsidRPr="00067DEA">
        <w:br/>
      </w:r>
      <w:r w:rsidRPr="00067DEA">
        <w:t xml:space="preserve">Niektóre osoby z niepełnosprawnością poruszają się w towarzystwie specjalnie wyszkolonego psa asystującego. Pies ułatwia im pokonywanie barier i umożliwia udział w życiu społecznym. </w:t>
      </w:r>
      <w:r w:rsidR="00994F44" w:rsidRPr="00067DEA">
        <w:t xml:space="preserve"> Realizacja wymagania to zapewnienie możliwości wejścia do budynku osobie ze szczególnymi potrzebami z psem asystującym. </w:t>
      </w:r>
    </w:p>
    <w:p w14:paraId="6503E594" w14:textId="77777777" w:rsidR="00D235C7" w:rsidRPr="00067DEA" w:rsidRDefault="00D235C7" w:rsidP="003907A8">
      <w:pPr>
        <w:pStyle w:val="Akapitzlist"/>
        <w:numPr>
          <w:ilvl w:val="0"/>
          <w:numId w:val="2"/>
        </w:numPr>
        <w:spacing w:line="288" w:lineRule="auto"/>
      </w:pPr>
      <w:r w:rsidRPr="00067DEA">
        <w:rPr>
          <w:rStyle w:val="Nagwek3Znak"/>
        </w:rPr>
        <w:t>zapewnienie osobom ze szczególnymi potrzebami możliwości ewakuacji lub ich uratowania w inny sposób;</w:t>
      </w:r>
      <w:r w:rsidR="00B64FCD" w:rsidRPr="00067DEA">
        <w:br/>
      </w:r>
      <w:r w:rsidRPr="00067DEA">
        <w:t xml:space="preserve">Obecnie nie obowiązują regulacje prawne w zakresie ewakuacji osób ze szczególnymi potrzebami inne niż omawiana ustawa. Minimalne działania </w:t>
      </w:r>
      <w:r w:rsidR="00232EB9" w:rsidRPr="00067DEA">
        <w:t>rekomendowane</w:t>
      </w:r>
      <w:r w:rsidRPr="00067DEA">
        <w:t xml:space="preserve"> do podjęcia w tym zakresie to ujęcie w p</w:t>
      </w:r>
      <w:r w:rsidR="00B64FCD" w:rsidRPr="00067DEA">
        <w:t xml:space="preserve">rocedurach </w:t>
      </w:r>
      <w:r w:rsidRPr="00067DEA">
        <w:t xml:space="preserve">ewakuacji zasad </w:t>
      </w:r>
      <w:r w:rsidR="00B64FCD" w:rsidRPr="00067DEA">
        <w:t xml:space="preserve">w obiekcie </w:t>
      </w:r>
      <w:r w:rsidRPr="00067DEA">
        <w:t>uwzględniających ewakuację osó</w:t>
      </w:r>
      <w:r w:rsidR="000F62D9" w:rsidRPr="00067DEA">
        <w:t>b o ograniczonej mobilności i/</w:t>
      </w:r>
      <w:r w:rsidRPr="00067DEA">
        <w:t xml:space="preserve">lub percepcji. </w:t>
      </w:r>
    </w:p>
    <w:p w14:paraId="618B4E68" w14:textId="77777777" w:rsidR="00982AA4" w:rsidRPr="00067DEA" w:rsidRDefault="007839BC" w:rsidP="00982AA4">
      <w:pPr>
        <w:pStyle w:val="Nagwek2"/>
        <w:numPr>
          <w:ilvl w:val="0"/>
          <w:numId w:val="4"/>
        </w:numPr>
        <w:spacing w:before="480" w:line="288" w:lineRule="auto"/>
        <w:ind w:left="357" w:hanging="357"/>
      </w:pPr>
      <w:r>
        <w:lastRenderedPageBreak/>
        <w:t>Dostępność cyfrowa</w:t>
      </w:r>
    </w:p>
    <w:p w14:paraId="384BDE59" w14:textId="77777777" w:rsidR="00982AA4" w:rsidRPr="00067DEA" w:rsidRDefault="00982AA4" w:rsidP="00982AA4">
      <w:pPr>
        <w:spacing w:line="288" w:lineRule="auto"/>
      </w:pPr>
      <w:r w:rsidRPr="00067DEA">
        <w:t xml:space="preserve">Minimalne warunki zapewnienia dostępności cyfrowej stron internetowych i aplikacji mobilnych, w tym dokumentów, multimediów na nich publikowanych określa załącznik do </w:t>
      </w:r>
      <w:hyperlink r:id="rId10" w:history="1">
        <w:r w:rsidR="00693B96">
          <w:rPr>
            <w:rStyle w:val="Hipercze"/>
          </w:rPr>
          <w:t xml:space="preserve">ustawy z dnia 4 kwietnia 2019 r. o dostępności cyfrowej stron internetowych i aplikacji mobilnych podmiotów publicznych </w:t>
        </w:r>
      </w:hyperlink>
    </w:p>
    <w:p w14:paraId="519DCBC1" w14:textId="77777777" w:rsidR="00D235C7" w:rsidRPr="00067DEA" w:rsidRDefault="00D235C7" w:rsidP="00982AA4">
      <w:pPr>
        <w:pStyle w:val="Nagwek2"/>
        <w:numPr>
          <w:ilvl w:val="0"/>
          <w:numId w:val="4"/>
        </w:numPr>
        <w:spacing w:before="480" w:line="288" w:lineRule="auto"/>
        <w:ind w:left="357" w:hanging="357"/>
      </w:pPr>
      <w:r w:rsidRPr="00067DEA">
        <w:t xml:space="preserve">Dostępność </w:t>
      </w:r>
      <w:proofErr w:type="spellStart"/>
      <w:r w:rsidR="00506983" w:rsidRPr="00067DEA">
        <w:t>informacyjno</w:t>
      </w:r>
      <w:proofErr w:type="spellEnd"/>
      <w:r w:rsidR="000F62D9" w:rsidRPr="00067DEA">
        <w:t>–</w:t>
      </w:r>
      <w:r w:rsidR="007839BC">
        <w:t>komunikacyjna</w:t>
      </w:r>
    </w:p>
    <w:p w14:paraId="2D9E99A2" w14:textId="77777777" w:rsidR="00A02886" w:rsidRPr="00067DEA" w:rsidRDefault="00D235C7" w:rsidP="008A7203">
      <w:pPr>
        <w:spacing w:line="288" w:lineRule="auto"/>
      </w:pPr>
      <w:r w:rsidRPr="00067DEA">
        <w:t>Artykuł 6 pkt. 3 ustawy o zapewnieniu dostępności osobom ze szczególnymi potrzebami z dnia 19 lipca 2019 r. określa minimalne wymagania służące zapewnieniu dostępnoś</w:t>
      </w:r>
      <w:r w:rsidR="00F45B71">
        <w:t>ci informacyjno-komunikacyjnej.</w:t>
      </w:r>
    </w:p>
    <w:p w14:paraId="3878B29F" w14:textId="77777777" w:rsidR="00D235C7" w:rsidRPr="00067DEA" w:rsidRDefault="00A221E7" w:rsidP="00982AA4">
      <w:pPr>
        <w:spacing w:after="0" w:line="288" w:lineRule="auto"/>
      </w:pPr>
      <w:r w:rsidRPr="00067DEA">
        <w:t>Minimalny z</w:t>
      </w:r>
      <w:r w:rsidR="00A02886" w:rsidRPr="00067DEA">
        <w:t xml:space="preserve">akres zapewniania dostępności </w:t>
      </w:r>
      <w:r w:rsidRPr="00067DEA">
        <w:t>zgodnie z art. 6 ustęp 3 ww. ustawy</w:t>
      </w:r>
      <w:r w:rsidR="00982AA4" w:rsidRPr="00067DEA">
        <w:t>:</w:t>
      </w:r>
    </w:p>
    <w:p w14:paraId="09693E47" w14:textId="77777777" w:rsidR="00232EB9" w:rsidRPr="00067DEA" w:rsidRDefault="00D235C7" w:rsidP="003907A8">
      <w:pPr>
        <w:pStyle w:val="Akapitzlist"/>
        <w:numPr>
          <w:ilvl w:val="0"/>
          <w:numId w:val="6"/>
        </w:numPr>
        <w:spacing w:line="288" w:lineRule="auto"/>
      </w:pPr>
      <w:r w:rsidRPr="00067DEA">
        <w:rPr>
          <w:rStyle w:val="Nagwek3Znak"/>
        </w:rPr>
        <w:t>obsług</w:t>
      </w:r>
      <w:r w:rsidR="00982AA4" w:rsidRPr="00067DEA">
        <w:rPr>
          <w:rStyle w:val="Nagwek3Znak"/>
        </w:rPr>
        <w:t>a</w:t>
      </w:r>
      <w:r w:rsidRPr="00067DEA">
        <w:rPr>
          <w:rStyle w:val="Nagwek3Znak"/>
        </w:rPr>
        <w:t xml:space="preserve"> z wykorzystaniem środków wspierających komunikowanie się lub przez wykorzystanie zdalnego dostępu on-line do usługi tłumacza przez strony internetowe i aplikacje, </w:t>
      </w:r>
      <w:r w:rsidR="00B64FCD" w:rsidRPr="00067DEA">
        <w:br/>
      </w:r>
      <w:r w:rsidRPr="00067DEA">
        <w:t>Aby osoby Głuche mogły komunikować się z podmiotem</w:t>
      </w:r>
      <w:r w:rsidR="00232EB9" w:rsidRPr="00067DEA">
        <w:t xml:space="preserve"> świadczącym usługę</w:t>
      </w:r>
      <w:r w:rsidRPr="00067DEA">
        <w:t xml:space="preserve"> potrzebne są różne środki komunikowania się. Środki te określa art. 3 pkt 5 ustawy z dnia 19 sierpnia 2011 r. o języku migowym i innych środkach komunikowania się (Dz. U. 2017 poz. 1824). Należą do nich: a) poczta elektroniczna, b) wiadomości tekstowe, w tym SMS, MMS lub przez komunikatory internetowe, c) komunikacja audiowizualna, w tym z wykorzystaniem komunikatorów internetowych, d) przesyłanie faksów, e) strony internetowe spełniające standardy dostępności dla osób niepełnosprawnych</w:t>
      </w:r>
      <w:r w:rsidR="00B64FCD" w:rsidRPr="00067DEA">
        <w:t>.</w:t>
      </w:r>
      <w:r w:rsidRPr="00067DEA">
        <w:t xml:space="preserve"> Należy zadbać, aby </w:t>
      </w:r>
      <w:r w:rsidR="00B64FCD" w:rsidRPr="00067DEA">
        <w:t xml:space="preserve">w ramach realizacji zadania </w:t>
      </w:r>
      <w:r w:rsidRPr="00067DEA">
        <w:t>osoby ze szczególnymi potrzebami miały możliwość skorzystania z różnych form kontaktu</w:t>
      </w:r>
      <w:r w:rsidR="000F62D9" w:rsidRPr="00067DEA">
        <w:t>, w szczególności telefonicznego.</w:t>
      </w:r>
    </w:p>
    <w:p w14:paraId="2586EC55" w14:textId="77777777" w:rsidR="00A221E7" w:rsidRPr="00067DEA" w:rsidRDefault="00D235C7" w:rsidP="003907A8">
      <w:pPr>
        <w:pStyle w:val="Akapitzlist"/>
        <w:numPr>
          <w:ilvl w:val="0"/>
          <w:numId w:val="6"/>
        </w:numPr>
        <w:spacing w:before="360" w:line="288" w:lineRule="auto"/>
        <w:ind w:left="357" w:hanging="357"/>
        <w:contextualSpacing w:val="0"/>
      </w:pPr>
      <w:r w:rsidRPr="00067DEA">
        <w:rPr>
          <w:rStyle w:val="Nagwek3Znak"/>
        </w:rPr>
        <w:t>instalację urządzeń lub innych środków technicznych do obsługi osób słabosłyszących, w szczególności pętli indukcyjnych, systemów FM lub urządzeń opartych o inne technologie, których celem jest wspomaganie słyszenia</w:t>
      </w:r>
      <w:r w:rsidR="00EC7F5A" w:rsidRPr="00067DEA">
        <w:rPr>
          <w:rStyle w:val="Nagwek3Znak"/>
        </w:rPr>
        <w:t>.</w:t>
      </w:r>
      <w:r w:rsidR="00EC7F5A" w:rsidRPr="00067DEA">
        <w:br/>
      </w:r>
      <w:r w:rsidRPr="00067DEA">
        <w:t xml:space="preserve">Środki wspomagające słyszenie to rozwiązania dla osób słabosłyszących, które </w:t>
      </w:r>
      <w:proofErr w:type="spellStart"/>
      <w:r w:rsidRPr="00067DEA">
        <w:t>korzystająz</w:t>
      </w:r>
      <w:proofErr w:type="spellEnd"/>
      <w:r w:rsidRPr="00067DEA">
        <w:t xml:space="preserve"> aparatów słuchowych i implantatów ślimakowych. Osoby słabosłyszące korzystające z aparatów mogą mieć trudności w rozumieniu mowy w hałasie, pogłosie bądź dalekiej odległości. Urządzenia te bezprzewodowo przekazują dźwięk tak, by zmniejszyć zakłócenia słyszenia spowodowane warunkami akustycznymi pomieszczenia. Najczęściej stosowanym urządzeniem jest pętla indukcyjna. Możną ją zainstalować w salach o różnej wielkości, punktach obsługi, również wykorzystywana jest do użytku indywidualnego. Pętla indukcyjna przesyła dźwięk za źródła bezpośrednio do aparatu słuchowego. </w:t>
      </w:r>
      <w:r w:rsidR="00A221E7" w:rsidRPr="00067DEA">
        <w:t xml:space="preserve">Sygnał przekazywany jest do aparatu z nagłośnienia lub mikrofonu. Stanowiska (miejsca obsługi) oraz sale wyposażone w pętlę indukcyjną muszą być odpowiednio oznaczone piktogramem. Pętle indukcyjne muszą spełniać wymogi aktualnej normy PN-EN 60118-4. </w:t>
      </w:r>
      <w:r w:rsidRPr="00067DEA">
        <w:t>Wyróżniamy</w:t>
      </w:r>
      <w:r w:rsidR="00A221E7" w:rsidRPr="00067DEA">
        <w:t>:</w:t>
      </w:r>
    </w:p>
    <w:p w14:paraId="442537BE" w14:textId="77777777" w:rsidR="00A221E7" w:rsidRPr="00067DEA" w:rsidRDefault="00D235C7" w:rsidP="00CA4324">
      <w:pPr>
        <w:pStyle w:val="Akapitzlist"/>
        <w:numPr>
          <w:ilvl w:val="0"/>
          <w:numId w:val="17"/>
        </w:numPr>
        <w:spacing w:line="288" w:lineRule="auto"/>
      </w:pPr>
      <w:r w:rsidRPr="00067DEA">
        <w:t xml:space="preserve">pętle stanowiskowe (okienkowe), które mają najlepsze zastosowanie w punktach bezpośredniej obsługi, jeden na jeden. </w:t>
      </w:r>
      <w:r w:rsidR="00EC7F5A" w:rsidRPr="00067DEA">
        <w:t>Ze względu na zdecydowanie niższą jakość dźwięku dla osób o znacznym ubytku słuchu nie rekomenduje się stosowania stanowiskowych pętli indukcyjnych przen</w:t>
      </w:r>
      <w:r w:rsidR="00471D26">
        <w:t>ośnych.</w:t>
      </w:r>
    </w:p>
    <w:p w14:paraId="62D85D12" w14:textId="77777777" w:rsidR="00A221E7" w:rsidRPr="00067DEA" w:rsidRDefault="00D235C7" w:rsidP="00CA4324">
      <w:pPr>
        <w:pStyle w:val="Akapitzlist"/>
        <w:numPr>
          <w:ilvl w:val="0"/>
          <w:numId w:val="17"/>
        </w:numPr>
        <w:spacing w:line="288" w:lineRule="auto"/>
      </w:pPr>
      <w:r w:rsidRPr="00067DEA">
        <w:t>pętle powierzchniowe, które mają zastoso</w:t>
      </w:r>
      <w:r w:rsidR="00471D26">
        <w:t>wanie w salach i na widowniach.</w:t>
      </w:r>
    </w:p>
    <w:p w14:paraId="21776EB5" w14:textId="77777777" w:rsidR="00D235C7" w:rsidRPr="00067DEA" w:rsidRDefault="00D235C7" w:rsidP="003907A8">
      <w:pPr>
        <w:spacing w:line="288" w:lineRule="auto"/>
        <w:ind w:left="360"/>
      </w:pPr>
      <w:r w:rsidRPr="00067DEA">
        <w:lastRenderedPageBreak/>
        <w:t>Alternatywnie można stosować systemy wspomagające słyszenie FM lub w</w:t>
      </w:r>
      <w:r w:rsidR="00471D26">
        <w:t>ykorzystujące inne technologie.</w:t>
      </w:r>
    </w:p>
    <w:p w14:paraId="7DDED032" w14:textId="77777777" w:rsidR="00A02886" w:rsidRPr="00067DEA" w:rsidRDefault="00D235C7" w:rsidP="003907A8">
      <w:pPr>
        <w:pStyle w:val="Akapitzlist"/>
        <w:numPr>
          <w:ilvl w:val="0"/>
          <w:numId w:val="6"/>
        </w:numPr>
        <w:spacing w:line="288" w:lineRule="auto"/>
      </w:pPr>
      <w:r w:rsidRPr="00067DEA">
        <w:rPr>
          <w:rStyle w:val="Nagwek3Znak"/>
        </w:rPr>
        <w:t>zapewnienie na stronie internetowej informacji o zakresie działalności</w:t>
      </w:r>
      <w:r w:rsidR="000F62D9" w:rsidRPr="00067DEA">
        <w:rPr>
          <w:rStyle w:val="Nagwek3Znak"/>
        </w:rPr>
        <w:t xml:space="preserve"> podmiotu</w:t>
      </w:r>
      <w:r w:rsidRPr="00067DEA">
        <w:rPr>
          <w:rStyle w:val="Nagwek3Znak"/>
        </w:rPr>
        <w:t xml:space="preserve"> – w postaci elektronicznego pliku zawierającego tekst odczytywalny maszynowo, nagrania treści w polskim języku migowym oraz informacji w tekście łatwym do czytania</w:t>
      </w:r>
      <w:r w:rsidR="00EC7F5A" w:rsidRPr="00067DEA">
        <w:rPr>
          <w:rStyle w:val="Nagwek3Znak"/>
        </w:rPr>
        <w:t>.</w:t>
      </w:r>
      <w:r w:rsidR="00EC7F5A" w:rsidRPr="00067DEA">
        <w:br/>
      </w:r>
      <w:r w:rsidRPr="00067DEA">
        <w:t>Ustawa nakłada obowiązek zamieszczenia na stronie internetowej podmiotu informacji o jego działalności</w:t>
      </w:r>
      <w:r w:rsidR="00471D26">
        <w:t xml:space="preserve"> (w wypadku zadań zlecanych / </w:t>
      </w:r>
      <w:r w:rsidR="00994F44" w:rsidRPr="00067DEA">
        <w:t xml:space="preserve">powierzanych informacja o zadaniu) </w:t>
      </w:r>
      <w:r w:rsidRPr="00067DEA">
        <w:t>oraz dodatkowo jej opracowanie w dwóch formatach: w tekście łatwym do czytania i rozumienia oraz w polskim języku migowym (PJM). W oparciu o podstawową informację o zakresie działalności podmiotu powstają adaptacje informacji w tekście łatwym do czytania i rozumienia (ETR) oraz w polskim języku migowym (PJM). Podstawowa informacja powinna być umieszczona w formie tekstu na stronie internetowej podmiotu publicznego zgodnie ze standardem WCAG 2.1</w:t>
      </w:r>
      <w:r w:rsidR="002A2B3F" w:rsidRPr="00067DEA">
        <w:t xml:space="preserve"> i być zgodna z zasadami prostego języka</w:t>
      </w:r>
      <w:r w:rsidR="00A02886" w:rsidRPr="00067DEA">
        <w:t>.</w:t>
      </w:r>
      <w:r w:rsidR="000F62D9" w:rsidRPr="00067DEA">
        <w:t xml:space="preserve"> Przydatne informacje znajdują się na stronie: </w:t>
      </w:r>
      <w:hyperlink r:id="rId11" w:history="1">
        <w:r w:rsidR="000F62D9" w:rsidRPr="00067DEA">
          <w:rPr>
            <w:rStyle w:val="Hipercze"/>
          </w:rPr>
          <w:t>https://www.power.gov.pl/media/13597/informacja-dla-wszystkich.pdf</w:t>
        </w:r>
      </w:hyperlink>
      <w:r w:rsidR="000F62D9" w:rsidRPr="00067DEA">
        <w:rPr>
          <w:rStyle w:val="Hipercze"/>
        </w:rPr>
        <w:t xml:space="preserve"> .</w:t>
      </w:r>
    </w:p>
    <w:p w14:paraId="67E60213" w14:textId="77777777" w:rsidR="00A02886" w:rsidRPr="00067DEA" w:rsidRDefault="00D235C7" w:rsidP="00693B96">
      <w:pPr>
        <w:pStyle w:val="Akapitzlist"/>
        <w:numPr>
          <w:ilvl w:val="0"/>
          <w:numId w:val="6"/>
        </w:numPr>
      </w:pPr>
      <w:r w:rsidRPr="00067DEA">
        <w:t>zapewnienie, na wniosek osoby ze szczególnymi potrzebami, komunikacji z podmiotem</w:t>
      </w:r>
      <w:r w:rsidR="00982AA4" w:rsidRPr="00067DEA">
        <w:t xml:space="preserve">(w zakresie realizowanego na podstawie umowy zadania) </w:t>
      </w:r>
      <w:r w:rsidRPr="00067DEA">
        <w:t xml:space="preserve">w formie określonej w tym wniosku. </w:t>
      </w:r>
    </w:p>
    <w:p w14:paraId="7DEA931A" w14:textId="77777777" w:rsidR="003C6E35" w:rsidRPr="005F3936" w:rsidRDefault="00D235C7" w:rsidP="003907A8">
      <w:pPr>
        <w:pStyle w:val="Akapitzlist"/>
        <w:spacing w:line="288" w:lineRule="auto"/>
        <w:ind w:left="360"/>
      </w:pPr>
      <w:r w:rsidRPr="00067DEA">
        <w:t>Zgodnie z ustawą osoby ze szczególnymi potrzebami mają prawo komunikować się z podmio</w:t>
      </w:r>
      <w:r w:rsidR="007839BC">
        <w:t xml:space="preserve">tem w </w:t>
      </w:r>
      <w:r w:rsidR="007839BC" w:rsidRPr="005F3936">
        <w:t>sposób przez nie wybrany.</w:t>
      </w:r>
    </w:p>
    <w:p w14:paraId="2B1A447B" w14:textId="77777777" w:rsidR="007839BC" w:rsidRPr="005F3936" w:rsidRDefault="007839BC" w:rsidP="007839BC">
      <w:pPr>
        <w:pStyle w:val="Nagwek2"/>
      </w:pPr>
      <w:r w:rsidRPr="005F3936">
        <w:t xml:space="preserve">D </w:t>
      </w:r>
      <w:r w:rsidRPr="005F3936">
        <w:rPr>
          <w:rFonts w:eastAsia="Times New Roman"/>
        </w:rPr>
        <w:t>Czym jest dostęp alternatywny?</w:t>
      </w:r>
    </w:p>
    <w:p w14:paraId="29C1FC39" w14:textId="77777777" w:rsidR="007839BC" w:rsidRPr="005F3936" w:rsidRDefault="007839BC" w:rsidP="007839BC">
      <w:pPr>
        <w:rPr>
          <w:lang w:eastAsia="pl-PL"/>
        </w:rPr>
      </w:pPr>
      <w:r w:rsidRPr="005F3936">
        <w:rPr>
          <w:lang w:eastAsia="pl-PL"/>
        </w:rPr>
        <w:t>W indywidualnym przypadku, jeżeli ze względów technicznych lub prawnych, nie da się zapewnić dostępności osobie ze szczególnymi potrzebami w zakresie minimalnej dostępności architektonicznej, cyfrowej czy informacyjno-komunikacyjnej, należy zapewnić takiej osobie dostęp alternatywny.</w:t>
      </w:r>
    </w:p>
    <w:p w14:paraId="11F5F2DF" w14:textId="77777777" w:rsidR="007839BC" w:rsidRPr="005F3936" w:rsidRDefault="007839BC" w:rsidP="007839BC">
      <w:pPr>
        <w:rPr>
          <w:lang w:eastAsia="pl-PL"/>
        </w:rPr>
      </w:pPr>
      <w:r w:rsidRPr="005F3936">
        <w:rPr>
          <w:lang w:eastAsia="pl-PL"/>
        </w:rPr>
        <w:t>Dostęp alternatywny, w zakresie dostępności architektonicznej i informacyjno-komunikacyjnej, polega w szczególności na:</w:t>
      </w:r>
    </w:p>
    <w:p w14:paraId="23731886" w14:textId="77777777" w:rsidR="007839BC" w:rsidRPr="005F3936" w:rsidRDefault="007839BC" w:rsidP="00791C15">
      <w:pPr>
        <w:pStyle w:val="Akapitzlist"/>
        <w:numPr>
          <w:ilvl w:val="0"/>
          <w:numId w:val="18"/>
        </w:numPr>
        <w:rPr>
          <w:lang w:eastAsia="pl-PL"/>
        </w:rPr>
      </w:pPr>
      <w:r w:rsidRPr="005F3936">
        <w:rPr>
          <w:lang w:eastAsia="pl-PL"/>
        </w:rPr>
        <w:t>zapewnieniu osobie ze szczególnymi potrzebami wsparcia innej osoby lub</w:t>
      </w:r>
    </w:p>
    <w:p w14:paraId="11809969" w14:textId="77777777" w:rsidR="007839BC" w:rsidRPr="005F3936" w:rsidRDefault="007839BC" w:rsidP="00791C15">
      <w:pPr>
        <w:pStyle w:val="Akapitzlist"/>
        <w:numPr>
          <w:ilvl w:val="0"/>
          <w:numId w:val="18"/>
        </w:numPr>
        <w:rPr>
          <w:lang w:eastAsia="pl-PL"/>
        </w:rPr>
      </w:pPr>
      <w:r w:rsidRPr="005F3936">
        <w:rPr>
          <w:lang w:eastAsia="pl-PL"/>
        </w:rPr>
        <w:t>zapewnieniu wsparcia technicznego osobie ze szczególnymi potrzebami, w tym z wykorzystaniem nowoczesnych technologii, lub</w:t>
      </w:r>
    </w:p>
    <w:p w14:paraId="0D8A04A0" w14:textId="77777777" w:rsidR="007839BC" w:rsidRPr="005F3936" w:rsidRDefault="007839BC" w:rsidP="00791C15">
      <w:pPr>
        <w:pStyle w:val="Akapitzlist"/>
        <w:numPr>
          <w:ilvl w:val="0"/>
          <w:numId w:val="18"/>
        </w:numPr>
        <w:rPr>
          <w:lang w:eastAsia="pl-PL"/>
        </w:rPr>
      </w:pPr>
      <w:r w:rsidRPr="005F3936">
        <w:rPr>
          <w:lang w:eastAsia="pl-PL"/>
        </w:rPr>
        <w:t>wprowadzeniu takiej organizacji, która umożliwi realizację potrzeb osób ze szczególnymi potrzebami, w niezbędnym zakresie dla tych osób.</w:t>
      </w:r>
    </w:p>
    <w:p w14:paraId="02E01970" w14:textId="77777777" w:rsidR="007839BC" w:rsidRPr="005F3936" w:rsidRDefault="007839BC" w:rsidP="007839BC">
      <w:pPr>
        <w:rPr>
          <w:lang w:eastAsia="pl-PL"/>
        </w:rPr>
      </w:pPr>
      <w:r w:rsidRPr="005F3936">
        <w:rPr>
          <w:lang w:eastAsia="pl-PL"/>
        </w:rPr>
        <w:t>W przypadku gdy nie jest możliwe zapewnienie dostępności cyfrowej elementu strony internetowej lub aplikacji mobilnej należy zapewnić dostęp alternatywny. Może to być np.:</w:t>
      </w:r>
    </w:p>
    <w:p w14:paraId="6A3C90B6" w14:textId="77777777" w:rsidR="007839BC" w:rsidRPr="005F3936" w:rsidRDefault="007839BC" w:rsidP="00791C15">
      <w:pPr>
        <w:pStyle w:val="Akapitzlist"/>
        <w:numPr>
          <w:ilvl w:val="0"/>
          <w:numId w:val="19"/>
        </w:numPr>
        <w:rPr>
          <w:lang w:eastAsia="pl-PL"/>
        </w:rPr>
      </w:pPr>
      <w:r w:rsidRPr="005F3936">
        <w:rPr>
          <w:lang w:eastAsia="pl-PL"/>
        </w:rPr>
        <w:t>kontakt telefoniczny lub mailowy;</w:t>
      </w:r>
    </w:p>
    <w:p w14:paraId="30888AB6" w14:textId="77777777" w:rsidR="007839BC" w:rsidRPr="005F3936" w:rsidRDefault="007839BC" w:rsidP="00791C15">
      <w:pPr>
        <w:pStyle w:val="Akapitzlist"/>
        <w:numPr>
          <w:ilvl w:val="0"/>
          <w:numId w:val="19"/>
        </w:numPr>
        <w:rPr>
          <w:lang w:eastAsia="pl-PL"/>
        </w:rPr>
      </w:pPr>
      <w:r w:rsidRPr="005F3936">
        <w:rPr>
          <w:lang w:eastAsia="pl-PL"/>
        </w:rPr>
        <w:t>dostęp z udziałem tłumacza języka migowego (osobiście lub online);</w:t>
      </w:r>
    </w:p>
    <w:p w14:paraId="013E2483" w14:textId="77777777" w:rsidR="007839BC" w:rsidRDefault="007839BC" w:rsidP="00791C15">
      <w:pPr>
        <w:pStyle w:val="Akapitzlist"/>
        <w:numPr>
          <w:ilvl w:val="0"/>
          <w:numId w:val="19"/>
        </w:numPr>
        <w:rPr>
          <w:lang w:eastAsia="pl-PL"/>
        </w:rPr>
      </w:pPr>
      <w:r w:rsidRPr="005F3936">
        <w:rPr>
          <w:lang w:eastAsia="pl-PL"/>
        </w:rPr>
        <w:t>dostarczenie dokumentu w innym formacie (np. elektronicznym)</w:t>
      </w:r>
    </w:p>
    <w:p w14:paraId="480B7880" w14:textId="77777777" w:rsidR="00C03242" w:rsidRDefault="00C03242" w:rsidP="00127888">
      <w:pPr>
        <w:pStyle w:val="Nagwek2"/>
        <w:rPr>
          <w:rFonts w:eastAsia="Verdana"/>
        </w:rPr>
      </w:pPr>
      <w:r w:rsidRPr="00C03242">
        <w:rPr>
          <w:lang w:eastAsia="pl-PL"/>
        </w:rPr>
        <w:t xml:space="preserve">E Przykładowy katalog </w:t>
      </w:r>
      <w:r w:rsidRPr="00C03242">
        <w:rPr>
          <w:rFonts w:eastAsia="Verdana"/>
        </w:rPr>
        <w:t>kosztów związanych z zapewnieniem dostępności osobom ze szczególnymi potrzebami</w:t>
      </w:r>
    </w:p>
    <w:p w14:paraId="7B1AA834" w14:textId="77777777" w:rsidR="00C03242" w:rsidRDefault="00C03242" w:rsidP="00791C15">
      <w:pPr>
        <w:pStyle w:val="Akapitzlist"/>
        <w:numPr>
          <w:ilvl w:val="0"/>
          <w:numId w:val="20"/>
        </w:numPr>
        <w:shd w:val="clear" w:color="auto" w:fill="FFFFFF"/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>
        <w:rPr>
          <w:rFonts w:eastAsia="Times New Roman" w:cs="Arial"/>
          <w:sz w:val="24"/>
          <w:szCs w:val="24"/>
          <w:lang w:eastAsia="pl-PL"/>
        </w:rPr>
        <w:t>Tłumaczenie na język migowy</w:t>
      </w:r>
    </w:p>
    <w:p w14:paraId="48B3D929" w14:textId="77777777" w:rsidR="00C03242" w:rsidRDefault="00C03242" w:rsidP="00791C15">
      <w:pPr>
        <w:pStyle w:val="Akapitzlist"/>
        <w:numPr>
          <w:ilvl w:val="0"/>
          <w:numId w:val="20"/>
        </w:numPr>
        <w:shd w:val="clear" w:color="auto" w:fill="FFFFFF"/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>
        <w:rPr>
          <w:rFonts w:eastAsia="Times New Roman" w:cs="Arial"/>
          <w:sz w:val="24"/>
          <w:szCs w:val="24"/>
          <w:lang w:eastAsia="pl-PL"/>
        </w:rPr>
        <w:t>Nagranie audio deskrypcji</w:t>
      </w:r>
    </w:p>
    <w:p w14:paraId="369EE6EB" w14:textId="77777777" w:rsidR="00C03242" w:rsidRDefault="00C03242" w:rsidP="00791C15">
      <w:pPr>
        <w:pStyle w:val="Akapitzlist"/>
        <w:numPr>
          <w:ilvl w:val="0"/>
          <w:numId w:val="20"/>
        </w:numPr>
        <w:shd w:val="clear" w:color="auto" w:fill="FFFFFF"/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proofErr w:type="spellStart"/>
      <w:r>
        <w:rPr>
          <w:rFonts w:eastAsia="Times New Roman" w:cs="Arial"/>
          <w:sz w:val="24"/>
          <w:szCs w:val="24"/>
          <w:lang w:eastAsia="pl-PL"/>
        </w:rPr>
        <w:lastRenderedPageBreak/>
        <w:t>Audiodeskrypcja</w:t>
      </w:r>
      <w:proofErr w:type="spellEnd"/>
      <w:r>
        <w:rPr>
          <w:rFonts w:eastAsia="Times New Roman" w:cs="Arial"/>
          <w:sz w:val="24"/>
          <w:szCs w:val="24"/>
          <w:lang w:eastAsia="pl-PL"/>
        </w:rPr>
        <w:t xml:space="preserve"> na żywo</w:t>
      </w:r>
    </w:p>
    <w:p w14:paraId="090D83DD" w14:textId="77777777" w:rsidR="00C03242" w:rsidRDefault="00C03242" w:rsidP="00791C15">
      <w:pPr>
        <w:pStyle w:val="Akapitzlist"/>
        <w:numPr>
          <w:ilvl w:val="0"/>
          <w:numId w:val="20"/>
        </w:numPr>
        <w:shd w:val="clear" w:color="auto" w:fill="FFFFFF"/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 w:rsidRPr="00C03242">
        <w:rPr>
          <w:rFonts w:eastAsia="Times New Roman" w:cs="Arial"/>
          <w:sz w:val="24"/>
          <w:szCs w:val="24"/>
          <w:lang w:eastAsia="pl-PL"/>
        </w:rPr>
        <w:t xml:space="preserve">Stworzenie napisów - tu chodzi o napisy do multimediów, a nie na </w:t>
      </w:r>
      <w:proofErr w:type="spellStart"/>
      <w:r w:rsidRPr="00C03242">
        <w:rPr>
          <w:rFonts w:eastAsia="Times New Roman" w:cs="Arial"/>
          <w:sz w:val="24"/>
          <w:szCs w:val="24"/>
          <w:lang w:eastAsia="pl-PL"/>
        </w:rPr>
        <w:t>symulatnicznie</w:t>
      </w:r>
      <w:proofErr w:type="spellEnd"/>
      <w:r w:rsidRPr="00C03242">
        <w:rPr>
          <w:rFonts w:eastAsia="Times New Roman" w:cs="Arial"/>
          <w:sz w:val="24"/>
          <w:szCs w:val="24"/>
          <w:lang w:eastAsia="pl-PL"/>
        </w:rPr>
        <w:t xml:space="preserve">; </w:t>
      </w:r>
    </w:p>
    <w:p w14:paraId="66887B7E" w14:textId="77777777" w:rsidR="00C03242" w:rsidRDefault="00C03242" w:rsidP="00791C15">
      <w:pPr>
        <w:pStyle w:val="Akapitzlist"/>
        <w:numPr>
          <w:ilvl w:val="0"/>
          <w:numId w:val="20"/>
        </w:numPr>
        <w:shd w:val="clear" w:color="auto" w:fill="FFFFFF"/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 w:rsidRPr="00C03242">
        <w:rPr>
          <w:rFonts w:eastAsia="Times New Roman" w:cs="Arial"/>
          <w:sz w:val="24"/>
          <w:szCs w:val="24"/>
          <w:lang w:eastAsia="pl-PL"/>
        </w:rPr>
        <w:t xml:space="preserve">Nagranie filmu z </w:t>
      </w:r>
      <w:proofErr w:type="spellStart"/>
      <w:r w:rsidRPr="00C03242">
        <w:rPr>
          <w:rFonts w:eastAsia="Times New Roman" w:cs="Arial"/>
          <w:sz w:val="24"/>
          <w:szCs w:val="24"/>
          <w:lang w:eastAsia="pl-PL"/>
        </w:rPr>
        <w:t>audiodeskrypcją</w:t>
      </w:r>
      <w:proofErr w:type="spellEnd"/>
      <w:r w:rsidRPr="00C03242">
        <w:rPr>
          <w:rFonts w:eastAsia="Times New Roman" w:cs="Arial"/>
          <w:sz w:val="24"/>
          <w:szCs w:val="24"/>
          <w:lang w:eastAsia="pl-PL"/>
        </w:rPr>
        <w:t>/napisami/tłumaczeniem m</w:t>
      </w:r>
      <w:r>
        <w:rPr>
          <w:rFonts w:eastAsia="Times New Roman" w:cs="Arial"/>
          <w:sz w:val="24"/>
          <w:szCs w:val="24"/>
          <w:lang w:eastAsia="pl-PL"/>
        </w:rPr>
        <w:t>igowym/w polskim języku migowym</w:t>
      </w:r>
    </w:p>
    <w:p w14:paraId="1CF6722F" w14:textId="77777777" w:rsidR="00C03242" w:rsidRDefault="00C03242" w:rsidP="00791C15">
      <w:pPr>
        <w:pStyle w:val="Akapitzlist"/>
        <w:numPr>
          <w:ilvl w:val="0"/>
          <w:numId w:val="20"/>
        </w:numPr>
        <w:shd w:val="clear" w:color="auto" w:fill="FFFFFF"/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>
        <w:rPr>
          <w:rFonts w:eastAsia="Times New Roman" w:cs="Arial"/>
          <w:sz w:val="24"/>
          <w:szCs w:val="24"/>
          <w:lang w:eastAsia="pl-PL"/>
        </w:rPr>
        <w:t>Usługa tłumacza migowego online</w:t>
      </w:r>
    </w:p>
    <w:p w14:paraId="35872DA5" w14:textId="77777777" w:rsidR="00C03242" w:rsidRPr="00C03242" w:rsidRDefault="00C03242" w:rsidP="00791C15">
      <w:pPr>
        <w:pStyle w:val="Akapitzlist"/>
        <w:numPr>
          <w:ilvl w:val="0"/>
          <w:numId w:val="20"/>
        </w:numPr>
        <w:shd w:val="clear" w:color="auto" w:fill="FFFFFF"/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 w:rsidRPr="00C03242">
        <w:rPr>
          <w:rFonts w:eastAsia="Times New Roman" w:cs="Arial"/>
          <w:sz w:val="24"/>
          <w:szCs w:val="24"/>
          <w:lang w:eastAsia="pl-PL"/>
        </w:rPr>
        <w:t xml:space="preserve">Wynajęcie pętli indukcyjnej/systemu </w:t>
      </w:r>
      <w:proofErr w:type="spellStart"/>
      <w:r w:rsidRPr="00C03242">
        <w:rPr>
          <w:rFonts w:eastAsia="Times New Roman" w:cs="Arial"/>
          <w:sz w:val="24"/>
          <w:szCs w:val="24"/>
          <w:lang w:eastAsia="pl-PL"/>
        </w:rPr>
        <w:t>fm</w:t>
      </w:r>
      <w:proofErr w:type="spellEnd"/>
      <w:r w:rsidRPr="00C03242">
        <w:rPr>
          <w:rFonts w:eastAsia="Times New Roman" w:cs="Arial"/>
          <w:sz w:val="24"/>
          <w:szCs w:val="24"/>
          <w:lang w:eastAsia="pl-PL"/>
        </w:rPr>
        <w:t xml:space="preserve"> lub innych narzędzi </w:t>
      </w:r>
      <w:proofErr w:type="spellStart"/>
      <w:r w:rsidRPr="00C03242">
        <w:rPr>
          <w:rFonts w:eastAsia="Times New Roman" w:cs="Arial"/>
          <w:sz w:val="24"/>
          <w:szCs w:val="24"/>
          <w:lang w:eastAsia="pl-PL"/>
        </w:rPr>
        <w:t>wspomagajacych</w:t>
      </w:r>
      <w:proofErr w:type="spellEnd"/>
      <w:r w:rsidRPr="00C03242">
        <w:rPr>
          <w:rFonts w:eastAsia="Times New Roman" w:cs="Arial"/>
          <w:sz w:val="24"/>
          <w:szCs w:val="24"/>
          <w:lang w:eastAsia="pl-PL"/>
        </w:rPr>
        <w:t xml:space="preserve"> słyszenie</w:t>
      </w:r>
    </w:p>
    <w:p w14:paraId="1DEEF21A" w14:textId="77777777" w:rsidR="00C03242" w:rsidRPr="00C03242" w:rsidRDefault="00C03242" w:rsidP="00791C15">
      <w:pPr>
        <w:pStyle w:val="Akapitzlist"/>
        <w:numPr>
          <w:ilvl w:val="0"/>
          <w:numId w:val="20"/>
        </w:numPr>
        <w:shd w:val="clear" w:color="auto" w:fill="FFFFFF"/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 w:rsidRPr="00C03242">
        <w:rPr>
          <w:rFonts w:eastAsia="Times New Roman" w:cs="Arial"/>
          <w:sz w:val="24"/>
          <w:szCs w:val="24"/>
          <w:lang w:eastAsia="pl-PL"/>
        </w:rPr>
        <w:t>Zakup pętli indukcyjnej stacjonarnej stanowiskowej lub innych narzędzi wspomagających słyszenie</w:t>
      </w:r>
    </w:p>
    <w:p w14:paraId="72CA9D25" w14:textId="77777777" w:rsidR="00C03242" w:rsidRPr="00C03242" w:rsidRDefault="00C03242" w:rsidP="00791C15">
      <w:pPr>
        <w:pStyle w:val="Akapitzlist"/>
        <w:numPr>
          <w:ilvl w:val="0"/>
          <w:numId w:val="20"/>
        </w:numPr>
        <w:shd w:val="clear" w:color="auto" w:fill="FFFFFF"/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 w:rsidRPr="00C03242">
        <w:rPr>
          <w:rFonts w:eastAsia="Times New Roman" w:cs="Arial"/>
          <w:sz w:val="24"/>
          <w:szCs w:val="24"/>
          <w:lang w:eastAsia="pl-PL"/>
        </w:rPr>
        <w:t>Zakup szkolenia z obsługi pętli indukcyjnej lub innych narzędzi wspomagających słyszenie</w:t>
      </w:r>
    </w:p>
    <w:p w14:paraId="61FB7C24" w14:textId="77777777" w:rsidR="00C03242" w:rsidRPr="00C03242" w:rsidRDefault="00C03242" w:rsidP="00791C15">
      <w:pPr>
        <w:pStyle w:val="Akapitzlist"/>
        <w:numPr>
          <w:ilvl w:val="0"/>
          <w:numId w:val="20"/>
        </w:numPr>
        <w:shd w:val="clear" w:color="auto" w:fill="FFFFFF"/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 w:rsidRPr="00C03242">
        <w:rPr>
          <w:rFonts w:eastAsia="Times New Roman" w:cs="Arial"/>
          <w:sz w:val="24"/>
          <w:szCs w:val="24"/>
          <w:lang w:eastAsia="pl-PL"/>
        </w:rPr>
        <w:t xml:space="preserve">Wynajęcie odbiorników do </w:t>
      </w:r>
      <w:proofErr w:type="spellStart"/>
      <w:r w:rsidRPr="00C03242">
        <w:rPr>
          <w:rFonts w:eastAsia="Times New Roman" w:cs="Arial"/>
          <w:sz w:val="24"/>
          <w:szCs w:val="24"/>
          <w:lang w:eastAsia="pl-PL"/>
        </w:rPr>
        <w:t>audiodeskrypcji</w:t>
      </w:r>
      <w:proofErr w:type="spellEnd"/>
    </w:p>
    <w:p w14:paraId="07D659E8" w14:textId="77777777" w:rsidR="00C03242" w:rsidRDefault="00C03242" w:rsidP="00791C15">
      <w:pPr>
        <w:pStyle w:val="Akapitzlist"/>
        <w:numPr>
          <w:ilvl w:val="0"/>
          <w:numId w:val="20"/>
        </w:numPr>
        <w:shd w:val="clear" w:color="auto" w:fill="FFFFFF"/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 w:rsidRPr="00C03242">
        <w:rPr>
          <w:rFonts w:eastAsia="Times New Roman" w:cs="Arial"/>
          <w:sz w:val="24"/>
          <w:szCs w:val="24"/>
          <w:lang w:eastAsia="pl-PL"/>
        </w:rPr>
        <w:t>Wy</w:t>
      </w:r>
      <w:r>
        <w:rPr>
          <w:rFonts w:eastAsia="Times New Roman" w:cs="Arial"/>
          <w:sz w:val="24"/>
          <w:szCs w:val="24"/>
          <w:lang w:eastAsia="pl-PL"/>
        </w:rPr>
        <w:t>najęcie słuchawek wyciszających</w:t>
      </w:r>
    </w:p>
    <w:p w14:paraId="4543D12E" w14:textId="77777777" w:rsidR="00C03242" w:rsidRDefault="00C03242" w:rsidP="00791C15">
      <w:pPr>
        <w:pStyle w:val="Akapitzlist"/>
        <w:numPr>
          <w:ilvl w:val="0"/>
          <w:numId w:val="20"/>
        </w:numPr>
        <w:shd w:val="clear" w:color="auto" w:fill="FFFFFF"/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 w:rsidRPr="00C03242">
        <w:rPr>
          <w:rFonts w:eastAsia="Times New Roman" w:cs="Arial"/>
          <w:sz w:val="24"/>
          <w:szCs w:val="24"/>
          <w:lang w:eastAsia="pl-PL"/>
        </w:rPr>
        <w:t xml:space="preserve">Wynajęcie wózka (krzesła, materaca) do ewakuacji. </w:t>
      </w:r>
      <w:r>
        <w:rPr>
          <w:rFonts w:eastAsia="Times New Roman" w:cs="Arial"/>
          <w:sz w:val="24"/>
          <w:szCs w:val="24"/>
          <w:lang w:eastAsia="pl-PL"/>
        </w:rPr>
        <w:t>–</w:t>
      </w:r>
      <w:r w:rsidRPr="00C03242">
        <w:rPr>
          <w:rFonts w:eastAsia="Times New Roman" w:cs="Arial"/>
          <w:sz w:val="24"/>
          <w:szCs w:val="24"/>
          <w:lang w:eastAsia="pl-PL"/>
        </w:rPr>
        <w:t> </w:t>
      </w:r>
    </w:p>
    <w:p w14:paraId="55BC9884" w14:textId="77777777" w:rsidR="00C03242" w:rsidRDefault="00C03242" w:rsidP="00791C15">
      <w:pPr>
        <w:pStyle w:val="Akapitzlist"/>
        <w:numPr>
          <w:ilvl w:val="0"/>
          <w:numId w:val="20"/>
        </w:numPr>
        <w:shd w:val="clear" w:color="auto" w:fill="FFFFFF"/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 w:rsidRPr="00C03242">
        <w:rPr>
          <w:rFonts w:eastAsia="Times New Roman" w:cs="Arial"/>
          <w:sz w:val="24"/>
          <w:szCs w:val="24"/>
          <w:lang w:eastAsia="pl-PL"/>
        </w:rPr>
        <w:t xml:space="preserve"> Dr</w:t>
      </w:r>
      <w:r>
        <w:rPr>
          <w:rFonts w:eastAsia="Times New Roman" w:cs="Arial"/>
          <w:sz w:val="24"/>
          <w:szCs w:val="24"/>
          <w:lang w:eastAsia="pl-PL"/>
        </w:rPr>
        <w:t>uk powiększony lub pomniejszony</w:t>
      </w:r>
    </w:p>
    <w:p w14:paraId="3F33F2BE" w14:textId="77777777" w:rsidR="00C03242" w:rsidRPr="00C03242" w:rsidRDefault="00C03242" w:rsidP="00791C15">
      <w:pPr>
        <w:pStyle w:val="Akapitzlist"/>
        <w:numPr>
          <w:ilvl w:val="0"/>
          <w:numId w:val="20"/>
        </w:numPr>
        <w:shd w:val="clear" w:color="auto" w:fill="FFFFFF"/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 w:rsidRPr="00C03242">
        <w:rPr>
          <w:rFonts w:eastAsia="Times New Roman" w:cs="Arial"/>
          <w:sz w:val="24"/>
          <w:szCs w:val="24"/>
          <w:lang w:eastAsia="pl-PL"/>
        </w:rPr>
        <w:t xml:space="preserve">Druk wypukły np. w alfabecie Braille’a </w:t>
      </w:r>
    </w:p>
    <w:p w14:paraId="46F4475A" w14:textId="77777777" w:rsidR="00C03242" w:rsidRDefault="00C03242" w:rsidP="00791C15">
      <w:pPr>
        <w:pStyle w:val="Akapitzlist"/>
        <w:numPr>
          <w:ilvl w:val="0"/>
          <w:numId w:val="20"/>
        </w:numPr>
        <w:shd w:val="clear" w:color="auto" w:fill="FFFFFF"/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>
        <w:rPr>
          <w:rFonts w:eastAsia="Times New Roman" w:cs="Arial"/>
          <w:sz w:val="24"/>
          <w:szCs w:val="24"/>
          <w:lang w:eastAsia="pl-PL"/>
        </w:rPr>
        <w:t xml:space="preserve">Druk </w:t>
      </w:r>
      <w:proofErr w:type="spellStart"/>
      <w:r>
        <w:rPr>
          <w:rFonts w:eastAsia="Times New Roman" w:cs="Arial"/>
          <w:sz w:val="24"/>
          <w:szCs w:val="24"/>
          <w:lang w:eastAsia="pl-PL"/>
        </w:rPr>
        <w:t>tyflografik</w:t>
      </w:r>
      <w:proofErr w:type="spellEnd"/>
    </w:p>
    <w:p w14:paraId="246229DA" w14:textId="77777777" w:rsidR="00C03242" w:rsidRDefault="00C03242" w:rsidP="00791C15">
      <w:pPr>
        <w:pStyle w:val="Akapitzlist"/>
        <w:numPr>
          <w:ilvl w:val="0"/>
          <w:numId w:val="20"/>
        </w:numPr>
        <w:shd w:val="clear" w:color="auto" w:fill="FFFFFF"/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 w:rsidRPr="00C03242">
        <w:rPr>
          <w:rFonts w:eastAsia="Times New Roman" w:cs="Arial"/>
          <w:sz w:val="24"/>
          <w:szCs w:val="24"/>
          <w:lang w:eastAsia="pl-PL"/>
        </w:rPr>
        <w:t>Stworzenie/zakup materiałów do stworzenia pomo</w:t>
      </w:r>
      <w:r>
        <w:rPr>
          <w:rFonts w:eastAsia="Times New Roman" w:cs="Arial"/>
          <w:sz w:val="24"/>
          <w:szCs w:val="24"/>
          <w:lang w:eastAsia="pl-PL"/>
        </w:rPr>
        <w:t>cy dotykowych</w:t>
      </w:r>
    </w:p>
    <w:p w14:paraId="64EC6816" w14:textId="77777777" w:rsidR="00C03242" w:rsidRDefault="00C03242" w:rsidP="00791C15">
      <w:pPr>
        <w:pStyle w:val="Akapitzlist"/>
        <w:numPr>
          <w:ilvl w:val="0"/>
          <w:numId w:val="20"/>
        </w:numPr>
        <w:shd w:val="clear" w:color="auto" w:fill="FFFFFF"/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 w:rsidRPr="00C03242">
        <w:rPr>
          <w:rFonts w:eastAsia="Times New Roman" w:cs="Arial"/>
          <w:sz w:val="24"/>
          <w:szCs w:val="24"/>
          <w:lang w:eastAsia="pl-PL"/>
        </w:rPr>
        <w:t>Zakup farby</w:t>
      </w:r>
      <w:r>
        <w:rPr>
          <w:rFonts w:eastAsia="Times New Roman" w:cs="Arial"/>
          <w:sz w:val="24"/>
          <w:szCs w:val="24"/>
          <w:lang w:eastAsia="pl-PL"/>
        </w:rPr>
        <w:t>, taśm do oznaczenia kontrastów</w:t>
      </w:r>
    </w:p>
    <w:p w14:paraId="5C61F04D" w14:textId="77777777" w:rsidR="00C03242" w:rsidRDefault="00C03242" w:rsidP="00791C15">
      <w:pPr>
        <w:pStyle w:val="Akapitzlist"/>
        <w:numPr>
          <w:ilvl w:val="0"/>
          <w:numId w:val="20"/>
        </w:numPr>
        <w:shd w:val="clear" w:color="auto" w:fill="FFFFFF"/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 w:rsidRPr="00C03242">
        <w:rPr>
          <w:rFonts w:eastAsia="Times New Roman" w:cs="Arial"/>
          <w:sz w:val="24"/>
          <w:szCs w:val="24"/>
          <w:lang w:eastAsia="pl-PL"/>
        </w:rPr>
        <w:t>Dostosowanie materiałów elektronicznych (Word/pdf/ do</w:t>
      </w:r>
      <w:r>
        <w:rPr>
          <w:rFonts w:eastAsia="Times New Roman" w:cs="Arial"/>
          <w:sz w:val="24"/>
          <w:szCs w:val="24"/>
          <w:lang w:eastAsia="pl-PL"/>
        </w:rPr>
        <w:t>stępny formularz elektroniczny)</w:t>
      </w:r>
    </w:p>
    <w:p w14:paraId="344CB1C9" w14:textId="77777777" w:rsidR="00C03242" w:rsidRDefault="00C03242" w:rsidP="00791C15">
      <w:pPr>
        <w:pStyle w:val="Akapitzlist"/>
        <w:numPr>
          <w:ilvl w:val="0"/>
          <w:numId w:val="20"/>
        </w:numPr>
        <w:shd w:val="clear" w:color="auto" w:fill="FFFFFF"/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 w:rsidRPr="00C03242">
        <w:rPr>
          <w:rFonts w:eastAsia="Times New Roman" w:cs="Arial"/>
          <w:sz w:val="24"/>
          <w:szCs w:val="24"/>
          <w:lang w:eastAsia="pl-PL"/>
        </w:rPr>
        <w:t>Szkolenie dla asystentów/wolontariuszy/obsługi z obsłu</w:t>
      </w:r>
      <w:r>
        <w:rPr>
          <w:rFonts w:eastAsia="Times New Roman" w:cs="Arial"/>
          <w:sz w:val="24"/>
          <w:szCs w:val="24"/>
          <w:lang w:eastAsia="pl-PL"/>
        </w:rPr>
        <w:t>gi osób z niepełno sprawnościami</w:t>
      </w:r>
    </w:p>
    <w:p w14:paraId="7D4D3080" w14:textId="77777777" w:rsidR="00C03242" w:rsidRDefault="00C03242" w:rsidP="00791C15">
      <w:pPr>
        <w:pStyle w:val="Akapitzlist"/>
        <w:numPr>
          <w:ilvl w:val="0"/>
          <w:numId w:val="20"/>
        </w:numPr>
        <w:shd w:val="clear" w:color="auto" w:fill="FFFFFF"/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 w:rsidRPr="00C03242">
        <w:rPr>
          <w:rFonts w:eastAsia="Times New Roman" w:cs="Arial"/>
          <w:sz w:val="24"/>
          <w:szCs w:val="24"/>
          <w:lang w:eastAsia="pl-PL"/>
        </w:rPr>
        <w:t xml:space="preserve">Koszt asystentów osób z </w:t>
      </w:r>
      <w:r>
        <w:rPr>
          <w:rFonts w:eastAsia="Times New Roman" w:cs="Arial"/>
          <w:sz w:val="24"/>
          <w:szCs w:val="24"/>
          <w:lang w:eastAsia="pl-PL"/>
        </w:rPr>
        <w:t>niepełno sprawnościami</w:t>
      </w:r>
    </w:p>
    <w:p w14:paraId="154A9F74" w14:textId="77777777" w:rsidR="00C03242" w:rsidRDefault="00C03242" w:rsidP="00791C15">
      <w:pPr>
        <w:pStyle w:val="Akapitzlist"/>
        <w:numPr>
          <w:ilvl w:val="0"/>
          <w:numId w:val="20"/>
        </w:numPr>
        <w:shd w:val="clear" w:color="auto" w:fill="FFFFFF"/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 w:rsidRPr="00C03242">
        <w:rPr>
          <w:rFonts w:eastAsia="Times New Roman" w:cs="Arial"/>
          <w:sz w:val="24"/>
          <w:szCs w:val="24"/>
          <w:lang w:eastAsia="pl-PL"/>
        </w:rPr>
        <w:t>Wynajęcie specjalistycznego transportu d</w:t>
      </w:r>
      <w:r>
        <w:rPr>
          <w:rFonts w:eastAsia="Times New Roman" w:cs="Arial"/>
          <w:sz w:val="24"/>
          <w:szCs w:val="24"/>
          <w:lang w:eastAsia="pl-PL"/>
        </w:rPr>
        <w:t>la osób z niepełno sprawnościami</w:t>
      </w:r>
    </w:p>
    <w:p w14:paraId="6AD3EFD8" w14:textId="77777777" w:rsidR="00C03242" w:rsidRDefault="00C03242" w:rsidP="00791C15">
      <w:pPr>
        <w:pStyle w:val="Akapitzlist"/>
        <w:numPr>
          <w:ilvl w:val="0"/>
          <w:numId w:val="20"/>
        </w:numPr>
        <w:shd w:val="clear" w:color="auto" w:fill="FFFFFF"/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 w:rsidRPr="00C03242">
        <w:rPr>
          <w:rFonts w:eastAsia="Times New Roman" w:cs="Arial"/>
          <w:sz w:val="24"/>
          <w:szCs w:val="24"/>
          <w:lang w:eastAsia="pl-PL"/>
        </w:rPr>
        <w:t>Wynajęcia toalety d</w:t>
      </w:r>
      <w:r>
        <w:rPr>
          <w:rFonts w:eastAsia="Times New Roman" w:cs="Arial"/>
          <w:sz w:val="24"/>
          <w:szCs w:val="24"/>
          <w:lang w:eastAsia="pl-PL"/>
        </w:rPr>
        <w:t>la osób z niepełno sprawnościami</w:t>
      </w:r>
    </w:p>
    <w:p w14:paraId="5FA50EFA" w14:textId="77777777" w:rsidR="00C03242" w:rsidRDefault="00C03242" w:rsidP="00791C15">
      <w:pPr>
        <w:pStyle w:val="Akapitzlist"/>
        <w:numPr>
          <w:ilvl w:val="0"/>
          <w:numId w:val="20"/>
        </w:numPr>
        <w:shd w:val="clear" w:color="auto" w:fill="FFFFFF"/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 w:rsidRPr="00C03242">
        <w:rPr>
          <w:rFonts w:eastAsia="Times New Roman" w:cs="Arial"/>
          <w:sz w:val="24"/>
          <w:szCs w:val="24"/>
          <w:lang w:eastAsia="pl-PL"/>
        </w:rPr>
        <w:t>Druk oznaczeń/piktogram</w:t>
      </w:r>
      <w:r>
        <w:rPr>
          <w:rFonts w:eastAsia="Times New Roman" w:cs="Arial"/>
          <w:sz w:val="24"/>
          <w:szCs w:val="24"/>
          <w:lang w:eastAsia="pl-PL"/>
        </w:rPr>
        <w:t>ów z informacjami o dostępności</w:t>
      </w:r>
    </w:p>
    <w:p w14:paraId="5A3C8108" w14:textId="77777777" w:rsidR="00C03242" w:rsidRDefault="00C03242" w:rsidP="00791C15">
      <w:pPr>
        <w:pStyle w:val="Akapitzlist"/>
        <w:numPr>
          <w:ilvl w:val="0"/>
          <w:numId w:val="20"/>
        </w:numPr>
        <w:shd w:val="clear" w:color="auto" w:fill="FFFFFF"/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 w:rsidRPr="00C03242">
        <w:rPr>
          <w:rFonts w:eastAsia="Times New Roman" w:cs="Arial"/>
          <w:sz w:val="24"/>
          <w:szCs w:val="24"/>
          <w:lang w:eastAsia="pl-PL"/>
        </w:rPr>
        <w:t>Stworzenie</w:t>
      </w:r>
      <w:r>
        <w:rPr>
          <w:rFonts w:eastAsia="Times New Roman" w:cs="Arial"/>
          <w:sz w:val="24"/>
          <w:szCs w:val="24"/>
          <w:lang w:eastAsia="pl-PL"/>
        </w:rPr>
        <w:t xml:space="preserve"> </w:t>
      </w:r>
      <w:proofErr w:type="spellStart"/>
      <w:r>
        <w:rPr>
          <w:rFonts w:eastAsia="Times New Roman" w:cs="Arial"/>
          <w:sz w:val="24"/>
          <w:szCs w:val="24"/>
          <w:lang w:eastAsia="pl-PL"/>
        </w:rPr>
        <w:t>przedprzewodnika</w:t>
      </w:r>
      <w:proofErr w:type="spellEnd"/>
      <w:r>
        <w:rPr>
          <w:rFonts w:eastAsia="Times New Roman" w:cs="Arial"/>
          <w:sz w:val="24"/>
          <w:szCs w:val="24"/>
          <w:lang w:eastAsia="pl-PL"/>
        </w:rPr>
        <w:t> do wydarzenia</w:t>
      </w:r>
    </w:p>
    <w:p w14:paraId="5E2F058B" w14:textId="77777777" w:rsidR="00C03242" w:rsidRPr="00C03242" w:rsidRDefault="00C03242" w:rsidP="00791C15">
      <w:pPr>
        <w:pStyle w:val="Akapitzlist"/>
        <w:numPr>
          <w:ilvl w:val="0"/>
          <w:numId w:val="20"/>
        </w:numPr>
        <w:shd w:val="clear" w:color="auto" w:fill="FFFFFF"/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 w:rsidRPr="00C03242">
        <w:rPr>
          <w:rFonts w:eastAsia="Times New Roman" w:cs="Arial"/>
          <w:sz w:val="24"/>
          <w:szCs w:val="24"/>
          <w:lang w:eastAsia="pl-PL"/>
        </w:rPr>
        <w:t>Stworzenie informacji w tekście łatwym do czytania i rozumienia (ETR)</w:t>
      </w:r>
    </w:p>
    <w:p w14:paraId="4CF48614" w14:textId="77777777" w:rsidR="003259D4" w:rsidRPr="00067DEA" w:rsidRDefault="00C03242" w:rsidP="00140EC5">
      <w:pPr>
        <w:pStyle w:val="Nagwek2"/>
      </w:pPr>
      <w:r>
        <w:t xml:space="preserve">F </w:t>
      </w:r>
      <w:r w:rsidR="00140EC5" w:rsidRPr="00067DEA">
        <w:t>Przydatne informacje na</w:t>
      </w:r>
      <w:r>
        <w:t xml:space="preserve"> </w:t>
      </w:r>
      <w:r w:rsidR="00140EC5" w:rsidRPr="00067DEA">
        <w:t>stronach Wrocławia:</w:t>
      </w:r>
    </w:p>
    <w:p w14:paraId="5BC88C46" w14:textId="77777777" w:rsidR="00F36553" w:rsidRDefault="00FF139C" w:rsidP="00791C15">
      <w:pPr>
        <w:pStyle w:val="Akapitzlist"/>
        <w:numPr>
          <w:ilvl w:val="0"/>
          <w:numId w:val="21"/>
        </w:numPr>
      </w:pPr>
      <w:r w:rsidRPr="00067DEA">
        <w:t xml:space="preserve"> </w:t>
      </w:r>
      <w:hyperlink r:id="rId12" w:history="1">
        <w:r w:rsidR="00693B96">
          <w:rPr>
            <w:rStyle w:val="Hipercze"/>
          </w:rPr>
          <w:t xml:space="preserve">zarządzenie Prezydenta Wrocławia w sprawie stosowania Wrocławskich Standardów Dostępności Kultury i Wydarzeń </w:t>
        </w:r>
      </w:hyperlink>
    </w:p>
    <w:p w14:paraId="37BA3F8F" w14:textId="77777777" w:rsidR="00DC644F" w:rsidRPr="00067DEA" w:rsidRDefault="00B54E70" w:rsidP="00791C15">
      <w:pPr>
        <w:pStyle w:val="Akapitzlist"/>
        <w:numPr>
          <w:ilvl w:val="0"/>
          <w:numId w:val="21"/>
        </w:numPr>
      </w:pPr>
      <w:hyperlink r:id="rId13" w:history="1">
        <w:r w:rsidR="00693B96" w:rsidRPr="00693B96">
          <w:rPr>
            <w:rStyle w:val="Hipercze"/>
          </w:rPr>
          <w:t>zarządzenie Prezydenta Wrocławia w sprawie stosowania Wrocławskich standardów dostępności przestrzeni miejskich</w:t>
        </w:r>
      </w:hyperlink>
      <w:r w:rsidR="00693B96">
        <w:t xml:space="preserve"> </w:t>
      </w:r>
    </w:p>
    <w:sectPr w:rsidR="00DC644F" w:rsidRPr="00067DEA" w:rsidSect="003907A8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851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D102B1" w14:textId="77777777" w:rsidR="00B54E70" w:rsidRDefault="00B54E70" w:rsidP="00994F44">
      <w:pPr>
        <w:spacing w:after="0" w:line="240" w:lineRule="auto"/>
      </w:pPr>
      <w:r>
        <w:separator/>
      </w:r>
    </w:p>
  </w:endnote>
  <w:endnote w:type="continuationSeparator" w:id="0">
    <w:p w14:paraId="5EABB404" w14:textId="77777777" w:rsidR="00B54E70" w:rsidRDefault="00B54E70" w:rsidP="00994F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987B77" w14:textId="77777777" w:rsidR="00524102" w:rsidRDefault="0052410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46094D" w14:textId="7A254321" w:rsidR="00994F44" w:rsidRDefault="003A3E7E">
    <w:pPr>
      <w:pStyle w:val="Stopka"/>
    </w:pPr>
    <w:r>
      <w:rPr>
        <w:noProof/>
      </w:rPr>
      <w:drawing>
        <wp:inline distT="0" distB="0" distL="0" distR="0" wp14:anchorId="6B417E16" wp14:editId="4A8EFF03">
          <wp:extent cx="2712723" cy="908054"/>
          <wp:effectExtent l="0" t="0" r="0" b="0"/>
          <wp:docPr id="2" name="Obraz 4">
            <a:extLst xmlns:a="http://schemas.openxmlformats.org/drawingml/2006/main">
              <a:ext uri="{FF2B5EF4-FFF2-40B4-BE49-F238E27FC236}">
                <a16:creationId xmlns:a16="http://schemas.microsoft.com/office/drawing/2014/main" id="{8AA90B32-F344-1835-A387-702B6B8E7A7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4">
                    <a:extLst>
                      <a:ext uri="{FF2B5EF4-FFF2-40B4-BE49-F238E27FC236}">
                        <a16:creationId xmlns:a16="http://schemas.microsoft.com/office/drawing/2014/main" id="{8AA90B32-F344-1835-A387-702B6B8E7A75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12723" cy="908054"/>
                  </a:xfrm>
                  <a:prstGeom prst="rect">
                    <a:avLst/>
                  </a:prstGeom>
                  <a:noFill/>
                  <a:ln cap="flat"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693551" w14:textId="77777777" w:rsidR="00524102" w:rsidRDefault="0052410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BBA43D" w14:textId="77777777" w:rsidR="00B54E70" w:rsidRDefault="00B54E70" w:rsidP="00994F44">
      <w:pPr>
        <w:spacing w:after="0" w:line="240" w:lineRule="auto"/>
      </w:pPr>
      <w:r>
        <w:separator/>
      </w:r>
    </w:p>
  </w:footnote>
  <w:footnote w:type="continuationSeparator" w:id="0">
    <w:p w14:paraId="321D6792" w14:textId="77777777" w:rsidR="00B54E70" w:rsidRDefault="00B54E70" w:rsidP="00994F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326BD7" w14:textId="77777777" w:rsidR="00524102" w:rsidRDefault="0052410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6648B0" w14:textId="77777777" w:rsidR="00524102" w:rsidRDefault="0052410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05774B" w14:textId="77777777" w:rsidR="00524102" w:rsidRDefault="0052410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2E5440"/>
    <w:multiLevelType w:val="hybridMultilevel"/>
    <w:tmpl w:val="6B00452C"/>
    <w:lvl w:ilvl="0" w:tplc="041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7F533C"/>
    <w:multiLevelType w:val="hybridMultilevel"/>
    <w:tmpl w:val="FCA282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283B47"/>
    <w:multiLevelType w:val="hybridMultilevel"/>
    <w:tmpl w:val="E3AAACF4"/>
    <w:lvl w:ilvl="0" w:tplc="F260084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F372DA1"/>
    <w:multiLevelType w:val="multilevel"/>
    <w:tmpl w:val="4B58DD4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2E5623C"/>
    <w:multiLevelType w:val="multilevel"/>
    <w:tmpl w:val="D4463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5DD5725"/>
    <w:multiLevelType w:val="hybridMultilevel"/>
    <w:tmpl w:val="D0E6C16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777449"/>
    <w:multiLevelType w:val="hybridMultilevel"/>
    <w:tmpl w:val="B6D0BE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7D680F"/>
    <w:multiLevelType w:val="multilevel"/>
    <w:tmpl w:val="A60ED8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1D32B8E"/>
    <w:multiLevelType w:val="hybridMultilevel"/>
    <w:tmpl w:val="66D2E92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8B1ACF"/>
    <w:multiLevelType w:val="hybridMultilevel"/>
    <w:tmpl w:val="665EA3D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B80B36"/>
    <w:multiLevelType w:val="hybridMultilevel"/>
    <w:tmpl w:val="9F3E9E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914AF5"/>
    <w:multiLevelType w:val="hybridMultilevel"/>
    <w:tmpl w:val="C6BEE9B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F24F82"/>
    <w:multiLevelType w:val="multilevel"/>
    <w:tmpl w:val="C53AB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2B520A2"/>
    <w:multiLevelType w:val="hybridMultilevel"/>
    <w:tmpl w:val="1EFAE1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7B32CA"/>
    <w:multiLevelType w:val="hybridMultilevel"/>
    <w:tmpl w:val="4E2A09E6"/>
    <w:lvl w:ilvl="0" w:tplc="44D867AE">
      <w:start w:val="1"/>
      <w:numFmt w:val="decimal"/>
      <w:lvlText w:val="%1."/>
      <w:lvlJc w:val="left"/>
      <w:pPr>
        <w:ind w:left="360" w:hanging="360"/>
      </w:pPr>
      <w:rPr>
        <w:rFonts w:eastAsiaTheme="majorEastAsia" w:cstheme="majorBidi" w:hint="default"/>
        <w:b/>
        <w:color w:val="000000" w:themeColor="text1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7B55B62"/>
    <w:multiLevelType w:val="hybridMultilevel"/>
    <w:tmpl w:val="6076E630"/>
    <w:lvl w:ilvl="0" w:tplc="04150015">
      <w:start w:val="1"/>
      <w:numFmt w:val="upp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8F555C3"/>
    <w:multiLevelType w:val="hybridMultilevel"/>
    <w:tmpl w:val="D4A2C3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FD223C"/>
    <w:multiLevelType w:val="hybridMultilevel"/>
    <w:tmpl w:val="1DC21A1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3B4D78"/>
    <w:multiLevelType w:val="hybridMultilevel"/>
    <w:tmpl w:val="9EF0F1C4"/>
    <w:lvl w:ilvl="0" w:tplc="F26008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094396"/>
    <w:multiLevelType w:val="hybridMultilevel"/>
    <w:tmpl w:val="0C683E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4953C8"/>
    <w:multiLevelType w:val="hybridMultilevel"/>
    <w:tmpl w:val="E5CEAD8C"/>
    <w:lvl w:ilvl="0" w:tplc="5BE6E724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8"/>
  </w:num>
  <w:num w:numId="4">
    <w:abstractNumId w:val="15"/>
  </w:num>
  <w:num w:numId="5">
    <w:abstractNumId w:val="16"/>
  </w:num>
  <w:num w:numId="6">
    <w:abstractNumId w:val="14"/>
  </w:num>
  <w:num w:numId="7">
    <w:abstractNumId w:val="20"/>
  </w:num>
  <w:num w:numId="8">
    <w:abstractNumId w:val="1"/>
  </w:num>
  <w:num w:numId="9">
    <w:abstractNumId w:val="19"/>
  </w:num>
  <w:num w:numId="10">
    <w:abstractNumId w:val="7"/>
  </w:num>
  <w:num w:numId="11">
    <w:abstractNumId w:val="4"/>
  </w:num>
  <w:num w:numId="12">
    <w:abstractNumId w:val="3"/>
  </w:num>
  <w:num w:numId="13">
    <w:abstractNumId w:val="12"/>
  </w:num>
  <w:num w:numId="14">
    <w:abstractNumId w:val="13"/>
  </w:num>
  <w:num w:numId="15">
    <w:abstractNumId w:val="10"/>
  </w:num>
  <w:num w:numId="16">
    <w:abstractNumId w:val="6"/>
  </w:num>
  <w:num w:numId="17">
    <w:abstractNumId w:val="9"/>
  </w:num>
  <w:num w:numId="18">
    <w:abstractNumId w:val="8"/>
  </w:num>
  <w:num w:numId="19">
    <w:abstractNumId w:val="17"/>
  </w:num>
  <w:num w:numId="20">
    <w:abstractNumId w:val="11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35C7"/>
    <w:rsid w:val="00006C77"/>
    <w:rsid w:val="000138CA"/>
    <w:rsid w:val="00067DEA"/>
    <w:rsid w:val="000F62D9"/>
    <w:rsid w:val="00127888"/>
    <w:rsid w:val="00140EC5"/>
    <w:rsid w:val="00212A12"/>
    <w:rsid w:val="00232EB9"/>
    <w:rsid w:val="00244EDA"/>
    <w:rsid w:val="00271D10"/>
    <w:rsid w:val="002A2B3F"/>
    <w:rsid w:val="002B0A9D"/>
    <w:rsid w:val="003259D4"/>
    <w:rsid w:val="003629D3"/>
    <w:rsid w:val="003907A8"/>
    <w:rsid w:val="003A3E7E"/>
    <w:rsid w:val="003C5471"/>
    <w:rsid w:val="003C6E35"/>
    <w:rsid w:val="0044069D"/>
    <w:rsid w:val="00471D26"/>
    <w:rsid w:val="00497FEC"/>
    <w:rsid w:val="004B1DB2"/>
    <w:rsid w:val="004B7B0E"/>
    <w:rsid w:val="004C0020"/>
    <w:rsid w:val="004D0596"/>
    <w:rsid w:val="004D57DD"/>
    <w:rsid w:val="004E52F3"/>
    <w:rsid w:val="004F14A8"/>
    <w:rsid w:val="00506983"/>
    <w:rsid w:val="00524102"/>
    <w:rsid w:val="00577949"/>
    <w:rsid w:val="0059617C"/>
    <w:rsid w:val="005C70D3"/>
    <w:rsid w:val="005F3936"/>
    <w:rsid w:val="00622AF9"/>
    <w:rsid w:val="00635BB6"/>
    <w:rsid w:val="00685A82"/>
    <w:rsid w:val="00693B96"/>
    <w:rsid w:val="007276CE"/>
    <w:rsid w:val="00760D0B"/>
    <w:rsid w:val="00777620"/>
    <w:rsid w:val="007839BC"/>
    <w:rsid w:val="00791C15"/>
    <w:rsid w:val="007D2B09"/>
    <w:rsid w:val="0083194C"/>
    <w:rsid w:val="00836C66"/>
    <w:rsid w:val="00864772"/>
    <w:rsid w:val="008A42CF"/>
    <w:rsid w:val="008A7203"/>
    <w:rsid w:val="008C7DFA"/>
    <w:rsid w:val="009120D3"/>
    <w:rsid w:val="009212C4"/>
    <w:rsid w:val="00954509"/>
    <w:rsid w:val="009705D4"/>
    <w:rsid w:val="00982AA4"/>
    <w:rsid w:val="00994F44"/>
    <w:rsid w:val="009E6B0E"/>
    <w:rsid w:val="00A02886"/>
    <w:rsid w:val="00A221E7"/>
    <w:rsid w:val="00A2632B"/>
    <w:rsid w:val="00A4789A"/>
    <w:rsid w:val="00A675CC"/>
    <w:rsid w:val="00A939C7"/>
    <w:rsid w:val="00AB3437"/>
    <w:rsid w:val="00B0322B"/>
    <w:rsid w:val="00B451E1"/>
    <w:rsid w:val="00B54E70"/>
    <w:rsid w:val="00B64FCD"/>
    <w:rsid w:val="00BC7F33"/>
    <w:rsid w:val="00C01ABD"/>
    <w:rsid w:val="00C03242"/>
    <w:rsid w:val="00C46150"/>
    <w:rsid w:val="00C90C3D"/>
    <w:rsid w:val="00CA3774"/>
    <w:rsid w:val="00CA4324"/>
    <w:rsid w:val="00CB1C81"/>
    <w:rsid w:val="00CC1DA5"/>
    <w:rsid w:val="00D235C7"/>
    <w:rsid w:val="00D97495"/>
    <w:rsid w:val="00DC644F"/>
    <w:rsid w:val="00E00E2F"/>
    <w:rsid w:val="00E1017B"/>
    <w:rsid w:val="00E25FE0"/>
    <w:rsid w:val="00E53C62"/>
    <w:rsid w:val="00E8656B"/>
    <w:rsid w:val="00E95A3C"/>
    <w:rsid w:val="00EC7F5A"/>
    <w:rsid w:val="00EE1707"/>
    <w:rsid w:val="00F36553"/>
    <w:rsid w:val="00F45B71"/>
    <w:rsid w:val="00F56CA8"/>
    <w:rsid w:val="00FF139C"/>
    <w:rsid w:val="00FF77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E2721"/>
  <w15:docId w15:val="{AF53854F-671A-4255-8DB1-921E1CCAD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235C7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AB3437"/>
    <w:pPr>
      <w:keepNext/>
      <w:keepLines/>
      <w:spacing w:before="240" w:after="0"/>
      <w:outlineLvl w:val="0"/>
    </w:pPr>
    <w:rPr>
      <w:rFonts w:ascii="Calibri" w:eastAsiaTheme="majorEastAsia" w:hAnsi="Calibri" w:cstheme="majorBidi"/>
      <w:b/>
      <w:color w:val="000000" w:themeColor="text1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2AA4"/>
    <w:pPr>
      <w:keepNext/>
      <w:keepLines/>
      <w:spacing w:before="40" w:after="0"/>
      <w:outlineLvl w:val="1"/>
    </w:pPr>
    <w:rPr>
      <w:rFonts w:ascii="Calibri" w:eastAsiaTheme="majorEastAsia" w:hAnsi="Calibri" w:cstheme="majorBidi"/>
      <w:b/>
      <w:color w:val="000000" w:themeColor="text1"/>
      <w:sz w:val="28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32EB9"/>
    <w:pPr>
      <w:keepNext/>
      <w:keepLines/>
      <w:spacing w:before="40" w:after="0"/>
      <w:outlineLvl w:val="2"/>
    </w:pPr>
    <w:rPr>
      <w:rFonts w:eastAsiaTheme="majorEastAsia" w:cstheme="majorBidi"/>
      <w:b/>
      <w:color w:val="000000" w:themeColor="text1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982AA4"/>
    <w:rPr>
      <w:rFonts w:ascii="Calibri" w:eastAsiaTheme="majorEastAsia" w:hAnsi="Calibri" w:cstheme="majorBidi"/>
      <w:b/>
      <w:color w:val="000000" w:themeColor="text1"/>
      <w:sz w:val="28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AB3437"/>
    <w:rPr>
      <w:rFonts w:ascii="Calibri" w:eastAsiaTheme="majorEastAsia" w:hAnsi="Calibri" w:cstheme="majorBidi"/>
      <w:b/>
      <w:color w:val="000000" w:themeColor="text1"/>
      <w:sz w:val="28"/>
      <w:szCs w:val="32"/>
    </w:rPr>
  </w:style>
  <w:style w:type="paragraph" w:styleId="Akapitzlist">
    <w:name w:val="List Paragraph"/>
    <w:basedOn w:val="Normalny"/>
    <w:uiPriority w:val="34"/>
    <w:qFormat/>
    <w:rsid w:val="00506983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rsid w:val="00232EB9"/>
    <w:rPr>
      <w:rFonts w:eastAsiaTheme="majorEastAsia" w:cstheme="majorBidi"/>
      <w:b/>
      <w:color w:val="000000" w:themeColor="text1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2A2B3F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994F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94F44"/>
  </w:style>
  <w:style w:type="paragraph" w:styleId="Stopka">
    <w:name w:val="footer"/>
    <w:basedOn w:val="Normalny"/>
    <w:link w:val="StopkaZnak"/>
    <w:uiPriority w:val="99"/>
    <w:unhideWhenUsed/>
    <w:rsid w:val="00994F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4F44"/>
  </w:style>
  <w:style w:type="character" w:styleId="Odwoaniedokomentarza">
    <w:name w:val="annotation reference"/>
    <w:basedOn w:val="Domylnaczcionkaakapitu"/>
    <w:uiPriority w:val="99"/>
    <w:semiHidden/>
    <w:unhideWhenUsed/>
    <w:rsid w:val="0083194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3194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3194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3194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3194C"/>
    <w:rPr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3194C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A72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7203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7839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839B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2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9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06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6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86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998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54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40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27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88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549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unduszeeuropejskie.gov.pl/media/96815/Poradnik_wdrazanie.pdf" TargetMode="External"/><Relationship Id="rId13" Type="http://schemas.openxmlformats.org/officeDocument/2006/relationships/hyperlink" Target="https://baw.um.wroc.pl/UrzadMiastaWroclawia/document/37575/Zarz%C4%85dzenie-249_19" TargetMode="External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isap.sejm.gov.pl/isap.nsf/DocDetails.xsp?id=WDU20190001696" TargetMode="External"/><Relationship Id="rId12" Type="http://schemas.openxmlformats.org/officeDocument/2006/relationships/hyperlink" Target="https://baw.um.wroc.pl/UrzadMiastaWroclawia/document/61745/Zarz%C4%85dzenie-5201_21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power.gov.pl/media/13597/informacja-dla-wszystkich.pdf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https://isap.sejm.gov.pl/isap.nsf/DocDetails.xsp?id=WDU20190000848" TargetMode="External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https://www.funduszeeuropejskie.gov.pl/strony/o-funduszach/fundusze-europejskie-bez-barier/dostepnosc-plus/certyfikacja-dostepnosci/inne-dokumenty/" TargetMode="Externa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1927</Words>
  <Characters>11564</Characters>
  <Application>Microsoft Office Word</Application>
  <DocSecurity>0</DocSecurity>
  <Lines>96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wytyczne dostepność w dotacjach załącznik</vt:lpstr>
    </vt:vector>
  </TitlesOfParts>
  <Company/>
  <LinksUpToDate>false</LinksUpToDate>
  <CharactersWithSpaces>13465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wytyczne dostepność w dotacjach załącznik</dc:title>
  <dc:creator>Kończyk Donata</dc:creator>
  <cp:lastModifiedBy>Pastusińska Agnieszka</cp:lastModifiedBy>
  <cp:revision>3</cp:revision>
  <dcterms:created xsi:type="dcterms:W3CDTF">2022-10-10T12:08:00Z</dcterms:created>
  <dcterms:modified xsi:type="dcterms:W3CDTF">2022-10-10T12:08:00Z</dcterms:modified>
</cp:coreProperties>
</file>