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CDF" w:rsidRPr="00D264E1" w:rsidRDefault="00676CDF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D264E1">
        <w:rPr>
          <w:rFonts w:ascii="Times New Roman" w:hAnsi="Times New Roman"/>
          <w:sz w:val="24"/>
          <w:szCs w:val="24"/>
        </w:rPr>
        <w:t>projekt</w:t>
      </w:r>
    </w:p>
    <w:p w:rsidR="00676CDF" w:rsidRPr="00D264E1" w:rsidRDefault="00676C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76CDF" w:rsidRPr="00D264E1" w:rsidRDefault="00693D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264E1">
        <w:rPr>
          <w:rFonts w:ascii="Times New Roman" w:hAnsi="Times New Roman"/>
          <w:b/>
          <w:color w:val="000000"/>
          <w:sz w:val="26"/>
          <w:szCs w:val="26"/>
        </w:rPr>
        <w:t>UCHWAŁA NR ...</w:t>
      </w:r>
      <w:r w:rsidR="00695F34">
        <w:rPr>
          <w:rFonts w:ascii="Times New Roman" w:hAnsi="Times New Roman"/>
          <w:b/>
          <w:color w:val="000000"/>
          <w:sz w:val="26"/>
          <w:szCs w:val="26"/>
        </w:rPr>
        <w:t>...</w:t>
      </w:r>
      <w:r w:rsidRPr="00D264E1">
        <w:rPr>
          <w:rFonts w:ascii="Times New Roman" w:hAnsi="Times New Roman"/>
          <w:b/>
          <w:color w:val="000000"/>
          <w:sz w:val="26"/>
          <w:szCs w:val="26"/>
        </w:rPr>
        <w:t>..</w:t>
      </w:r>
      <w:r w:rsidR="00695F3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D264E1">
        <w:rPr>
          <w:rFonts w:ascii="Times New Roman" w:hAnsi="Times New Roman"/>
          <w:b/>
          <w:color w:val="000000"/>
          <w:sz w:val="26"/>
          <w:szCs w:val="26"/>
        </w:rPr>
        <w:t>/1</w:t>
      </w:r>
      <w:r w:rsidR="006A6A36" w:rsidRPr="00D264E1">
        <w:rPr>
          <w:rFonts w:ascii="Times New Roman" w:hAnsi="Times New Roman"/>
          <w:b/>
          <w:color w:val="000000"/>
          <w:sz w:val="26"/>
          <w:szCs w:val="26"/>
        </w:rPr>
        <w:t>5</w:t>
      </w:r>
    </w:p>
    <w:p w:rsidR="00676CDF" w:rsidRPr="00D264E1" w:rsidRDefault="00676CDF">
      <w:pPr>
        <w:pStyle w:val="Nagwek1"/>
        <w:rPr>
          <w:rFonts w:ascii="Times New Roman" w:hAnsi="Times New Roman"/>
          <w:color w:val="000000"/>
          <w:sz w:val="26"/>
          <w:szCs w:val="26"/>
        </w:rPr>
      </w:pPr>
      <w:r w:rsidRPr="00D264E1">
        <w:rPr>
          <w:rFonts w:ascii="Times New Roman" w:hAnsi="Times New Roman"/>
          <w:color w:val="000000"/>
          <w:sz w:val="26"/>
          <w:szCs w:val="26"/>
        </w:rPr>
        <w:t>RADY MIEJSKIEJ WROCŁAWIA</w:t>
      </w:r>
    </w:p>
    <w:p w:rsidR="00676CDF" w:rsidRPr="00D264E1" w:rsidRDefault="00693D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264E1">
        <w:rPr>
          <w:rFonts w:ascii="Times New Roman" w:hAnsi="Times New Roman"/>
          <w:b/>
          <w:color w:val="000000"/>
          <w:sz w:val="26"/>
          <w:szCs w:val="26"/>
        </w:rPr>
        <w:t>z dnia ....... 201</w:t>
      </w:r>
      <w:r w:rsidR="006A6A36" w:rsidRPr="00D264E1">
        <w:rPr>
          <w:rFonts w:ascii="Times New Roman" w:hAnsi="Times New Roman"/>
          <w:b/>
          <w:color w:val="000000"/>
          <w:sz w:val="26"/>
          <w:szCs w:val="26"/>
        </w:rPr>
        <w:t>5</w:t>
      </w:r>
      <w:r w:rsidR="00676CDF" w:rsidRPr="00D264E1">
        <w:rPr>
          <w:rFonts w:ascii="Times New Roman" w:hAnsi="Times New Roman"/>
          <w:b/>
          <w:color w:val="000000"/>
          <w:sz w:val="26"/>
          <w:szCs w:val="26"/>
        </w:rPr>
        <w:t xml:space="preserve"> r.</w:t>
      </w:r>
    </w:p>
    <w:p w:rsidR="00676CDF" w:rsidRPr="00D264E1" w:rsidRDefault="00676CD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76CDF" w:rsidRPr="00D264E1" w:rsidRDefault="00676CD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CDF" w:rsidRPr="00D264E1" w:rsidRDefault="00676C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264E1">
        <w:rPr>
          <w:rFonts w:ascii="Times New Roman" w:hAnsi="Times New Roman"/>
          <w:b/>
          <w:color w:val="000000"/>
          <w:sz w:val="24"/>
          <w:szCs w:val="24"/>
        </w:rPr>
        <w:t xml:space="preserve">w sprawie wyrażenia zgody na </w:t>
      </w:r>
      <w:r w:rsidR="00CE5AC3" w:rsidRPr="00D264E1">
        <w:rPr>
          <w:rFonts w:ascii="Times New Roman" w:hAnsi="Times New Roman"/>
          <w:b/>
          <w:color w:val="000000"/>
          <w:sz w:val="24"/>
          <w:szCs w:val="24"/>
        </w:rPr>
        <w:t xml:space="preserve">objęcie granicami </w:t>
      </w:r>
      <w:r w:rsidR="009D7B1B">
        <w:rPr>
          <w:rFonts w:ascii="Times New Roman" w:hAnsi="Times New Roman"/>
          <w:b/>
          <w:color w:val="000000"/>
          <w:sz w:val="24"/>
          <w:szCs w:val="24"/>
        </w:rPr>
        <w:br/>
      </w:r>
      <w:r w:rsidR="00CE5AC3" w:rsidRPr="00D264E1">
        <w:rPr>
          <w:rFonts w:ascii="Times New Roman" w:hAnsi="Times New Roman"/>
          <w:b/>
          <w:color w:val="000000"/>
          <w:sz w:val="24"/>
          <w:szCs w:val="24"/>
        </w:rPr>
        <w:t xml:space="preserve">Legnickiej Specjalnej Strefy Ekonomicznej </w:t>
      </w:r>
      <w:r w:rsidR="009D7B1B">
        <w:rPr>
          <w:rFonts w:ascii="Times New Roman" w:hAnsi="Times New Roman"/>
          <w:b/>
          <w:color w:val="000000"/>
          <w:sz w:val="24"/>
          <w:szCs w:val="24"/>
        </w:rPr>
        <w:br/>
      </w:r>
      <w:r w:rsidR="00CE5AC3" w:rsidRPr="00D264E1">
        <w:rPr>
          <w:rFonts w:ascii="Times New Roman" w:hAnsi="Times New Roman"/>
          <w:b/>
          <w:color w:val="000000"/>
          <w:sz w:val="24"/>
          <w:szCs w:val="24"/>
        </w:rPr>
        <w:t>nieruchomości, położon</w:t>
      </w:r>
      <w:r w:rsidR="00083ADE" w:rsidRPr="00D264E1">
        <w:rPr>
          <w:rFonts w:ascii="Times New Roman" w:hAnsi="Times New Roman"/>
          <w:b/>
          <w:color w:val="000000"/>
          <w:sz w:val="24"/>
          <w:szCs w:val="24"/>
        </w:rPr>
        <w:t>ej</w:t>
      </w:r>
      <w:r w:rsidR="00CE5AC3" w:rsidRPr="00D264E1">
        <w:rPr>
          <w:rFonts w:ascii="Times New Roman" w:hAnsi="Times New Roman"/>
          <w:b/>
          <w:color w:val="000000"/>
          <w:sz w:val="24"/>
          <w:szCs w:val="24"/>
        </w:rPr>
        <w:t xml:space="preserve"> na terenie </w:t>
      </w:r>
      <w:r w:rsidR="00C05283" w:rsidRPr="00D264E1">
        <w:rPr>
          <w:rFonts w:ascii="Times New Roman" w:hAnsi="Times New Roman"/>
          <w:b/>
          <w:color w:val="000000"/>
          <w:sz w:val="24"/>
          <w:szCs w:val="24"/>
        </w:rPr>
        <w:t>Gminy</w:t>
      </w:r>
      <w:r w:rsidR="00CE5AC3" w:rsidRPr="00D264E1">
        <w:rPr>
          <w:rFonts w:ascii="Times New Roman" w:hAnsi="Times New Roman"/>
          <w:b/>
          <w:color w:val="000000"/>
          <w:sz w:val="24"/>
          <w:szCs w:val="24"/>
        </w:rPr>
        <w:t xml:space="preserve"> Wrocław</w:t>
      </w:r>
    </w:p>
    <w:p w:rsidR="00676CDF" w:rsidRDefault="00676CDF" w:rsidP="00C0528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D264E1" w:rsidRPr="00D264E1" w:rsidRDefault="00D264E1" w:rsidP="00D264E1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676CDF" w:rsidRPr="00D264E1" w:rsidRDefault="00676CDF" w:rsidP="00D26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4E1">
        <w:rPr>
          <w:rFonts w:ascii="Times New Roman" w:hAnsi="Times New Roman"/>
          <w:sz w:val="24"/>
          <w:szCs w:val="24"/>
        </w:rPr>
        <w:t xml:space="preserve">Na podstawie art. 18 ust. 2 pkt 15 ustawy z dnia 8 marca 1990 r. o samorządzie </w:t>
      </w:r>
      <w:r w:rsidR="00D264E1" w:rsidRPr="00D264E1">
        <w:rPr>
          <w:rFonts w:ascii="Times New Roman" w:hAnsi="Times New Roman"/>
          <w:sz w:val="24"/>
          <w:szCs w:val="24"/>
        </w:rPr>
        <w:t xml:space="preserve">gminnym (Dz. U. z 2013 r. poz. 594, z </w:t>
      </w:r>
      <w:proofErr w:type="spellStart"/>
      <w:r w:rsidR="00D264E1" w:rsidRPr="00D264E1">
        <w:rPr>
          <w:rFonts w:ascii="Times New Roman" w:hAnsi="Times New Roman"/>
          <w:sz w:val="24"/>
          <w:szCs w:val="24"/>
        </w:rPr>
        <w:t>późn</w:t>
      </w:r>
      <w:proofErr w:type="spellEnd"/>
      <w:r w:rsidR="00D264E1" w:rsidRPr="00D264E1">
        <w:rPr>
          <w:rFonts w:ascii="Times New Roman" w:hAnsi="Times New Roman"/>
          <w:sz w:val="24"/>
          <w:szCs w:val="24"/>
        </w:rPr>
        <w:t>. zm.</w:t>
      </w:r>
      <w:r w:rsidR="00D264E1" w:rsidRPr="00D264E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D264E1" w:rsidRPr="00D264E1">
        <w:rPr>
          <w:rFonts w:ascii="Times New Roman" w:hAnsi="Times New Roman"/>
          <w:sz w:val="24"/>
          <w:szCs w:val="24"/>
          <w:vertAlign w:val="superscript"/>
        </w:rPr>
        <w:t>)</w:t>
      </w:r>
      <w:r w:rsidR="00D264E1" w:rsidRPr="00D264E1">
        <w:rPr>
          <w:rFonts w:ascii="Times New Roman" w:hAnsi="Times New Roman"/>
          <w:sz w:val="24"/>
          <w:szCs w:val="24"/>
        </w:rPr>
        <w:t xml:space="preserve">) </w:t>
      </w:r>
      <w:r w:rsidRPr="00D264E1">
        <w:rPr>
          <w:rFonts w:ascii="Times New Roman" w:hAnsi="Times New Roman"/>
          <w:sz w:val="24"/>
          <w:szCs w:val="24"/>
        </w:rPr>
        <w:t xml:space="preserve">w związku z art. 4 ust. 2 ustawy z dnia </w:t>
      </w:r>
      <w:r w:rsidR="00D264E1">
        <w:rPr>
          <w:rFonts w:ascii="Times New Roman" w:hAnsi="Times New Roman"/>
          <w:sz w:val="24"/>
          <w:szCs w:val="24"/>
        </w:rPr>
        <w:br/>
      </w:r>
      <w:r w:rsidRPr="00D264E1">
        <w:rPr>
          <w:rFonts w:ascii="Times New Roman" w:hAnsi="Times New Roman"/>
          <w:sz w:val="24"/>
          <w:szCs w:val="24"/>
        </w:rPr>
        <w:t xml:space="preserve">20 października 1994 r. o specjalnych strefach ekonomicznych (Dz. U. z 2007 r. Nr 42, </w:t>
      </w:r>
      <w:r w:rsidR="00D264E1">
        <w:rPr>
          <w:rFonts w:ascii="Times New Roman" w:hAnsi="Times New Roman"/>
          <w:sz w:val="24"/>
          <w:szCs w:val="24"/>
        </w:rPr>
        <w:br/>
      </w:r>
      <w:r w:rsidRPr="00D264E1">
        <w:rPr>
          <w:rFonts w:ascii="Times New Roman" w:hAnsi="Times New Roman"/>
          <w:sz w:val="24"/>
          <w:szCs w:val="24"/>
        </w:rPr>
        <w:t>poz. 274</w:t>
      </w:r>
      <w:r w:rsidR="00E83774">
        <w:rPr>
          <w:rFonts w:ascii="Times New Roman" w:hAnsi="Times New Roman"/>
          <w:sz w:val="24"/>
          <w:szCs w:val="24"/>
        </w:rPr>
        <w:t>,</w:t>
      </w:r>
      <w:r w:rsidRPr="00D264E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D264E1">
        <w:rPr>
          <w:rFonts w:ascii="Times New Roman" w:hAnsi="Times New Roman"/>
          <w:sz w:val="24"/>
          <w:szCs w:val="24"/>
        </w:rPr>
        <w:t>późn</w:t>
      </w:r>
      <w:proofErr w:type="spellEnd"/>
      <w:r w:rsidRPr="00D264E1">
        <w:rPr>
          <w:rFonts w:ascii="Times New Roman" w:hAnsi="Times New Roman"/>
          <w:sz w:val="24"/>
          <w:szCs w:val="24"/>
        </w:rPr>
        <w:t>. zm.</w:t>
      </w:r>
      <w:r w:rsidR="00D264E1">
        <w:rPr>
          <w:rFonts w:ascii="Times New Roman" w:hAnsi="Times New Roman"/>
          <w:sz w:val="24"/>
          <w:szCs w:val="24"/>
          <w:vertAlign w:val="superscript"/>
        </w:rPr>
        <w:t>2</w:t>
      </w:r>
      <w:r w:rsidRPr="00D264E1">
        <w:rPr>
          <w:rFonts w:ascii="Times New Roman" w:hAnsi="Times New Roman"/>
          <w:sz w:val="24"/>
          <w:szCs w:val="24"/>
          <w:vertAlign w:val="superscript"/>
        </w:rPr>
        <w:t>)</w:t>
      </w:r>
      <w:r w:rsidRPr="00D264E1">
        <w:rPr>
          <w:rFonts w:ascii="Times New Roman" w:hAnsi="Times New Roman"/>
          <w:sz w:val="24"/>
          <w:szCs w:val="24"/>
        </w:rPr>
        <w:t>) Rada Miejska Wrocławia uchwala, co następuje:</w:t>
      </w:r>
    </w:p>
    <w:p w:rsidR="00C05283" w:rsidRPr="00D264E1" w:rsidRDefault="00C05283" w:rsidP="00D26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pl-PL"/>
        </w:rPr>
      </w:pPr>
    </w:p>
    <w:p w:rsidR="00083ADE" w:rsidRPr="00D264E1" w:rsidRDefault="00676CDF" w:rsidP="00D264E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264E1">
        <w:rPr>
          <w:rFonts w:ascii="Times New Roman" w:hAnsi="Times New Roman"/>
          <w:b/>
          <w:color w:val="000000"/>
          <w:sz w:val="24"/>
          <w:szCs w:val="24"/>
        </w:rPr>
        <w:t>§ 1.</w:t>
      </w:r>
      <w:r w:rsidR="00D264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5283" w:rsidRPr="00D264E1">
        <w:rPr>
          <w:rFonts w:ascii="Times New Roman" w:hAnsi="Times New Roman"/>
          <w:sz w:val="24"/>
          <w:szCs w:val="24"/>
        </w:rPr>
        <w:t xml:space="preserve">Wyraża się </w:t>
      </w:r>
      <w:r w:rsidR="00CE5AC3" w:rsidRPr="00D264E1">
        <w:rPr>
          <w:rFonts w:ascii="Times New Roman" w:hAnsi="Times New Roman"/>
          <w:sz w:val="24"/>
          <w:szCs w:val="24"/>
        </w:rPr>
        <w:t xml:space="preserve">zgodę na objęcie </w:t>
      </w:r>
      <w:r w:rsidR="00B14B38" w:rsidRPr="00D264E1">
        <w:rPr>
          <w:rFonts w:ascii="Times New Roman" w:hAnsi="Times New Roman"/>
          <w:sz w:val="24"/>
          <w:szCs w:val="24"/>
        </w:rPr>
        <w:t>granicami</w:t>
      </w:r>
      <w:r w:rsidR="00CE5AC3" w:rsidRPr="00D264E1">
        <w:rPr>
          <w:rFonts w:ascii="Times New Roman" w:hAnsi="Times New Roman"/>
          <w:sz w:val="24"/>
          <w:szCs w:val="24"/>
        </w:rPr>
        <w:t xml:space="preserve"> Legnickiej Specjalnej Strefy Ekono</w:t>
      </w:r>
      <w:r w:rsidR="00083ADE" w:rsidRPr="00D264E1">
        <w:rPr>
          <w:rFonts w:ascii="Times New Roman" w:hAnsi="Times New Roman"/>
          <w:sz w:val="24"/>
          <w:szCs w:val="24"/>
        </w:rPr>
        <w:t>micznej nieruchomości zlokalizowanej</w:t>
      </w:r>
      <w:r w:rsidR="00CE5AC3" w:rsidRPr="00D264E1">
        <w:rPr>
          <w:rFonts w:ascii="Times New Roman" w:hAnsi="Times New Roman"/>
          <w:sz w:val="24"/>
          <w:szCs w:val="24"/>
        </w:rPr>
        <w:t xml:space="preserve"> na terenie </w:t>
      </w:r>
      <w:r w:rsidR="00083ADE" w:rsidRPr="00D264E1">
        <w:rPr>
          <w:rFonts w:ascii="Times New Roman" w:hAnsi="Times New Roman"/>
          <w:sz w:val="24"/>
          <w:szCs w:val="24"/>
        </w:rPr>
        <w:t>Gminy</w:t>
      </w:r>
      <w:r w:rsidR="00CE5AC3" w:rsidRPr="00D264E1">
        <w:rPr>
          <w:rFonts w:ascii="Times New Roman" w:hAnsi="Times New Roman"/>
          <w:sz w:val="24"/>
          <w:szCs w:val="24"/>
        </w:rPr>
        <w:t xml:space="preserve"> Wrocław</w:t>
      </w:r>
      <w:r w:rsidR="00083ADE" w:rsidRPr="00D264E1">
        <w:rPr>
          <w:rFonts w:ascii="Times New Roman" w:hAnsi="Times New Roman"/>
          <w:sz w:val="24"/>
          <w:szCs w:val="24"/>
        </w:rPr>
        <w:t>, stanowiącej</w:t>
      </w:r>
      <w:r w:rsidR="00CE5AC3" w:rsidRPr="00D264E1">
        <w:rPr>
          <w:rFonts w:ascii="Times New Roman" w:hAnsi="Times New Roman"/>
          <w:sz w:val="24"/>
          <w:szCs w:val="24"/>
        </w:rPr>
        <w:t xml:space="preserve"> własność Przedsiębiorstwa Produkcji</w:t>
      </w:r>
      <w:r w:rsidR="007C7913" w:rsidRPr="00D264E1">
        <w:rPr>
          <w:rFonts w:ascii="Times New Roman" w:hAnsi="Times New Roman"/>
          <w:sz w:val="24"/>
          <w:szCs w:val="24"/>
        </w:rPr>
        <w:t xml:space="preserve"> Farmaceutycznej </w:t>
      </w:r>
      <w:proofErr w:type="spellStart"/>
      <w:r w:rsidR="007C7913" w:rsidRPr="00D264E1">
        <w:rPr>
          <w:rFonts w:ascii="Times New Roman" w:hAnsi="Times New Roman"/>
          <w:sz w:val="24"/>
          <w:szCs w:val="24"/>
        </w:rPr>
        <w:t>Hasco</w:t>
      </w:r>
      <w:proofErr w:type="spellEnd"/>
      <w:r w:rsidR="007C7913" w:rsidRPr="00D264E1">
        <w:rPr>
          <w:rFonts w:ascii="Times New Roman" w:hAnsi="Times New Roman"/>
          <w:sz w:val="24"/>
          <w:szCs w:val="24"/>
        </w:rPr>
        <w:t>-Lek S. A.</w:t>
      </w:r>
      <w:r w:rsidR="00C05283" w:rsidRPr="00D264E1">
        <w:rPr>
          <w:rFonts w:ascii="Times New Roman" w:hAnsi="Times New Roman"/>
          <w:sz w:val="24"/>
          <w:szCs w:val="24"/>
        </w:rPr>
        <w:t>,</w:t>
      </w:r>
      <w:r w:rsidR="00083ADE" w:rsidRPr="00D264E1">
        <w:rPr>
          <w:rFonts w:ascii="Times New Roman" w:hAnsi="Times New Roman"/>
          <w:sz w:val="24"/>
          <w:szCs w:val="24"/>
        </w:rPr>
        <w:t xml:space="preserve"> składającej się z działek </w:t>
      </w:r>
      <w:r w:rsidR="00D264E1">
        <w:rPr>
          <w:rFonts w:ascii="Times New Roman" w:hAnsi="Times New Roman"/>
          <w:sz w:val="24"/>
          <w:szCs w:val="24"/>
        </w:rPr>
        <w:br/>
      </w:r>
      <w:r w:rsidR="00083ADE" w:rsidRPr="00D264E1">
        <w:rPr>
          <w:rFonts w:ascii="Times New Roman" w:hAnsi="Times New Roman"/>
          <w:sz w:val="24"/>
          <w:szCs w:val="24"/>
        </w:rPr>
        <w:t xml:space="preserve">o numerach: 12/13, 12/19, 12/21, 12/23, 12/25 i 12/26, o łącznej powierzchni 2,5925 ha (słownie: dwadzieścia pięć tysięcy dziewięćset dwadzieścia pięć metrów kwadratowych), położonej we Wrocławiu przy ul. Żmigrodzkiej, obręb Poświętne, dla której Sąd Rejonowy dla Wrocławia-Krzyków prowadzi Księgę Wieczystą nr </w:t>
      </w:r>
      <w:r w:rsidR="00076094">
        <w:rPr>
          <w:rFonts w:ascii="Times New Roman" w:hAnsi="Times New Roman"/>
          <w:sz w:val="24"/>
          <w:szCs w:val="24"/>
        </w:rPr>
        <w:t>[…]</w:t>
      </w:r>
      <w:r w:rsidR="00083ADE" w:rsidRPr="00D264E1">
        <w:rPr>
          <w:rFonts w:ascii="Times New Roman" w:hAnsi="Times New Roman"/>
          <w:sz w:val="24"/>
          <w:szCs w:val="24"/>
        </w:rPr>
        <w:t>.</w:t>
      </w:r>
    </w:p>
    <w:p w:rsidR="00D264E1" w:rsidRDefault="00D264E1" w:rsidP="00D264E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560A" w:rsidRPr="00D264E1" w:rsidRDefault="00676CDF" w:rsidP="00D264E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264E1">
        <w:rPr>
          <w:rFonts w:ascii="Times New Roman" w:hAnsi="Times New Roman"/>
          <w:b/>
          <w:color w:val="000000"/>
          <w:sz w:val="24"/>
          <w:szCs w:val="24"/>
        </w:rPr>
        <w:t>§ 2.</w:t>
      </w:r>
      <w:r w:rsidR="00D264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64E1">
        <w:rPr>
          <w:rFonts w:ascii="Times New Roman" w:hAnsi="Times New Roman"/>
          <w:color w:val="000000"/>
          <w:sz w:val="24"/>
          <w:szCs w:val="24"/>
        </w:rPr>
        <w:t>Położenie nieruchomości, o któ</w:t>
      </w:r>
      <w:r w:rsidRPr="00D264E1">
        <w:rPr>
          <w:rFonts w:ascii="Times New Roman" w:hAnsi="Times New Roman"/>
          <w:sz w:val="24"/>
          <w:szCs w:val="24"/>
        </w:rPr>
        <w:t>rej</w:t>
      </w:r>
      <w:r w:rsidRPr="00D264E1">
        <w:rPr>
          <w:rFonts w:ascii="Times New Roman" w:hAnsi="Times New Roman"/>
          <w:color w:val="000000"/>
          <w:sz w:val="24"/>
          <w:szCs w:val="24"/>
        </w:rPr>
        <w:t xml:space="preserve"> mowa w §</w:t>
      </w:r>
      <w:r w:rsidR="00D264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64E1">
        <w:rPr>
          <w:rFonts w:ascii="Times New Roman" w:hAnsi="Times New Roman"/>
          <w:color w:val="000000"/>
          <w:sz w:val="24"/>
          <w:szCs w:val="24"/>
        </w:rPr>
        <w:t xml:space="preserve">1, określa załącznik do </w:t>
      </w:r>
      <w:r w:rsidRPr="00D264E1">
        <w:rPr>
          <w:rFonts w:ascii="Times New Roman" w:hAnsi="Times New Roman"/>
          <w:sz w:val="24"/>
          <w:szCs w:val="24"/>
        </w:rPr>
        <w:t xml:space="preserve">niniejszej </w:t>
      </w:r>
      <w:r w:rsidRPr="00D264E1">
        <w:rPr>
          <w:rFonts w:ascii="Times New Roman" w:hAnsi="Times New Roman"/>
          <w:color w:val="000000"/>
          <w:sz w:val="24"/>
          <w:szCs w:val="24"/>
        </w:rPr>
        <w:t>uchwały.</w:t>
      </w:r>
    </w:p>
    <w:p w:rsidR="00D264E1" w:rsidRDefault="00D264E1" w:rsidP="00D264E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CDF" w:rsidRPr="00D264E1" w:rsidRDefault="00676CDF" w:rsidP="00D264E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264E1">
        <w:rPr>
          <w:rFonts w:ascii="Times New Roman" w:hAnsi="Times New Roman"/>
          <w:b/>
          <w:color w:val="000000"/>
          <w:sz w:val="24"/>
          <w:szCs w:val="24"/>
        </w:rPr>
        <w:t>§ 3.</w:t>
      </w:r>
      <w:r w:rsidR="00D264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64E1">
        <w:rPr>
          <w:rFonts w:ascii="Times New Roman" w:hAnsi="Times New Roman"/>
          <w:color w:val="000000"/>
          <w:sz w:val="24"/>
          <w:szCs w:val="24"/>
        </w:rPr>
        <w:t>Wykonanie uchwały powierza się Prezydentowi Wrocławia.</w:t>
      </w:r>
    </w:p>
    <w:p w:rsidR="00676CDF" w:rsidRPr="00D264E1" w:rsidRDefault="00676CDF" w:rsidP="00D264E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560A" w:rsidRPr="00D264E1" w:rsidRDefault="007C7913" w:rsidP="00D264E1">
      <w:pPr>
        <w:pStyle w:val="Tekstpodstawowy2"/>
        <w:tabs>
          <w:tab w:val="left" w:pos="7020"/>
        </w:tabs>
        <w:ind w:firstLine="426"/>
        <w:rPr>
          <w:rFonts w:ascii="Times New Roman" w:hAnsi="Times New Roman"/>
          <w:sz w:val="24"/>
          <w:szCs w:val="24"/>
        </w:rPr>
      </w:pPr>
      <w:r w:rsidRPr="00D264E1">
        <w:rPr>
          <w:rFonts w:ascii="Times New Roman" w:hAnsi="Times New Roman"/>
          <w:b/>
          <w:sz w:val="24"/>
          <w:szCs w:val="24"/>
        </w:rPr>
        <w:t>§ 4</w:t>
      </w:r>
      <w:r w:rsidR="00A16000" w:rsidRPr="00D264E1">
        <w:rPr>
          <w:rFonts w:ascii="Times New Roman" w:hAnsi="Times New Roman"/>
          <w:b/>
          <w:sz w:val="24"/>
          <w:szCs w:val="24"/>
        </w:rPr>
        <w:t>.</w:t>
      </w:r>
      <w:r w:rsidR="00D264E1">
        <w:rPr>
          <w:rFonts w:ascii="Times New Roman" w:hAnsi="Times New Roman"/>
          <w:sz w:val="24"/>
          <w:szCs w:val="24"/>
        </w:rPr>
        <w:t xml:space="preserve"> </w:t>
      </w:r>
      <w:r w:rsidR="00676CDF" w:rsidRPr="00D264E1">
        <w:rPr>
          <w:rFonts w:ascii="Times New Roman" w:hAnsi="Times New Roman"/>
          <w:sz w:val="24"/>
          <w:szCs w:val="24"/>
        </w:rPr>
        <w:t>Uchwała wchodzi w życie z dniem podjęcia.</w:t>
      </w:r>
    </w:p>
    <w:p w:rsidR="00676CDF" w:rsidRPr="00D264E1" w:rsidRDefault="00676CDF">
      <w:pPr>
        <w:pStyle w:val="Tekstpodstawowy2"/>
        <w:tabs>
          <w:tab w:val="left" w:pos="7020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676CDF" w:rsidRPr="00D264E1" w:rsidRDefault="00676CD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64E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 w:rsidR="00D264E1">
        <w:rPr>
          <w:rFonts w:ascii="Times New Roman" w:hAnsi="Times New Roman"/>
          <w:b/>
          <w:color w:val="000000"/>
          <w:sz w:val="24"/>
          <w:szCs w:val="24"/>
        </w:rPr>
        <w:tab/>
      </w:r>
      <w:r w:rsidR="00D264E1">
        <w:rPr>
          <w:rFonts w:ascii="Times New Roman" w:hAnsi="Times New Roman"/>
          <w:b/>
          <w:color w:val="000000"/>
          <w:sz w:val="24"/>
          <w:szCs w:val="24"/>
        </w:rPr>
        <w:tab/>
      </w:r>
      <w:r w:rsidR="00D264E1">
        <w:rPr>
          <w:rFonts w:ascii="Times New Roman" w:hAnsi="Times New Roman"/>
          <w:b/>
          <w:color w:val="000000"/>
          <w:sz w:val="24"/>
          <w:szCs w:val="24"/>
        </w:rPr>
        <w:tab/>
      </w:r>
      <w:r w:rsidRPr="00D264E1">
        <w:rPr>
          <w:rFonts w:ascii="Times New Roman" w:hAnsi="Times New Roman"/>
          <w:b/>
          <w:color w:val="000000"/>
          <w:sz w:val="24"/>
          <w:szCs w:val="24"/>
        </w:rPr>
        <w:t xml:space="preserve">  Przewodniczący                                 </w:t>
      </w:r>
    </w:p>
    <w:p w:rsidR="00676CDF" w:rsidRPr="00D264E1" w:rsidRDefault="00676CD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64E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D264E1">
        <w:rPr>
          <w:rFonts w:ascii="Times New Roman" w:hAnsi="Times New Roman"/>
          <w:b/>
          <w:color w:val="000000"/>
          <w:sz w:val="24"/>
          <w:szCs w:val="24"/>
        </w:rPr>
        <w:tab/>
      </w:r>
      <w:r w:rsidR="00D264E1">
        <w:rPr>
          <w:rFonts w:ascii="Times New Roman" w:hAnsi="Times New Roman"/>
          <w:b/>
          <w:color w:val="000000"/>
          <w:sz w:val="24"/>
          <w:szCs w:val="24"/>
        </w:rPr>
        <w:tab/>
        <w:t xml:space="preserve">   </w:t>
      </w:r>
      <w:r w:rsidRPr="00D264E1">
        <w:rPr>
          <w:rFonts w:ascii="Times New Roman" w:hAnsi="Times New Roman"/>
          <w:b/>
          <w:color w:val="000000"/>
          <w:sz w:val="24"/>
          <w:szCs w:val="24"/>
        </w:rPr>
        <w:t xml:space="preserve"> Rady Miejskiej Wrocławia </w:t>
      </w:r>
    </w:p>
    <w:p w:rsidR="00676CDF" w:rsidRPr="00D264E1" w:rsidRDefault="00676CD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CDF" w:rsidRPr="00D264E1" w:rsidRDefault="00676CD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3ADE" w:rsidRDefault="00083ADE" w:rsidP="00083ADE">
      <w:pPr>
        <w:spacing w:after="0"/>
        <w:jc w:val="both"/>
        <w:rPr>
          <w:rFonts w:ascii="Verdana" w:hAnsi="Verdana"/>
          <w:color w:val="000000"/>
          <w:szCs w:val="20"/>
          <w:u w:val="single"/>
          <w:vertAlign w:val="superscript"/>
        </w:rPr>
      </w:pPr>
    </w:p>
    <w:p w:rsidR="00D264E1" w:rsidRDefault="00D264E1" w:rsidP="00083ADE">
      <w:pPr>
        <w:pStyle w:val="Tekstpodstawowy"/>
        <w:tabs>
          <w:tab w:val="left" w:pos="0"/>
          <w:tab w:val="right" w:pos="2540"/>
          <w:tab w:val="left" w:pos="2722"/>
        </w:tabs>
        <w:autoSpaceDE/>
        <w:autoSpaceDN/>
        <w:adjustRightInd/>
        <w:rPr>
          <w:sz w:val="18"/>
        </w:rPr>
        <w:sectPr w:rsidR="00D264E1" w:rsidSect="007679B1">
          <w:pgSz w:w="11906" w:h="16838"/>
          <w:pgMar w:top="1079" w:right="1417" w:bottom="719" w:left="1417" w:header="708" w:footer="708" w:gutter="0"/>
          <w:cols w:space="708"/>
          <w:docGrid w:linePitch="360"/>
        </w:sectPr>
      </w:pPr>
    </w:p>
    <w:p w:rsidR="00083ADE" w:rsidRPr="00C74B54" w:rsidRDefault="00083ADE" w:rsidP="00083ADE">
      <w:pPr>
        <w:pStyle w:val="Tekstpodstawowy"/>
        <w:tabs>
          <w:tab w:val="left" w:pos="0"/>
          <w:tab w:val="right" w:pos="2540"/>
          <w:tab w:val="left" w:pos="2722"/>
        </w:tabs>
        <w:autoSpaceDE/>
        <w:autoSpaceDN/>
        <w:adjustRightInd/>
        <w:rPr>
          <w:sz w:val="18"/>
        </w:rPr>
      </w:pPr>
    </w:p>
    <w:p w:rsidR="00BD560A" w:rsidRDefault="00BD560A">
      <w:pPr>
        <w:spacing w:after="0" w:line="240" w:lineRule="auto"/>
        <w:rPr>
          <w:rFonts w:ascii="Verdana" w:hAnsi="Verdana"/>
          <w:color w:val="000000"/>
          <w:szCs w:val="20"/>
        </w:rPr>
      </w:pPr>
    </w:p>
    <w:p w:rsidR="00E83774" w:rsidRDefault="00C05283" w:rsidP="00E83774">
      <w:pPr>
        <w:spacing w:after="0" w:line="240" w:lineRule="auto"/>
        <w:ind w:firstLine="6237"/>
        <w:rPr>
          <w:rFonts w:ascii="Times New Roman" w:hAnsi="Times New Roman"/>
          <w:sz w:val="18"/>
          <w:szCs w:val="18"/>
        </w:rPr>
      </w:pPr>
      <w:r w:rsidRPr="00E83774">
        <w:rPr>
          <w:rFonts w:ascii="Times New Roman" w:hAnsi="Times New Roman"/>
          <w:sz w:val="18"/>
          <w:szCs w:val="18"/>
        </w:rPr>
        <w:t xml:space="preserve">Załącznik </w:t>
      </w:r>
      <w:r w:rsidR="00E83774" w:rsidRPr="00E83774">
        <w:rPr>
          <w:rFonts w:ascii="Times New Roman" w:hAnsi="Times New Roman"/>
          <w:sz w:val="18"/>
          <w:szCs w:val="18"/>
        </w:rPr>
        <w:t>n</w:t>
      </w:r>
      <w:r w:rsidRPr="00E83774">
        <w:rPr>
          <w:rFonts w:ascii="Times New Roman" w:hAnsi="Times New Roman"/>
          <w:sz w:val="18"/>
          <w:szCs w:val="18"/>
        </w:rPr>
        <w:t xml:space="preserve">r 1 </w:t>
      </w:r>
    </w:p>
    <w:p w:rsidR="00C05283" w:rsidRPr="00E83774" w:rsidRDefault="00C05283" w:rsidP="00E83774">
      <w:pPr>
        <w:spacing w:after="0" w:line="240" w:lineRule="auto"/>
        <w:ind w:firstLine="6237"/>
        <w:rPr>
          <w:rFonts w:ascii="Times New Roman" w:hAnsi="Times New Roman"/>
          <w:sz w:val="18"/>
          <w:szCs w:val="18"/>
        </w:rPr>
      </w:pPr>
      <w:r w:rsidRPr="00E83774">
        <w:rPr>
          <w:rFonts w:ascii="Times New Roman" w:hAnsi="Times New Roman"/>
          <w:sz w:val="18"/>
          <w:szCs w:val="18"/>
        </w:rPr>
        <w:t>do uchwały nr...</w:t>
      </w:r>
    </w:p>
    <w:p w:rsidR="00C05283" w:rsidRPr="00E83774" w:rsidRDefault="00C05283" w:rsidP="00E83774">
      <w:pPr>
        <w:spacing w:after="0" w:line="240" w:lineRule="auto"/>
        <w:ind w:firstLine="6237"/>
        <w:rPr>
          <w:rFonts w:ascii="Times New Roman" w:hAnsi="Times New Roman"/>
          <w:sz w:val="18"/>
          <w:szCs w:val="18"/>
        </w:rPr>
      </w:pPr>
      <w:r w:rsidRPr="00E83774">
        <w:rPr>
          <w:rFonts w:ascii="Times New Roman" w:hAnsi="Times New Roman"/>
          <w:sz w:val="18"/>
          <w:szCs w:val="18"/>
        </w:rPr>
        <w:t>Rady Miasta Wrocław</w:t>
      </w:r>
    </w:p>
    <w:p w:rsidR="00C05283" w:rsidRDefault="00C05283" w:rsidP="00E83774">
      <w:pPr>
        <w:spacing w:after="0" w:line="240" w:lineRule="auto"/>
        <w:ind w:firstLine="6237"/>
        <w:rPr>
          <w:rFonts w:ascii="Times New Roman" w:hAnsi="Times New Roman"/>
          <w:sz w:val="18"/>
          <w:szCs w:val="18"/>
        </w:rPr>
      </w:pPr>
      <w:r w:rsidRPr="00E83774">
        <w:rPr>
          <w:rFonts w:ascii="Times New Roman" w:hAnsi="Times New Roman"/>
          <w:sz w:val="18"/>
          <w:szCs w:val="18"/>
        </w:rPr>
        <w:t>z dnia ....</w:t>
      </w:r>
    </w:p>
    <w:p w:rsidR="00E83774" w:rsidRDefault="00E83774" w:rsidP="00E8377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83774" w:rsidRDefault="00E83774" w:rsidP="00E8377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83774" w:rsidRPr="00E83774" w:rsidRDefault="00E83774" w:rsidP="00E8377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76CDF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478780" cy="71907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71" t="10614" r="32928" b="5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83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C05283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C05283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C05283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685"/>
        <w:gridCol w:w="1250"/>
        <w:gridCol w:w="1573"/>
        <w:gridCol w:w="4158"/>
      </w:tblGrid>
      <w:tr w:rsidR="00083ADE" w:rsidRPr="00C05283" w:rsidTr="00A95D05">
        <w:trPr>
          <w:trHeight w:val="400"/>
        </w:trPr>
        <w:tc>
          <w:tcPr>
            <w:tcW w:w="214" w:type="pct"/>
            <w:shd w:val="clear" w:color="auto" w:fill="E0E0E0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LP</w:t>
            </w:r>
          </w:p>
        </w:tc>
        <w:tc>
          <w:tcPr>
            <w:tcW w:w="980" w:type="pct"/>
            <w:shd w:val="clear" w:color="auto" w:fill="E0E0E0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Numer działki</w:t>
            </w:r>
          </w:p>
        </w:tc>
        <w:tc>
          <w:tcPr>
            <w:tcW w:w="696" w:type="pct"/>
            <w:shd w:val="clear" w:color="auto" w:fill="E0E0E0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Obręb</w:t>
            </w:r>
          </w:p>
        </w:tc>
        <w:tc>
          <w:tcPr>
            <w:tcW w:w="722" w:type="pct"/>
            <w:shd w:val="clear" w:color="auto" w:fill="E0E0E0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Powierzchnia</w:t>
            </w:r>
          </w:p>
        </w:tc>
        <w:tc>
          <w:tcPr>
            <w:tcW w:w="2388" w:type="pct"/>
            <w:shd w:val="clear" w:color="auto" w:fill="E0E0E0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Lokalizacja</w:t>
            </w:r>
          </w:p>
        </w:tc>
      </w:tr>
      <w:tr w:rsidR="00083ADE" w:rsidRPr="00C05283" w:rsidTr="00A95D05">
        <w:trPr>
          <w:trHeight w:val="510"/>
        </w:trPr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1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12/19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Poświętne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1,5228 ha</w:t>
            </w:r>
          </w:p>
        </w:tc>
        <w:tc>
          <w:tcPr>
            <w:tcW w:w="2388" w:type="pct"/>
            <w:tcBorders>
              <w:bottom w:val="single" w:sz="4" w:space="0" w:color="auto"/>
            </w:tcBorders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Wrocław, ul. Żmigrodzka 242 E i B</w:t>
            </w:r>
          </w:p>
        </w:tc>
      </w:tr>
      <w:tr w:rsidR="00083ADE" w:rsidRPr="00C05283" w:rsidTr="00A95D05">
        <w:trPr>
          <w:trHeight w:val="510"/>
        </w:trPr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2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12/13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Poświętne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0,0553 ha</w:t>
            </w:r>
          </w:p>
        </w:tc>
        <w:tc>
          <w:tcPr>
            <w:tcW w:w="2388" w:type="pct"/>
            <w:tcBorders>
              <w:bottom w:val="single" w:sz="4" w:space="0" w:color="auto"/>
            </w:tcBorders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Wrocław, ul. Żmigrodzka 242 E i B</w:t>
            </w:r>
          </w:p>
        </w:tc>
      </w:tr>
      <w:tr w:rsidR="00083ADE" w:rsidRPr="00C05283" w:rsidTr="00A95D05">
        <w:trPr>
          <w:trHeight w:val="510"/>
        </w:trPr>
        <w:tc>
          <w:tcPr>
            <w:tcW w:w="214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3</w:t>
            </w:r>
          </w:p>
        </w:tc>
        <w:tc>
          <w:tcPr>
            <w:tcW w:w="980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12/25</w:t>
            </w:r>
          </w:p>
        </w:tc>
        <w:tc>
          <w:tcPr>
            <w:tcW w:w="696" w:type="pct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Poświętne</w:t>
            </w:r>
          </w:p>
        </w:tc>
        <w:tc>
          <w:tcPr>
            <w:tcW w:w="722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0,0173 ha</w:t>
            </w:r>
          </w:p>
        </w:tc>
        <w:tc>
          <w:tcPr>
            <w:tcW w:w="2388" w:type="pct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Wrocław, ul. Żmigrodzka 242 E i B</w:t>
            </w:r>
          </w:p>
        </w:tc>
      </w:tr>
      <w:tr w:rsidR="00083ADE" w:rsidRPr="00C05283" w:rsidTr="00A95D05">
        <w:trPr>
          <w:trHeight w:val="510"/>
        </w:trPr>
        <w:tc>
          <w:tcPr>
            <w:tcW w:w="214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4</w:t>
            </w:r>
          </w:p>
        </w:tc>
        <w:tc>
          <w:tcPr>
            <w:tcW w:w="980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12/23</w:t>
            </w:r>
          </w:p>
        </w:tc>
        <w:tc>
          <w:tcPr>
            <w:tcW w:w="696" w:type="pct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Poświętne</w:t>
            </w:r>
          </w:p>
        </w:tc>
        <w:tc>
          <w:tcPr>
            <w:tcW w:w="722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0,0863 ha</w:t>
            </w:r>
          </w:p>
        </w:tc>
        <w:tc>
          <w:tcPr>
            <w:tcW w:w="2388" w:type="pct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Wrocław, ul. Żmigrodzka 242 E i B</w:t>
            </w:r>
          </w:p>
        </w:tc>
      </w:tr>
      <w:tr w:rsidR="00083ADE" w:rsidRPr="00C05283" w:rsidTr="00A95D05">
        <w:trPr>
          <w:trHeight w:val="510"/>
        </w:trPr>
        <w:tc>
          <w:tcPr>
            <w:tcW w:w="214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5</w:t>
            </w:r>
          </w:p>
        </w:tc>
        <w:tc>
          <w:tcPr>
            <w:tcW w:w="980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12/26</w:t>
            </w:r>
          </w:p>
        </w:tc>
        <w:tc>
          <w:tcPr>
            <w:tcW w:w="696" w:type="pct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Poświętne</w:t>
            </w:r>
          </w:p>
        </w:tc>
        <w:tc>
          <w:tcPr>
            <w:tcW w:w="722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0,0132 ha</w:t>
            </w:r>
          </w:p>
        </w:tc>
        <w:tc>
          <w:tcPr>
            <w:tcW w:w="2388" w:type="pct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Wrocław, ul. Żmigrodzka 242 E i B</w:t>
            </w:r>
          </w:p>
        </w:tc>
      </w:tr>
      <w:tr w:rsidR="00083ADE" w:rsidRPr="00C05283" w:rsidTr="00A95D05">
        <w:trPr>
          <w:trHeight w:val="510"/>
        </w:trPr>
        <w:tc>
          <w:tcPr>
            <w:tcW w:w="214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6</w:t>
            </w:r>
          </w:p>
        </w:tc>
        <w:tc>
          <w:tcPr>
            <w:tcW w:w="980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12/21</w:t>
            </w:r>
          </w:p>
        </w:tc>
        <w:tc>
          <w:tcPr>
            <w:tcW w:w="696" w:type="pct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Poświętne</w:t>
            </w:r>
          </w:p>
        </w:tc>
        <w:tc>
          <w:tcPr>
            <w:tcW w:w="722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0,8976 ha</w:t>
            </w:r>
          </w:p>
        </w:tc>
        <w:tc>
          <w:tcPr>
            <w:tcW w:w="2388" w:type="pct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Wrocław, ul. Żmigrodzka 242 E i B</w:t>
            </w:r>
          </w:p>
        </w:tc>
      </w:tr>
      <w:tr w:rsidR="00083ADE" w:rsidRPr="00C05283" w:rsidTr="00A95D05">
        <w:trPr>
          <w:gridAfter w:val="1"/>
          <w:wAfter w:w="2388" w:type="pct"/>
          <w:cantSplit/>
          <w:trHeight w:val="510"/>
        </w:trPr>
        <w:tc>
          <w:tcPr>
            <w:tcW w:w="1890" w:type="pct"/>
            <w:gridSpan w:val="3"/>
            <w:vAlign w:val="center"/>
          </w:tcPr>
          <w:p w:rsidR="00083ADE" w:rsidRPr="00C05283" w:rsidRDefault="00083ADE" w:rsidP="00A95D05">
            <w:pPr>
              <w:jc w:val="right"/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Razem:</w:t>
            </w:r>
          </w:p>
        </w:tc>
        <w:tc>
          <w:tcPr>
            <w:tcW w:w="722" w:type="pct"/>
            <w:vAlign w:val="center"/>
          </w:tcPr>
          <w:p w:rsidR="00083ADE" w:rsidRPr="00C05283" w:rsidRDefault="00083ADE" w:rsidP="00A95D05">
            <w:pPr>
              <w:rPr>
                <w:rFonts w:ascii="Verdana" w:hAnsi="Verdana" w:cs="Arial"/>
              </w:rPr>
            </w:pPr>
            <w:r w:rsidRPr="00C05283">
              <w:rPr>
                <w:rFonts w:ascii="Verdana" w:hAnsi="Verdana" w:cs="Arial"/>
              </w:rPr>
              <w:t>2,5925 ha</w:t>
            </w:r>
          </w:p>
        </w:tc>
      </w:tr>
    </w:tbl>
    <w:p w:rsidR="00C05283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C05283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083ADE" w:rsidRDefault="00083ADE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C05283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</w:p>
    <w:p w:rsidR="00C05283" w:rsidRDefault="00C05283" w:rsidP="00C05283">
      <w:pPr>
        <w:jc w:val="center"/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t>UZASADNIENIE</w:t>
      </w:r>
    </w:p>
    <w:p w:rsidR="00C05283" w:rsidRDefault="00C05283" w:rsidP="00C05283">
      <w:pPr>
        <w:jc w:val="center"/>
        <w:rPr>
          <w:rFonts w:ascii="Verdana" w:hAnsi="Verdana"/>
          <w:b/>
          <w:color w:val="000000"/>
          <w:szCs w:val="20"/>
        </w:rPr>
      </w:pPr>
    </w:p>
    <w:p w:rsidR="00C05283" w:rsidRDefault="00C05283" w:rsidP="00C05283">
      <w:pPr>
        <w:pStyle w:val="Tekstpodstawowy3"/>
        <w:rPr>
          <w:strike/>
          <w:sz w:val="22"/>
        </w:rPr>
      </w:pPr>
      <w:r w:rsidRPr="00C74B54">
        <w:rPr>
          <w:color w:val="auto"/>
          <w:sz w:val="22"/>
        </w:rPr>
        <w:t xml:space="preserve">Przedstawiony projekt uchwały Rady Miejskiej Wrocławia przewiduje, </w:t>
      </w:r>
      <w:r>
        <w:rPr>
          <w:color w:val="auto"/>
          <w:sz w:val="22"/>
        </w:rPr>
        <w:br/>
      </w:r>
      <w:r w:rsidRPr="00C74B54">
        <w:rPr>
          <w:color w:val="auto"/>
          <w:sz w:val="22"/>
        </w:rPr>
        <w:t xml:space="preserve">na podstawie przepisów </w:t>
      </w:r>
      <w:r>
        <w:rPr>
          <w:color w:val="auto"/>
          <w:sz w:val="22"/>
        </w:rPr>
        <w:t>U</w:t>
      </w:r>
      <w:r w:rsidRPr="00C74B54">
        <w:rPr>
          <w:color w:val="auto"/>
          <w:sz w:val="22"/>
        </w:rPr>
        <w:t xml:space="preserve">stawy o specjalnych strefach ekonomicznych </w:t>
      </w:r>
      <w:r>
        <w:rPr>
          <w:color w:val="auto"/>
          <w:sz w:val="22"/>
        </w:rPr>
        <w:br/>
      </w:r>
      <w:r w:rsidRPr="00C74B54">
        <w:rPr>
          <w:color w:val="auto"/>
          <w:sz w:val="22"/>
        </w:rPr>
        <w:t xml:space="preserve">i przepisów </w:t>
      </w:r>
      <w:r>
        <w:rPr>
          <w:color w:val="auto"/>
          <w:sz w:val="22"/>
        </w:rPr>
        <w:t>U</w:t>
      </w:r>
      <w:r w:rsidRPr="00C74B54">
        <w:rPr>
          <w:color w:val="auto"/>
          <w:sz w:val="22"/>
        </w:rPr>
        <w:t xml:space="preserve">stawy o samorządzie gminnym, </w:t>
      </w:r>
      <w:r>
        <w:rPr>
          <w:color w:val="auto"/>
          <w:sz w:val="22"/>
        </w:rPr>
        <w:t xml:space="preserve">utworzenie </w:t>
      </w:r>
      <w:r w:rsidRPr="00C74B54">
        <w:rPr>
          <w:color w:val="auto"/>
          <w:sz w:val="22"/>
        </w:rPr>
        <w:t xml:space="preserve">na terenie Wrocławia podstrefy </w:t>
      </w:r>
      <w:r>
        <w:rPr>
          <w:color w:val="auto"/>
          <w:sz w:val="22"/>
        </w:rPr>
        <w:t>Legnickiej</w:t>
      </w:r>
      <w:r w:rsidRPr="00C74B54">
        <w:rPr>
          <w:color w:val="auto"/>
          <w:sz w:val="22"/>
        </w:rPr>
        <w:t xml:space="preserve"> Specjalnej Strefy Ekonomicznej. Zgoda Rady Miejskiej Wrocławia jest wymagana przez procedury ok</w:t>
      </w:r>
      <w:r>
        <w:rPr>
          <w:color w:val="auto"/>
          <w:sz w:val="22"/>
        </w:rPr>
        <w:t xml:space="preserve">reślone powołanymi przepisami, </w:t>
      </w:r>
      <w:r w:rsidRPr="00C74B54">
        <w:rPr>
          <w:color w:val="auto"/>
          <w:sz w:val="22"/>
        </w:rPr>
        <w:t xml:space="preserve">a strefa ustanowiona została przez Radę Ministrów na wniosek ministra właściwego do spraw gospodarki (art. 4 ust. 1 </w:t>
      </w:r>
      <w:r>
        <w:rPr>
          <w:color w:val="auto"/>
          <w:sz w:val="22"/>
        </w:rPr>
        <w:t>U</w:t>
      </w:r>
      <w:r w:rsidRPr="00C74B54">
        <w:rPr>
          <w:color w:val="auto"/>
          <w:sz w:val="22"/>
        </w:rPr>
        <w:t>stawy o SSE), przedstawiony po  uzyskaniu opinii wojewody</w:t>
      </w:r>
      <w:r w:rsidRPr="00BD560A">
        <w:rPr>
          <w:sz w:val="22"/>
        </w:rPr>
        <w:t>.</w:t>
      </w:r>
    </w:p>
    <w:p w:rsidR="00C05283" w:rsidRPr="005009F1" w:rsidRDefault="00C05283" w:rsidP="00C05283">
      <w:pPr>
        <w:pStyle w:val="Podtytu"/>
        <w:spacing w:after="200" w:line="276" w:lineRule="auto"/>
        <w:jc w:val="both"/>
        <w:rPr>
          <w:rFonts w:ascii="Verdana" w:eastAsia="Calibri" w:hAnsi="Verdana"/>
          <w:sz w:val="22"/>
          <w:szCs w:val="20"/>
          <w:lang w:val="pl-PL" w:eastAsia="en-US"/>
        </w:rPr>
      </w:pPr>
      <w:r w:rsidRPr="005009F1">
        <w:rPr>
          <w:rFonts w:ascii="Verdana" w:eastAsia="Calibri" w:hAnsi="Verdana"/>
          <w:sz w:val="22"/>
          <w:szCs w:val="20"/>
          <w:lang w:val="pl-PL" w:eastAsia="en-US"/>
        </w:rPr>
        <w:t xml:space="preserve">Granicami Legnickiej  Specjalnej Strefy Ekonomicznej </w:t>
      </w:r>
      <w:r w:rsidR="00083ADE">
        <w:rPr>
          <w:rFonts w:ascii="Verdana" w:eastAsia="Calibri" w:hAnsi="Verdana"/>
          <w:sz w:val="22"/>
          <w:szCs w:val="20"/>
          <w:lang w:val="pl-PL" w:eastAsia="en-US"/>
        </w:rPr>
        <w:t>objęta</w:t>
      </w:r>
      <w:r w:rsidRPr="005009F1">
        <w:rPr>
          <w:rFonts w:ascii="Verdana" w:eastAsia="Calibri" w:hAnsi="Verdana"/>
          <w:sz w:val="22"/>
          <w:szCs w:val="20"/>
          <w:lang w:val="pl-PL" w:eastAsia="en-US"/>
        </w:rPr>
        <w:t xml:space="preserve"> zostanie o nieruchomość przy ul. Żmigrodzkiej 242, obręb Poświętne, będącą własnością Przedsiębiorstwa Produkcji Farmaceutycznej </w:t>
      </w:r>
      <w:proofErr w:type="spellStart"/>
      <w:r w:rsidRPr="005009F1">
        <w:rPr>
          <w:rFonts w:ascii="Verdana" w:eastAsia="Calibri" w:hAnsi="Verdana"/>
          <w:sz w:val="22"/>
          <w:szCs w:val="20"/>
          <w:lang w:val="pl-PL" w:eastAsia="en-US"/>
        </w:rPr>
        <w:t>Hasco</w:t>
      </w:r>
      <w:proofErr w:type="spellEnd"/>
      <w:r w:rsidRPr="005009F1">
        <w:rPr>
          <w:rFonts w:ascii="Verdana" w:eastAsia="Calibri" w:hAnsi="Verdana"/>
          <w:sz w:val="22"/>
          <w:szCs w:val="20"/>
          <w:lang w:val="pl-PL" w:eastAsia="en-US"/>
        </w:rPr>
        <w:t xml:space="preserve">-Lek S.A. </w:t>
      </w:r>
    </w:p>
    <w:p w:rsidR="00C05283" w:rsidRPr="005009F1" w:rsidRDefault="00C05283" w:rsidP="00C05283">
      <w:pPr>
        <w:rPr>
          <w:rFonts w:ascii="Verdana" w:hAnsi="Verdana"/>
          <w:szCs w:val="20"/>
        </w:rPr>
      </w:pPr>
    </w:p>
    <w:p w:rsidR="00C05283" w:rsidRPr="005009F1" w:rsidRDefault="00C05283" w:rsidP="00C05283">
      <w:pPr>
        <w:jc w:val="both"/>
        <w:rPr>
          <w:rFonts w:ascii="Verdana" w:hAnsi="Verdana"/>
          <w:szCs w:val="20"/>
        </w:rPr>
      </w:pPr>
      <w:r w:rsidRPr="005009F1">
        <w:rPr>
          <w:rFonts w:ascii="Verdana" w:hAnsi="Verdana"/>
          <w:szCs w:val="20"/>
        </w:rPr>
        <w:t xml:space="preserve">Projekt zakłada realizację innowacyjnej inwestycji, która przyczyni się do zwiększenia konkurencyjności wrocławskiej gospodarki i powstania nowych miejsc pracy, polegającej na rozbudowie zakładu produkcyjnego Przedsiębiorstwa Produkcji Farmaceutycznej </w:t>
      </w:r>
      <w:proofErr w:type="spellStart"/>
      <w:r w:rsidRPr="005009F1">
        <w:rPr>
          <w:rFonts w:ascii="Verdana" w:hAnsi="Verdana"/>
          <w:szCs w:val="20"/>
        </w:rPr>
        <w:t>Hasco</w:t>
      </w:r>
      <w:proofErr w:type="spellEnd"/>
      <w:r w:rsidRPr="005009F1">
        <w:rPr>
          <w:rFonts w:ascii="Verdana" w:hAnsi="Verdana"/>
          <w:szCs w:val="20"/>
        </w:rPr>
        <w:t>-Lek S.A. w dwóch lokalizacjach:</w:t>
      </w:r>
    </w:p>
    <w:p w:rsidR="00C05283" w:rsidRPr="005009F1" w:rsidRDefault="00C05283" w:rsidP="00C05283">
      <w:pPr>
        <w:pStyle w:val="Akapitzlist"/>
        <w:jc w:val="both"/>
        <w:rPr>
          <w:rFonts w:ascii="Verdana" w:hAnsi="Verdana"/>
          <w:szCs w:val="20"/>
        </w:rPr>
      </w:pPr>
      <w:r w:rsidRPr="005009F1">
        <w:rPr>
          <w:rFonts w:ascii="Verdana" w:hAnsi="Verdana"/>
          <w:szCs w:val="20"/>
        </w:rPr>
        <w:t>- we Wrocławiu przy ul. Żmigrodzkiej 242 E i B.</w:t>
      </w:r>
    </w:p>
    <w:p w:rsidR="00C05283" w:rsidRPr="005009F1" w:rsidRDefault="00C05283" w:rsidP="00C05283">
      <w:pPr>
        <w:pStyle w:val="Akapitzlist"/>
        <w:jc w:val="both"/>
        <w:rPr>
          <w:rFonts w:ascii="Verdana" w:hAnsi="Verdana"/>
          <w:szCs w:val="20"/>
        </w:rPr>
      </w:pPr>
      <w:r w:rsidRPr="005009F1">
        <w:rPr>
          <w:rFonts w:ascii="Verdana" w:hAnsi="Verdana"/>
          <w:szCs w:val="20"/>
        </w:rPr>
        <w:t>- w Siechnicach  przy ul. E. Kwiatkowskiego 9,</w:t>
      </w:r>
    </w:p>
    <w:p w:rsidR="00C05283" w:rsidRPr="005009F1" w:rsidRDefault="00C05283" w:rsidP="00C05283">
      <w:pPr>
        <w:jc w:val="both"/>
        <w:rPr>
          <w:rFonts w:ascii="Verdana" w:hAnsi="Verdana"/>
          <w:szCs w:val="20"/>
        </w:rPr>
      </w:pPr>
      <w:r w:rsidRPr="005009F1">
        <w:rPr>
          <w:rFonts w:ascii="Verdana" w:hAnsi="Verdana"/>
          <w:szCs w:val="20"/>
        </w:rPr>
        <w:t>W ramach projektu planowana jest budowa nowych budynków produkcyjnych, modernizacja części istniejącej infrastruktury oraz zakup i instalacja nowych maszyn. Dzięki przeprowadzonym pracom możliwe będzie uruchomienie produkcji nowych wyrobów w technologii niestosowanej obecnie w Polsce (co zostało potwierdzone przez dwie opinie niezależnych jednostek naukowych). Koszt inwestycji to ponad 50 milionów złotych. Planowany jest również wzrost zatrudnienia na poziomie 30 nowych miejsc pracy.</w:t>
      </w:r>
    </w:p>
    <w:p w:rsidR="00C05283" w:rsidRPr="005009F1" w:rsidRDefault="00C05283" w:rsidP="00C05283">
      <w:pPr>
        <w:jc w:val="both"/>
        <w:rPr>
          <w:rFonts w:ascii="Verdana" w:hAnsi="Verdana"/>
          <w:szCs w:val="20"/>
        </w:rPr>
      </w:pPr>
      <w:r w:rsidRPr="005009F1">
        <w:rPr>
          <w:rFonts w:ascii="Verdana" w:hAnsi="Verdana"/>
          <w:szCs w:val="20"/>
        </w:rPr>
        <w:t xml:space="preserve">Przedsiębiorstwo Produkcji Farmaceutycznej </w:t>
      </w:r>
      <w:proofErr w:type="spellStart"/>
      <w:r w:rsidRPr="005009F1">
        <w:rPr>
          <w:rFonts w:ascii="Verdana" w:hAnsi="Verdana"/>
          <w:szCs w:val="20"/>
        </w:rPr>
        <w:t>Hasco</w:t>
      </w:r>
      <w:proofErr w:type="spellEnd"/>
      <w:r w:rsidRPr="005009F1">
        <w:rPr>
          <w:rFonts w:ascii="Verdana" w:hAnsi="Verdana"/>
          <w:szCs w:val="20"/>
        </w:rPr>
        <w:t xml:space="preserve">-Lek S.A. ubiega się o objęcie swoich nieruchomości terenem LSSE na podstawie § 3 Rozporządzenia Rady Ministrów z dnia 10 grudnia 2008 r. w sprawie kryteriów, których spełnienie umożliwia objęcie niektórych gruntów specjalną strefą ekonomiczną (Dz.U. z 2008 r. poz. 224 nr 1477 z </w:t>
      </w:r>
      <w:proofErr w:type="spellStart"/>
      <w:r w:rsidRPr="005009F1">
        <w:rPr>
          <w:rFonts w:ascii="Verdana" w:hAnsi="Verdana"/>
          <w:szCs w:val="20"/>
        </w:rPr>
        <w:t>późn</w:t>
      </w:r>
      <w:proofErr w:type="spellEnd"/>
      <w:r w:rsidRPr="005009F1">
        <w:rPr>
          <w:rFonts w:ascii="Verdana" w:hAnsi="Verdana"/>
          <w:szCs w:val="20"/>
        </w:rPr>
        <w:t>. zm.).</w:t>
      </w:r>
    </w:p>
    <w:p w:rsidR="00C05283" w:rsidRDefault="00C05283">
      <w:pPr>
        <w:spacing w:after="0"/>
        <w:jc w:val="both"/>
        <w:rPr>
          <w:rFonts w:ascii="Verdana" w:hAnsi="Verdana"/>
          <w:color w:val="000000"/>
          <w:szCs w:val="20"/>
        </w:rPr>
      </w:pPr>
    </w:p>
    <w:sectPr w:rsidR="00C05283" w:rsidSect="007679B1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66E" w:rsidRDefault="005D066E" w:rsidP="00D264E1">
      <w:pPr>
        <w:spacing w:after="0" w:line="240" w:lineRule="auto"/>
      </w:pPr>
      <w:r>
        <w:separator/>
      </w:r>
    </w:p>
  </w:endnote>
  <w:endnote w:type="continuationSeparator" w:id="0">
    <w:p w:rsidR="005D066E" w:rsidRDefault="005D066E" w:rsidP="00D2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66E" w:rsidRDefault="005D066E" w:rsidP="00D264E1">
      <w:pPr>
        <w:spacing w:after="0" w:line="240" w:lineRule="auto"/>
      </w:pPr>
      <w:r>
        <w:separator/>
      </w:r>
    </w:p>
  </w:footnote>
  <w:footnote w:type="continuationSeparator" w:id="0">
    <w:p w:rsidR="005D066E" w:rsidRDefault="005D066E" w:rsidP="00D264E1">
      <w:pPr>
        <w:spacing w:after="0" w:line="240" w:lineRule="auto"/>
      </w:pPr>
      <w:r>
        <w:continuationSeparator/>
      </w:r>
    </w:p>
  </w:footnote>
  <w:footnote w:id="1">
    <w:p w:rsidR="00D264E1" w:rsidRPr="00076094" w:rsidRDefault="00D264E1" w:rsidP="00D264E1">
      <w:pPr>
        <w:pStyle w:val="Tekstprzypisudolnego"/>
        <w:ind w:left="284" w:hanging="284"/>
        <w:jc w:val="both"/>
        <w:rPr>
          <w:sz w:val="16"/>
          <w:szCs w:val="16"/>
        </w:rPr>
      </w:pPr>
      <w:r w:rsidRPr="00076094">
        <w:rPr>
          <w:rStyle w:val="Odwoanieprzypisudolnego"/>
          <w:sz w:val="16"/>
          <w:szCs w:val="16"/>
        </w:rPr>
        <w:footnoteRef/>
      </w:r>
      <w:r w:rsidRPr="00076094">
        <w:rPr>
          <w:sz w:val="16"/>
          <w:szCs w:val="16"/>
          <w:vertAlign w:val="superscript"/>
        </w:rPr>
        <w:t xml:space="preserve">)  </w:t>
      </w:r>
      <w:r w:rsidRPr="00076094">
        <w:rPr>
          <w:sz w:val="16"/>
          <w:szCs w:val="16"/>
        </w:rPr>
        <w:t>Zmiany tekstu jednolitego wymienionej ustawy zostały ogłoszone w Dz. U. z 2013 r. poz. 645 i 1318 oraz z 2014 r. poz. 379 i 1072.</w:t>
      </w:r>
    </w:p>
    <w:p w:rsidR="00D264E1" w:rsidRPr="00076094" w:rsidRDefault="00D264E1" w:rsidP="00D264E1">
      <w:pPr>
        <w:pStyle w:val="Tekstpodstawowy"/>
        <w:tabs>
          <w:tab w:val="left" w:pos="0"/>
          <w:tab w:val="right" w:pos="2540"/>
          <w:tab w:val="left" w:pos="2722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076094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 w:rsidRPr="00076094">
        <w:rPr>
          <w:rFonts w:ascii="Times New Roman" w:hAnsi="Times New Roman" w:cs="Times New Roman"/>
          <w:sz w:val="16"/>
          <w:szCs w:val="16"/>
        </w:rPr>
        <w:t xml:space="preserve">  Zmiany tekstu jednolitego wymienionej ustawy ogłoszone zostały w Dz. U. z 2008r. Nr 118, poz. 746, z 2009 r. Nr 18, poz. 97.</w:t>
      </w:r>
    </w:p>
    <w:p w:rsidR="00D264E1" w:rsidRPr="000F6EED" w:rsidRDefault="00D264E1" w:rsidP="00D264E1">
      <w:pPr>
        <w:pStyle w:val="Tekstprzypisudolnego"/>
        <w:ind w:left="284" w:hanging="284"/>
        <w:jc w:val="both"/>
        <w:rPr>
          <w:sz w:val="18"/>
          <w:szCs w:val="18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0403"/>
    <w:multiLevelType w:val="hybridMultilevel"/>
    <w:tmpl w:val="C388E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0793"/>
    <w:multiLevelType w:val="hybridMultilevel"/>
    <w:tmpl w:val="6D1AD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F28C3"/>
    <w:multiLevelType w:val="hybridMultilevel"/>
    <w:tmpl w:val="11F431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34463A"/>
    <w:multiLevelType w:val="hybridMultilevel"/>
    <w:tmpl w:val="90FA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B3909"/>
    <w:multiLevelType w:val="hybridMultilevel"/>
    <w:tmpl w:val="52B68344"/>
    <w:lvl w:ilvl="0" w:tplc="9F60B1C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5801E7"/>
    <w:multiLevelType w:val="hybridMultilevel"/>
    <w:tmpl w:val="904E6A4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885032"/>
    <w:multiLevelType w:val="hybridMultilevel"/>
    <w:tmpl w:val="4B28C2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22B2C"/>
    <w:multiLevelType w:val="hybridMultilevel"/>
    <w:tmpl w:val="A294BAFC"/>
    <w:lvl w:ilvl="0" w:tplc="E5B27B8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2455B"/>
    <w:multiLevelType w:val="hybridMultilevel"/>
    <w:tmpl w:val="E9B0B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B9"/>
    <w:rsid w:val="00040C9F"/>
    <w:rsid w:val="00076094"/>
    <w:rsid w:val="00083ADE"/>
    <w:rsid w:val="001932B7"/>
    <w:rsid w:val="001C440B"/>
    <w:rsid w:val="001E2318"/>
    <w:rsid w:val="001E3CCD"/>
    <w:rsid w:val="00252E4B"/>
    <w:rsid w:val="00354015"/>
    <w:rsid w:val="003B077A"/>
    <w:rsid w:val="004F482E"/>
    <w:rsid w:val="005C3C6D"/>
    <w:rsid w:val="005D066E"/>
    <w:rsid w:val="005D26E6"/>
    <w:rsid w:val="0062314A"/>
    <w:rsid w:val="00676CDF"/>
    <w:rsid w:val="00693D51"/>
    <w:rsid w:val="00695F34"/>
    <w:rsid w:val="006A6A36"/>
    <w:rsid w:val="00710684"/>
    <w:rsid w:val="00722D65"/>
    <w:rsid w:val="007679B1"/>
    <w:rsid w:val="007764EC"/>
    <w:rsid w:val="007A194E"/>
    <w:rsid w:val="007A33C0"/>
    <w:rsid w:val="007C7913"/>
    <w:rsid w:val="008221F3"/>
    <w:rsid w:val="009578CB"/>
    <w:rsid w:val="0095795C"/>
    <w:rsid w:val="009B0E3B"/>
    <w:rsid w:val="009D6F48"/>
    <w:rsid w:val="009D7B1B"/>
    <w:rsid w:val="009E2162"/>
    <w:rsid w:val="009F500E"/>
    <w:rsid w:val="00A123B9"/>
    <w:rsid w:val="00A16000"/>
    <w:rsid w:val="00AE249A"/>
    <w:rsid w:val="00B14B38"/>
    <w:rsid w:val="00B32E13"/>
    <w:rsid w:val="00B359D2"/>
    <w:rsid w:val="00B5562D"/>
    <w:rsid w:val="00B97507"/>
    <w:rsid w:val="00BD560A"/>
    <w:rsid w:val="00C05283"/>
    <w:rsid w:val="00C43A19"/>
    <w:rsid w:val="00C74B54"/>
    <w:rsid w:val="00CE5AC3"/>
    <w:rsid w:val="00D158C7"/>
    <w:rsid w:val="00D264E1"/>
    <w:rsid w:val="00DB3862"/>
    <w:rsid w:val="00DB53CE"/>
    <w:rsid w:val="00DD1737"/>
    <w:rsid w:val="00DF02C6"/>
    <w:rsid w:val="00DF3C16"/>
    <w:rsid w:val="00E02066"/>
    <w:rsid w:val="00E83774"/>
    <w:rsid w:val="00FF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F02D"/>
  <w15:docId w15:val="{6C78F7BF-87E9-459C-9602-23213E3B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79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79B1"/>
    <w:pPr>
      <w:keepNext/>
      <w:spacing w:after="0" w:line="240" w:lineRule="auto"/>
      <w:jc w:val="center"/>
      <w:outlineLvl w:val="0"/>
    </w:pPr>
    <w:rPr>
      <w:rFonts w:ascii="Verdana" w:hAnsi="Verdana"/>
      <w:b/>
      <w:sz w:val="3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qFormat/>
    <w:rsid w:val="007679B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de-DE" w:eastAsia="pl-PL"/>
    </w:rPr>
  </w:style>
  <w:style w:type="character" w:customStyle="1" w:styleId="PodtytuZnak">
    <w:name w:val="Podtytuł Znak"/>
    <w:basedOn w:val="Domylnaczcionkaakapitu"/>
    <w:rsid w:val="007679B1"/>
    <w:rPr>
      <w:rFonts w:ascii="Cambria" w:eastAsia="Times New Roman" w:hAnsi="Cambria" w:cs="Times New Roman"/>
      <w:sz w:val="24"/>
      <w:szCs w:val="24"/>
      <w:lang w:val="de-DE" w:eastAsia="pl-PL"/>
    </w:rPr>
  </w:style>
  <w:style w:type="paragraph" w:styleId="Tekstpodstawowy">
    <w:name w:val="Body Text"/>
    <w:basedOn w:val="Normalny"/>
    <w:semiHidden/>
    <w:rsid w:val="007679B1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Arial"/>
      <w:bCs/>
      <w:lang w:eastAsia="pl-PL"/>
    </w:rPr>
  </w:style>
  <w:style w:type="paragraph" w:styleId="Tekstpodstawowy2">
    <w:name w:val="Body Text 2"/>
    <w:basedOn w:val="Normalny"/>
    <w:semiHidden/>
    <w:rsid w:val="007679B1"/>
    <w:pPr>
      <w:spacing w:after="0" w:line="240" w:lineRule="auto"/>
      <w:jc w:val="both"/>
    </w:pPr>
    <w:rPr>
      <w:rFonts w:ascii="Verdana" w:hAnsi="Verdana"/>
      <w:color w:val="000000"/>
      <w:szCs w:val="20"/>
    </w:rPr>
  </w:style>
  <w:style w:type="paragraph" w:styleId="Tekstpodstawowy3">
    <w:name w:val="Body Text 3"/>
    <w:basedOn w:val="Normalny"/>
    <w:semiHidden/>
    <w:rsid w:val="007679B1"/>
    <w:pPr>
      <w:jc w:val="both"/>
    </w:pPr>
    <w:rPr>
      <w:rFonts w:ascii="Verdana" w:hAnsi="Verdana"/>
      <w:color w:val="000000"/>
      <w:sz w:val="20"/>
      <w:szCs w:val="20"/>
    </w:rPr>
  </w:style>
  <w:style w:type="paragraph" w:styleId="Tekstpodstawowywcity">
    <w:name w:val="Body Text Indent"/>
    <w:basedOn w:val="Normalny"/>
    <w:semiHidden/>
    <w:rsid w:val="007679B1"/>
    <w:pPr>
      <w:autoSpaceDE w:val="0"/>
      <w:autoSpaceDN w:val="0"/>
      <w:adjustRightInd w:val="0"/>
      <w:spacing w:after="0" w:line="240" w:lineRule="auto"/>
      <w:ind w:left="360"/>
    </w:pPr>
    <w:rPr>
      <w:rFonts w:ascii="Verdana" w:hAnsi="Verdana"/>
      <w:color w:val="FF0000"/>
      <w:lang w:eastAsia="pl-PL"/>
    </w:rPr>
  </w:style>
  <w:style w:type="paragraph" w:styleId="Tekstpodstawowywcity2">
    <w:name w:val="Body Text Indent 2"/>
    <w:basedOn w:val="Normalny"/>
    <w:semiHidden/>
    <w:rsid w:val="007679B1"/>
    <w:pPr>
      <w:autoSpaceDE w:val="0"/>
      <w:autoSpaceDN w:val="0"/>
      <w:adjustRightInd w:val="0"/>
      <w:spacing w:after="0" w:line="240" w:lineRule="auto"/>
      <w:ind w:left="720"/>
    </w:pPr>
    <w:rPr>
      <w:rFonts w:ascii="Verdana" w:hAnsi="Verdana"/>
      <w:color w:val="0000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D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7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75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5A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05283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264E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4E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rsid w:val="00D26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37EC-6959-43C3-9D6A-54777541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HP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 Śpiewak</dc:creator>
  <cp:lastModifiedBy>Więcek Karolina</cp:lastModifiedBy>
  <cp:revision>3</cp:revision>
  <cp:lastPrinted>2015-01-27T12:56:00Z</cp:lastPrinted>
  <dcterms:created xsi:type="dcterms:W3CDTF">2022-09-30T11:28:00Z</dcterms:created>
  <dcterms:modified xsi:type="dcterms:W3CDTF">2022-09-30T11:30:00Z</dcterms:modified>
</cp:coreProperties>
</file>