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92" w:rsidRPr="00E15B41" w:rsidRDefault="007F5192" w:rsidP="007F5192">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3A6841">
        <w:rPr>
          <w:sz w:val="24"/>
          <w:szCs w:val="24"/>
        </w:rPr>
        <w:t xml:space="preserve">stanowisko do spraw </w:t>
      </w:r>
      <w:r w:rsidRPr="00585D41">
        <w:rPr>
          <w:sz w:val="24"/>
          <w:szCs w:val="24"/>
        </w:rPr>
        <w:t xml:space="preserve">ewidencjonowania należności </w:t>
      </w:r>
      <w:r>
        <w:rPr>
          <w:sz w:val="24"/>
          <w:szCs w:val="24"/>
        </w:rPr>
        <w:t>s</w:t>
      </w:r>
      <w:r w:rsidRPr="00585D41">
        <w:rPr>
          <w:sz w:val="24"/>
          <w:szCs w:val="24"/>
        </w:rPr>
        <w:t>tanowiących dochód z mienia komunalnego oraz z mienia</w:t>
      </w:r>
      <w:r>
        <w:rPr>
          <w:sz w:val="24"/>
          <w:szCs w:val="24"/>
        </w:rPr>
        <w:t xml:space="preserve"> S</w:t>
      </w:r>
      <w:r w:rsidRPr="00585D41">
        <w:rPr>
          <w:sz w:val="24"/>
          <w:szCs w:val="24"/>
        </w:rPr>
        <w:t>karbu Państwa</w:t>
      </w:r>
      <w:r w:rsidRPr="003A6841">
        <w:rPr>
          <w:color w:val="FF0000"/>
          <w:sz w:val="24"/>
          <w:szCs w:val="24"/>
        </w:rPr>
        <w:br/>
      </w:r>
      <w:r w:rsidRPr="003A6841">
        <w:rPr>
          <w:rFonts w:cs="Verdana"/>
          <w:sz w:val="24"/>
          <w:szCs w:val="24"/>
        </w:rPr>
        <w:t xml:space="preserve">Wydział </w:t>
      </w:r>
      <w:r w:rsidRPr="003A6841">
        <w:rPr>
          <w:sz w:val="24"/>
          <w:szCs w:val="24"/>
        </w:rPr>
        <w:t>Podatków i Opłat</w:t>
      </w:r>
    </w:p>
    <w:p w:rsidR="007F5192" w:rsidRPr="00256B07" w:rsidRDefault="007F5192" w:rsidP="007F5192">
      <w:pPr>
        <w:pStyle w:val="Nagwek2"/>
        <w:spacing w:before="360" w:line="360" w:lineRule="auto"/>
        <w:jc w:val="left"/>
        <w:rPr>
          <w:szCs w:val="22"/>
        </w:rPr>
      </w:pPr>
      <w:r w:rsidRPr="00256B07">
        <w:rPr>
          <w:szCs w:val="22"/>
        </w:rPr>
        <w:t xml:space="preserve">Do głównych zadań osoby zatrudnionej na tym stanowisku będzie </w:t>
      </w:r>
      <w:r>
        <w:rPr>
          <w:szCs w:val="22"/>
        </w:rPr>
        <w:t>n</w:t>
      </w:r>
      <w:r w:rsidRPr="00CE512B">
        <w:rPr>
          <w:szCs w:val="22"/>
        </w:rPr>
        <w:t>ależał</w:t>
      </w:r>
      <w:r>
        <w:rPr>
          <w:szCs w:val="22"/>
        </w:rPr>
        <w:t>o</w:t>
      </w:r>
      <w:r w:rsidRPr="00CE512B">
        <w:rPr>
          <w:szCs w:val="22"/>
        </w:rPr>
        <w:t xml:space="preserve"> </w:t>
      </w:r>
      <w:r>
        <w:rPr>
          <w:szCs w:val="22"/>
        </w:rPr>
        <w:t>e</w:t>
      </w:r>
      <w:r>
        <w:rPr>
          <w:color w:val="000000"/>
        </w:rPr>
        <w:t xml:space="preserve">widencjonowanie należności cywilnoprawnych oraz </w:t>
      </w:r>
      <w:r w:rsidRPr="00FC1185">
        <w:t>adm</w:t>
      </w:r>
      <w:r w:rsidR="00B47C21">
        <w:t>i</w:t>
      </w:r>
      <w:r w:rsidRPr="00FC1185">
        <w:t>nistracyjno-prawnych</w:t>
      </w:r>
      <w:r w:rsidRPr="00CE512B">
        <w:rPr>
          <w:color w:val="000000"/>
          <w:szCs w:val="22"/>
        </w:rPr>
        <w:t>, w tym</w:t>
      </w:r>
      <w:r w:rsidRPr="00256B07">
        <w:rPr>
          <w:szCs w:val="22"/>
        </w:rPr>
        <w:t>:</w:t>
      </w:r>
    </w:p>
    <w:p w:rsidR="007F5192" w:rsidRPr="00CE512B" w:rsidRDefault="007F5192" w:rsidP="007F5192">
      <w:pPr>
        <w:numPr>
          <w:ilvl w:val="0"/>
          <w:numId w:val="3"/>
        </w:numPr>
        <w:tabs>
          <w:tab w:val="clear" w:pos="757"/>
          <w:tab w:val="num" w:pos="397"/>
        </w:tabs>
        <w:spacing w:line="360" w:lineRule="auto"/>
        <w:ind w:left="397"/>
        <w:rPr>
          <w:rFonts w:ascii="Verdana" w:hAnsi="Verdana"/>
          <w:sz w:val="20"/>
          <w:szCs w:val="20"/>
        </w:rPr>
      </w:pPr>
      <w:r>
        <w:rPr>
          <w:rFonts w:ascii="Verdana" w:hAnsi="Verdana"/>
          <w:color w:val="000000"/>
          <w:sz w:val="20"/>
          <w:szCs w:val="20"/>
        </w:rPr>
        <w:t>prowadzenie ewidencji podmiotów zobowiązanych do wnoszenia opłat</w:t>
      </w:r>
    </w:p>
    <w:p w:rsidR="007F5192" w:rsidRPr="00CE512B" w:rsidRDefault="007F5192" w:rsidP="007F5192">
      <w:pPr>
        <w:numPr>
          <w:ilvl w:val="0"/>
          <w:numId w:val="3"/>
        </w:numPr>
        <w:tabs>
          <w:tab w:val="clear" w:pos="757"/>
          <w:tab w:val="num" w:pos="397"/>
        </w:tabs>
        <w:spacing w:line="360" w:lineRule="auto"/>
        <w:ind w:left="397"/>
        <w:rPr>
          <w:rFonts w:ascii="Verdana" w:hAnsi="Verdana"/>
          <w:sz w:val="20"/>
          <w:szCs w:val="20"/>
        </w:rPr>
      </w:pPr>
      <w:r>
        <w:rPr>
          <w:rFonts w:ascii="Verdana" w:hAnsi="Verdana"/>
          <w:color w:val="000000"/>
          <w:sz w:val="20"/>
          <w:szCs w:val="20"/>
        </w:rPr>
        <w:t>ewidencjonowanie należności</w:t>
      </w:r>
    </w:p>
    <w:p w:rsidR="007F5192" w:rsidRPr="00CE512B" w:rsidRDefault="007F5192" w:rsidP="007F5192">
      <w:pPr>
        <w:numPr>
          <w:ilvl w:val="0"/>
          <w:numId w:val="3"/>
        </w:numPr>
        <w:tabs>
          <w:tab w:val="clear" w:pos="757"/>
          <w:tab w:val="num" w:pos="397"/>
        </w:tabs>
        <w:spacing w:line="360" w:lineRule="auto"/>
        <w:ind w:left="397"/>
        <w:rPr>
          <w:rFonts w:ascii="Verdana" w:hAnsi="Verdana"/>
          <w:sz w:val="20"/>
          <w:szCs w:val="20"/>
        </w:rPr>
      </w:pPr>
      <w:r>
        <w:rPr>
          <w:rFonts w:ascii="Verdana" w:hAnsi="Verdana" w:cs="Verdana"/>
          <w:color w:val="000000"/>
          <w:sz w:val="20"/>
        </w:rPr>
        <w:t>ewidencjonowanie przypisów i odpisów</w:t>
      </w:r>
    </w:p>
    <w:p w:rsidR="007F5192" w:rsidRPr="009E6563" w:rsidRDefault="007F5192" w:rsidP="007F5192">
      <w:pPr>
        <w:numPr>
          <w:ilvl w:val="0"/>
          <w:numId w:val="3"/>
        </w:numPr>
        <w:tabs>
          <w:tab w:val="clear" w:pos="757"/>
          <w:tab w:val="num" w:pos="397"/>
        </w:tabs>
        <w:spacing w:line="360" w:lineRule="auto"/>
        <w:ind w:left="397"/>
        <w:rPr>
          <w:rFonts w:ascii="Verdana" w:hAnsi="Verdana"/>
          <w:sz w:val="20"/>
          <w:szCs w:val="20"/>
        </w:rPr>
      </w:pPr>
      <w:r>
        <w:rPr>
          <w:rFonts w:ascii="Verdana" w:hAnsi="Verdana"/>
          <w:color w:val="000000"/>
          <w:sz w:val="20"/>
          <w:szCs w:val="20"/>
        </w:rPr>
        <w:t xml:space="preserve">zakładanie i aktualizacja kartotek dla </w:t>
      </w:r>
      <w:r>
        <w:rPr>
          <w:rFonts w:ascii="Verdana" w:hAnsi="Verdana"/>
          <w:sz w:val="20"/>
          <w:szCs w:val="20"/>
        </w:rPr>
        <w:t>nowych zobowiązanych z tytułów wynikających z umów</w:t>
      </w:r>
      <w:r>
        <w:rPr>
          <w:rFonts w:ascii="Verdana" w:hAnsi="Verdana"/>
          <w:color w:val="FF0000"/>
          <w:sz w:val="20"/>
          <w:szCs w:val="20"/>
        </w:rPr>
        <w:t xml:space="preserve"> </w:t>
      </w:r>
      <w:r>
        <w:rPr>
          <w:rFonts w:ascii="Verdana" w:hAnsi="Verdana"/>
          <w:color w:val="000000"/>
          <w:sz w:val="20"/>
          <w:szCs w:val="20"/>
        </w:rPr>
        <w:t>cywilno-prawnych oraz z decyzji administracyjnych</w:t>
      </w:r>
    </w:p>
    <w:p w:rsidR="007F5192" w:rsidRPr="00CE512B" w:rsidRDefault="007F5192" w:rsidP="007F5192">
      <w:pPr>
        <w:numPr>
          <w:ilvl w:val="0"/>
          <w:numId w:val="3"/>
        </w:numPr>
        <w:tabs>
          <w:tab w:val="clear" w:pos="757"/>
          <w:tab w:val="num" w:pos="397"/>
        </w:tabs>
        <w:spacing w:line="360" w:lineRule="auto"/>
        <w:ind w:left="397"/>
        <w:rPr>
          <w:rFonts w:ascii="Verdana" w:hAnsi="Verdana"/>
          <w:sz w:val="20"/>
          <w:szCs w:val="20"/>
        </w:rPr>
      </w:pPr>
      <w:r>
        <w:rPr>
          <w:rFonts w:ascii="Verdana" w:hAnsi="Verdana"/>
          <w:color w:val="000000"/>
          <w:sz w:val="20"/>
          <w:szCs w:val="20"/>
        </w:rPr>
        <w:t>obsługa klienta.</w:t>
      </w:r>
    </w:p>
    <w:p w:rsidR="007F5192" w:rsidRDefault="007F5192" w:rsidP="007F5192">
      <w:pPr>
        <w:pStyle w:val="Nagwek2"/>
        <w:spacing w:before="360" w:line="360" w:lineRule="auto"/>
        <w:jc w:val="left"/>
      </w:pPr>
      <w:r>
        <w:t xml:space="preserve">Informacja o warunkach pracy na danym stanowisku: </w:t>
      </w:r>
    </w:p>
    <w:p w:rsidR="007F5192" w:rsidRDefault="007F5192" w:rsidP="007F5192">
      <w:pPr>
        <w:pStyle w:val="Nagwek3"/>
        <w:spacing w:line="360" w:lineRule="auto"/>
        <w:jc w:val="left"/>
      </w:pPr>
      <w:r>
        <w:t xml:space="preserve">Miejsce pracy: </w:t>
      </w:r>
    </w:p>
    <w:p w:rsidR="007F5192" w:rsidRDefault="007F5192" w:rsidP="007F5192">
      <w:pPr>
        <w:spacing w:line="360" w:lineRule="auto"/>
        <w:rPr>
          <w:rFonts w:ascii="Verdana" w:hAnsi="Verdana"/>
          <w:i/>
          <w:iCs/>
          <w:sz w:val="18"/>
        </w:rPr>
      </w:pPr>
      <w:r>
        <w:rPr>
          <w:rFonts w:ascii="Verdana" w:hAnsi="Verdana"/>
          <w:sz w:val="20"/>
        </w:rPr>
        <w:t xml:space="preserve">budynek Urzędu Miejskiego Wrocławia - ul. Wojciecha Bogusławskiego 8,10; 50-031 </w:t>
      </w:r>
      <w:r w:rsidRPr="001C661D">
        <w:rPr>
          <w:rFonts w:ascii="Verdana" w:hAnsi="Verdana"/>
          <w:sz w:val="20"/>
        </w:rPr>
        <w:t>Wrocław.</w:t>
      </w:r>
      <w:r>
        <w:rPr>
          <w:rFonts w:ascii="Verdana" w:hAnsi="Verdana"/>
          <w:sz w:val="20"/>
        </w:rPr>
        <w:t xml:space="preserve"> </w:t>
      </w:r>
    </w:p>
    <w:p w:rsidR="007F5192" w:rsidRDefault="007F5192" w:rsidP="007F5192">
      <w:pPr>
        <w:pStyle w:val="Nagwek3"/>
        <w:spacing w:line="360" w:lineRule="auto"/>
        <w:jc w:val="left"/>
      </w:pPr>
      <w:r w:rsidRPr="007E644C">
        <w:t>Stanowisko pracy:</w:t>
      </w:r>
      <w:r>
        <w:t xml:space="preserve"> </w:t>
      </w:r>
    </w:p>
    <w:p w:rsidR="007F5192" w:rsidRDefault="007F5192" w:rsidP="007F5192">
      <w:pPr>
        <w:numPr>
          <w:ilvl w:val="0"/>
          <w:numId w:val="4"/>
        </w:numPr>
        <w:spacing w:line="360" w:lineRule="auto"/>
        <w:rPr>
          <w:rFonts w:ascii="Verdana" w:hAnsi="Verdana"/>
          <w:sz w:val="20"/>
        </w:rPr>
      </w:pPr>
      <w:r>
        <w:rPr>
          <w:rFonts w:ascii="Verdana" w:hAnsi="Verdana"/>
          <w:sz w:val="20"/>
        </w:rPr>
        <w:t>praca stacjonarna przy stanowisku komputerowym powyżej 4 godzin dziennie</w:t>
      </w:r>
    </w:p>
    <w:p w:rsidR="007F5192" w:rsidRPr="003A6841" w:rsidRDefault="007F5192" w:rsidP="007F5192">
      <w:pPr>
        <w:numPr>
          <w:ilvl w:val="0"/>
          <w:numId w:val="4"/>
        </w:numPr>
        <w:spacing w:line="360" w:lineRule="auto"/>
        <w:rPr>
          <w:rFonts w:ascii="Verdana" w:hAnsi="Verdana"/>
          <w:sz w:val="20"/>
        </w:rPr>
      </w:pPr>
      <w:r>
        <w:rPr>
          <w:rFonts w:ascii="Verdana" w:hAnsi="Verdana" w:cs="Verdana"/>
          <w:sz w:val="20"/>
          <w:szCs w:val="20"/>
        </w:rPr>
        <w:t>dla osoby poruszającej się na wózku inwalidzkim: m</w:t>
      </w:r>
      <w:r>
        <w:rPr>
          <w:rFonts w:ascii="Verdana" w:hAnsi="Verdana"/>
          <w:color w:val="000000"/>
          <w:sz w:val="20"/>
          <w:szCs w:val="20"/>
        </w:rPr>
        <w:t>iejsce parkingowe, wjazd do budynku bez barier architektonicznych, winda, wózek ewakuacyjny</w:t>
      </w:r>
      <w:r w:rsidRPr="003A6841">
        <w:rPr>
          <w:rFonts w:ascii="Verdana" w:hAnsi="Verdana"/>
          <w:sz w:val="20"/>
          <w:szCs w:val="20"/>
        </w:rPr>
        <w:t>.</w:t>
      </w:r>
    </w:p>
    <w:p w:rsidR="007F5192" w:rsidRDefault="007F5192" w:rsidP="007F5192">
      <w:pPr>
        <w:pStyle w:val="Nagwek3"/>
        <w:spacing w:line="360" w:lineRule="auto"/>
        <w:jc w:val="left"/>
        <w:rPr>
          <w:szCs w:val="20"/>
        </w:rPr>
      </w:pPr>
      <w:r w:rsidRPr="00E30F72">
        <w:t>Przewidywany termin zatrudnienia:</w:t>
      </w:r>
      <w:r>
        <w:rPr>
          <w:szCs w:val="20"/>
        </w:rPr>
        <w:t xml:space="preserve"> </w:t>
      </w:r>
    </w:p>
    <w:p w:rsidR="007F5192" w:rsidRPr="002E7C12" w:rsidRDefault="007F5192" w:rsidP="007F5192">
      <w:pPr>
        <w:rPr>
          <w:rFonts w:ascii="Verdana" w:hAnsi="Verdana" w:cs="Verdana"/>
          <w:sz w:val="20"/>
          <w:szCs w:val="20"/>
        </w:rPr>
      </w:pPr>
      <w:r>
        <w:rPr>
          <w:rFonts w:ascii="Verdana" w:hAnsi="Verdana" w:cs="Verdana"/>
          <w:sz w:val="20"/>
          <w:szCs w:val="20"/>
        </w:rPr>
        <w:t>IV</w:t>
      </w:r>
      <w:r w:rsidRPr="002E7C12">
        <w:rPr>
          <w:rFonts w:ascii="Verdana" w:hAnsi="Verdana" w:cs="Verdana"/>
          <w:sz w:val="20"/>
          <w:szCs w:val="20"/>
        </w:rPr>
        <w:t xml:space="preserve"> kwartał 202</w:t>
      </w:r>
      <w:r>
        <w:rPr>
          <w:rFonts w:ascii="Verdana" w:hAnsi="Verdana" w:cs="Verdana"/>
          <w:sz w:val="20"/>
          <w:szCs w:val="20"/>
        </w:rPr>
        <w:t>2</w:t>
      </w:r>
      <w:r w:rsidRPr="002E7C12">
        <w:rPr>
          <w:rFonts w:ascii="Verdana" w:hAnsi="Verdana" w:cs="Verdana"/>
          <w:sz w:val="20"/>
          <w:szCs w:val="20"/>
        </w:rPr>
        <w:t xml:space="preserve"> r.</w:t>
      </w:r>
    </w:p>
    <w:p w:rsidR="007F5192" w:rsidRDefault="007F5192" w:rsidP="007F5192">
      <w:pPr>
        <w:pStyle w:val="Nagwek3"/>
        <w:spacing w:before="360" w:line="360" w:lineRule="auto"/>
        <w:jc w:val="left"/>
      </w:pPr>
      <w:r>
        <w:t>Wymagania niezbędne:</w:t>
      </w:r>
    </w:p>
    <w:p w:rsidR="007F5192" w:rsidRPr="00E63C18" w:rsidRDefault="007F5192" w:rsidP="007F5192">
      <w:pPr>
        <w:numPr>
          <w:ilvl w:val="0"/>
          <w:numId w:val="1"/>
        </w:numPr>
        <w:spacing w:line="360" w:lineRule="auto"/>
        <w:ind w:left="357" w:hanging="357"/>
        <w:rPr>
          <w:rFonts w:ascii="Verdana" w:hAnsi="Verdana"/>
          <w:sz w:val="20"/>
          <w:szCs w:val="20"/>
        </w:rPr>
      </w:pPr>
      <w:r w:rsidRPr="00E63C18">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7F5192" w:rsidRPr="00E63C18" w:rsidRDefault="007F5192" w:rsidP="007F5192">
      <w:pPr>
        <w:numPr>
          <w:ilvl w:val="0"/>
          <w:numId w:val="1"/>
        </w:numPr>
        <w:spacing w:line="360" w:lineRule="auto"/>
        <w:rPr>
          <w:rFonts w:ascii="Verdana" w:hAnsi="Verdana"/>
          <w:sz w:val="20"/>
          <w:szCs w:val="20"/>
        </w:rPr>
      </w:pPr>
      <w:r w:rsidRPr="00E63C18">
        <w:rPr>
          <w:rFonts w:ascii="Verdana" w:hAnsi="Verdana"/>
          <w:sz w:val="20"/>
          <w:szCs w:val="20"/>
        </w:rPr>
        <w:t>pełna zdolność do czynności prawnych oraz korzystanie z pełni praw publicznych</w:t>
      </w:r>
    </w:p>
    <w:p w:rsidR="007F5192" w:rsidRPr="00E63C18" w:rsidRDefault="007F5192" w:rsidP="007F5192">
      <w:pPr>
        <w:numPr>
          <w:ilvl w:val="0"/>
          <w:numId w:val="1"/>
        </w:numPr>
        <w:spacing w:line="360" w:lineRule="auto"/>
        <w:rPr>
          <w:rFonts w:ascii="Verdana" w:hAnsi="Verdana"/>
          <w:sz w:val="20"/>
          <w:szCs w:val="20"/>
        </w:rPr>
      </w:pPr>
      <w:r w:rsidRPr="00E63C18">
        <w:rPr>
          <w:rFonts w:ascii="Verdana" w:hAnsi="Verdana"/>
          <w:sz w:val="20"/>
          <w:szCs w:val="20"/>
        </w:rPr>
        <w:t>nieskazanie prawomocnym wyrokiem sądu</w:t>
      </w:r>
      <w:r w:rsidRPr="00E63C18">
        <w:rPr>
          <w:rFonts w:ascii="Verdana" w:hAnsi="Verdana"/>
          <w:color w:val="0000FF"/>
          <w:sz w:val="20"/>
          <w:szCs w:val="20"/>
        </w:rPr>
        <w:t xml:space="preserve"> </w:t>
      </w:r>
      <w:r w:rsidRPr="00E63C18">
        <w:rPr>
          <w:rFonts w:ascii="Verdana" w:hAnsi="Verdana"/>
          <w:sz w:val="20"/>
          <w:szCs w:val="20"/>
        </w:rPr>
        <w:t>za umyślne przestępstwo ścigane z oskarżenia publicznego lub umyślne przestępstwo skarbowe</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t xml:space="preserve">wykształcenie: </w:t>
      </w:r>
      <w:r w:rsidRPr="00585D41">
        <w:rPr>
          <w:rFonts w:ascii="Verdana" w:hAnsi="Verdana"/>
          <w:color w:val="000000"/>
          <w:sz w:val="20"/>
          <w:szCs w:val="20"/>
        </w:rPr>
        <w:t>średnie</w:t>
      </w:r>
      <w:r w:rsidRPr="00585D41">
        <w:rPr>
          <w:rFonts w:ascii="Verdana" w:hAnsi="Verdana"/>
          <w:iCs/>
          <w:sz w:val="20"/>
          <w:szCs w:val="20"/>
        </w:rPr>
        <w:t xml:space="preserve"> </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t xml:space="preserve">znajomość ustawy </w:t>
      </w:r>
      <w:r w:rsidRPr="00585D41">
        <w:rPr>
          <w:rFonts w:ascii="Verdana" w:hAnsi="Verdana"/>
          <w:color w:val="000000"/>
          <w:sz w:val="20"/>
          <w:szCs w:val="20"/>
        </w:rPr>
        <w:t>Kodeks cywilny</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t xml:space="preserve">znajomość ustawy </w:t>
      </w:r>
      <w:r w:rsidRPr="00585D41">
        <w:rPr>
          <w:rFonts w:ascii="Verdana" w:hAnsi="Verdana"/>
          <w:color w:val="000000"/>
          <w:sz w:val="20"/>
          <w:szCs w:val="20"/>
        </w:rPr>
        <w:t>Kodeks postępowania administracyjnego</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t xml:space="preserve">znajomość ustawy </w:t>
      </w:r>
      <w:r w:rsidRPr="00585D41">
        <w:rPr>
          <w:rFonts w:ascii="Verdana" w:hAnsi="Verdana"/>
          <w:color w:val="000000"/>
          <w:sz w:val="20"/>
          <w:szCs w:val="20"/>
        </w:rPr>
        <w:t>o gospodarce nieruchomościami</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lastRenderedPageBreak/>
        <w:t>znajomość ustawy</w:t>
      </w:r>
      <w:r w:rsidRPr="00585D41">
        <w:rPr>
          <w:rFonts w:ascii="Verdana" w:hAnsi="Verdana" w:cs="Verdana"/>
          <w:color w:val="000000"/>
          <w:sz w:val="20"/>
          <w:szCs w:val="20"/>
        </w:rPr>
        <w:t xml:space="preserve"> </w:t>
      </w:r>
      <w:r w:rsidRPr="00585D41">
        <w:rPr>
          <w:rFonts w:ascii="Verdana" w:hAnsi="Verdana"/>
          <w:color w:val="000000"/>
          <w:sz w:val="20"/>
          <w:szCs w:val="20"/>
        </w:rPr>
        <w:t>o podatku od towarów i usług oraz rozporządzeń wykonawczych do ustawy</w:t>
      </w:r>
    </w:p>
    <w:p w:rsidR="007F5192" w:rsidRPr="0035135C" w:rsidRDefault="007F5192" w:rsidP="007F5192">
      <w:pPr>
        <w:numPr>
          <w:ilvl w:val="0"/>
          <w:numId w:val="1"/>
        </w:numPr>
        <w:spacing w:line="360" w:lineRule="auto"/>
        <w:rPr>
          <w:rStyle w:val="h2"/>
          <w:rFonts w:ascii="Verdana" w:hAnsi="Verdana"/>
          <w:sz w:val="20"/>
          <w:szCs w:val="20"/>
        </w:rPr>
      </w:pPr>
      <w:r w:rsidRPr="00585D41">
        <w:rPr>
          <w:rFonts w:ascii="Verdana" w:hAnsi="Verdana"/>
          <w:sz w:val="20"/>
          <w:szCs w:val="20"/>
        </w:rPr>
        <w:t>znajomość ustawy</w:t>
      </w:r>
      <w:r w:rsidRPr="00585D41">
        <w:rPr>
          <w:rStyle w:val="h2"/>
          <w:color w:val="000000"/>
          <w:szCs w:val="20"/>
        </w:rPr>
        <w:t xml:space="preserve"> </w:t>
      </w:r>
      <w:r w:rsidRPr="0035135C">
        <w:rPr>
          <w:rStyle w:val="h2"/>
          <w:rFonts w:ascii="Verdana" w:hAnsi="Verdana"/>
          <w:color w:val="000000"/>
          <w:sz w:val="20"/>
          <w:szCs w:val="20"/>
        </w:rPr>
        <w:t>o przekształceniu prawa użytkowania wieczystego w prawo własności nieruchomości</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t>znajomość ustawy</w:t>
      </w:r>
      <w:r w:rsidRPr="00585D41">
        <w:rPr>
          <w:rFonts w:ascii="Verdana" w:hAnsi="Verdana"/>
          <w:color w:val="000000"/>
          <w:sz w:val="20"/>
          <w:szCs w:val="20"/>
        </w:rPr>
        <w:t xml:space="preserve"> o przekształceniu prawa użytkowania wieczystego gruntów zabudowanych na cele mieszkaniowe w prawo własności tych gruntów</w:t>
      </w:r>
    </w:p>
    <w:p w:rsidR="007F5192" w:rsidRPr="00585D41" w:rsidRDefault="007F5192" w:rsidP="007F5192">
      <w:pPr>
        <w:numPr>
          <w:ilvl w:val="0"/>
          <w:numId w:val="1"/>
        </w:numPr>
        <w:spacing w:line="360" w:lineRule="auto"/>
        <w:rPr>
          <w:rFonts w:ascii="Verdana" w:hAnsi="Verdana"/>
          <w:sz w:val="20"/>
          <w:szCs w:val="20"/>
        </w:rPr>
      </w:pPr>
      <w:r w:rsidRPr="00585D41">
        <w:rPr>
          <w:rFonts w:ascii="Verdana" w:hAnsi="Verdana"/>
          <w:sz w:val="20"/>
          <w:szCs w:val="20"/>
        </w:rPr>
        <w:t>znajomość ustawy</w:t>
      </w:r>
      <w:r w:rsidRPr="00585D41">
        <w:rPr>
          <w:rFonts w:ascii="Verdana" w:hAnsi="Verdana"/>
          <w:color w:val="000000"/>
          <w:sz w:val="20"/>
          <w:szCs w:val="20"/>
        </w:rPr>
        <w:t xml:space="preserve"> o finansach publicznych</w:t>
      </w:r>
    </w:p>
    <w:p w:rsidR="007F5192" w:rsidRPr="00812B08" w:rsidRDefault="007F5192" w:rsidP="007F5192">
      <w:pPr>
        <w:numPr>
          <w:ilvl w:val="0"/>
          <w:numId w:val="1"/>
        </w:numPr>
        <w:spacing w:line="360" w:lineRule="auto"/>
        <w:rPr>
          <w:rFonts w:ascii="Verdana" w:hAnsi="Verdana"/>
          <w:sz w:val="20"/>
          <w:szCs w:val="20"/>
        </w:rPr>
      </w:pPr>
      <w:r w:rsidRPr="00585D41">
        <w:rPr>
          <w:rFonts w:ascii="Verdana" w:hAnsi="Verdana" w:cs="Verdana"/>
          <w:sz w:val="20"/>
          <w:szCs w:val="20"/>
        </w:rPr>
        <w:t>obsługa pakietu Microsoft Office</w:t>
      </w:r>
      <w:r w:rsidRPr="00E63C18">
        <w:rPr>
          <w:rFonts w:ascii="Verdana" w:hAnsi="Verdana" w:cs="Verdana"/>
          <w:sz w:val="20"/>
          <w:szCs w:val="20"/>
        </w:rPr>
        <w:t>.</w:t>
      </w:r>
    </w:p>
    <w:p w:rsidR="007F5192" w:rsidRDefault="007F5192" w:rsidP="007F5192">
      <w:pPr>
        <w:pStyle w:val="Nagwek3"/>
        <w:spacing w:before="360" w:line="360" w:lineRule="auto"/>
        <w:jc w:val="left"/>
      </w:pPr>
      <w:r>
        <w:t>Wymagania dodatkowe:</w:t>
      </w:r>
    </w:p>
    <w:p w:rsidR="007F5192" w:rsidRPr="00585D41" w:rsidRDefault="007F5192" w:rsidP="007F5192">
      <w:pPr>
        <w:numPr>
          <w:ilvl w:val="0"/>
          <w:numId w:val="5"/>
        </w:numPr>
        <w:spacing w:line="360" w:lineRule="auto"/>
        <w:rPr>
          <w:rFonts w:ascii="Verdana" w:hAnsi="Verdana"/>
          <w:sz w:val="20"/>
          <w:szCs w:val="20"/>
        </w:rPr>
      </w:pPr>
      <w:r w:rsidRPr="00585D41">
        <w:rPr>
          <w:rFonts w:ascii="Verdana" w:hAnsi="Verdana"/>
          <w:sz w:val="20"/>
          <w:szCs w:val="20"/>
        </w:rPr>
        <w:t>wykształcenie: w</w:t>
      </w:r>
      <w:r w:rsidRPr="00585D41">
        <w:rPr>
          <w:rFonts w:ascii="Verdana" w:hAnsi="Verdana"/>
          <w:iCs/>
          <w:sz w:val="20"/>
          <w:szCs w:val="20"/>
        </w:rPr>
        <w:t>yższe</w:t>
      </w:r>
    </w:p>
    <w:p w:rsidR="007F5192" w:rsidRPr="009E6563" w:rsidRDefault="007F5192" w:rsidP="007F5192">
      <w:pPr>
        <w:numPr>
          <w:ilvl w:val="0"/>
          <w:numId w:val="5"/>
        </w:numPr>
        <w:spacing w:line="360" w:lineRule="auto"/>
        <w:rPr>
          <w:rFonts w:ascii="Verdana" w:hAnsi="Verdana"/>
          <w:sz w:val="20"/>
          <w:szCs w:val="20"/>
        </w:rPr>
      </w:pPr>
      <w:r w:rsidRPr="00585D41">
        <w:rPr>
          <w:rFonts w:ascii="Verdana" w:hAnsi="Verdana"/>
          <w:color w:val="000000"/>
          <w:sz w:val="20"/>
          <w:szCs w:val="20"/>
        </w:rPr>
        <w:t xml:space="preserve">obsługa </w:t>
      </w:r>
      <w:r w:rsidRPr="00585D41">
        <w:rPr>
          <w:rFonts w:ascii="Verdana" w:hAnsi="Verdana" w:cs="Verdana"/>
          <w:color w:val="000000"/>
          <w:sz w:val="20"/>
          <w:szCs w:val="20"/>
        </w:rPr>
        <w:t>systemów:</w:t>
      </w:r>
      <w:r w:rsidRPr="00585D41">
        <w:rPr>
          <w:rFonts w:ascii="Verdana" w:hAnsi="Verdana"/>
          <w:color w:val="000000"/>
          <w:sz w:val="20"/>
          <w:szCs w:val="20"/>
        </w:rPr>
        <w:t xml:space="preserve"> KSAT2000i, </w:t>
      </w:r>
      <w:proofErr w:type="spellStart"/>
      <w:r w:rsidRPr="00585D41">
        <w:rPr>
          <w:rFonts w:ascii="Verdana" w:hAnsi="Verdana"/>
          <w:color w:val="000000"/>
          <w:sz w:val="20"/>
          <w:szCs w:val="20"/>
        </w:rPr>
        <w:t>Mdok</w:t>
      </w:r>
      <w:proofErr w:type="spellEnd"/>
    </w:p>
    <w:p w:rsidR="007F5192" w:rsidRPr="00585D41" w:rsidRDefault="007F5192" w:rsidP="007F5192">
      <w:pPr>
        <w:numPr>
          <w:ilvl w:val="0"/>
          <w:numId w:val="5"/>
        </w:numPr>
        <w:spacing w:line="360" w:lineRule="auto"/>
        <w:rPr>
          <w:rFonts w:ascii="Verdana" w:hAnsi="Verdana"/>
          <w:sz w:val="20"/>
          <w:szCs w:val="20"/>
        </w:rPr>
      </w:pPr>
      <w:r w:rsidRPr="00585D41">
        <w:rPr>
          <w:rFonts w:ascii="Verdana" w:hAnsi="Verdana" w:cs="Verdana"/>
          <w:color w:val="000000"/>
          <w:sz w:val="20"/>
          <w:szCs w:val="20"/>
        </w:rPr>
        <w:t>planowanie i organizowanie pracy</w:t>
      </w:r>
      <w:r w:rsidRPr="00585D41">
        <w:rPr>
          <w:rFonts w:ascii="Verdana" w:hAnsi="Verdana" w:cs="Verdana"/>
          <w:sz w:val="20"/>
          <w:szCs w:val="20"/>
        </w:rPr>
        <w:t xml:space="preserve">, umiejętność pracy w zespole, sumienność, samodzielność, </w:t>
      </w:r>
      <w:r w:rsidRPr="00585D41">
        <w:rPr>
          <w:rFonts w:ascii="Verdana" w:hAnsi="Verdana"/>
          <w:color w:val="000000"/>
          <w:sz w:val="20"/>
          <w:szCs w:val="20"/>
        </w:rPr>
        <w:t>odporność na stres</w:t>
      </w:r>
      <w:r>
        <w:rPr>
          <w:rFonts w:ascii="Verdana" w:hAnsi="Verdana"/>
          <w:color w:val="000000"/>
          <w:sz w:val="20"/>
          <w:szCs w:val="20"/>
        </w:rPr>
        <w:t>.</w:t>
      </w:r>
    </w:p>
    <w:p w:rsidR="007F5192" w:rsidRDefault="007F5192" w:rsidP="007F5192">
      <w:pPr>
        <w:pStyle w:val="Tekstpodstawowy2"/>
        <w:spacing w:before="360" w:line="360" w:lineRule="auto"/>
        <w:jc w:val="left"/>
      </w:pPr>
      <w:r>
        <w:t>Wskaźnik zatrudnienia osób niepełnosprawnych w Urzędzie Miejskim Wrocławia, w rozumieniu przepisów o rehabilitacji zawodowej i społecznej oraz zatrudnianiu osób niepełnosprawnych, w miesiącu sierpniu 2022 roku wyniósł poniżej 6%.</w:t>
      </w:r>
    </w:p>
    <w:p w:rsidR="007F5192" w:rsidRDefault="007F5192" w:rsidP="007F5192">
      <w:pPr>
        <w:pStyle w:val="Nagwek3"/>
        <w:spacing w:before="360" w:line="360" w:lineRule="auto"/>
        <w:jc w:val="left"/>
      </w:pPr>
      <w:r>
        <w:t>Wymagane dokumenty i oświadczenia:</w:t>
      </w:r>
    </w:p>
    <w:p w:rsidR="007F5192" w:rsidRDefault="007F5192" w:rsidP="007F5192">
      <w:pPr>
        <w:numPr>
          <w:ilvl w:val="0"/>
          <w:numId w:val="2"/>
        </w:numPr>
        <w:spacing w:line="360" w:lineRule="auto"/>
        <w:rPr>
          <w:rFonts w:ascii="Verdana" w:hAnsi="Verdana"/>
          <w:sz w:val="20"/>
        </w:rPr>
      </w:pPr>
      <w:r>
        <w:rPr>
          <w:rFonts w:ascii="Verdana" w:hAnsi="Verdana"/>
          <w:sz w:val="20"/>
        </w:rPr>
        <w:t>list motywacyjny, opatrzony własnoręcznym podpisem</w:t>
      </w:r>
    </w:p>
    <w:p w:rsidR="007F5192" w:rsidRDefault="007F5192" w:rsidP="007F5192">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7F5192" w:rsidRDefault="007F5192" w:rsidP="007F5192">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7F5192" w:rsidRDefault="007F5192" w:rsidP="007F5192">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7F5192" w:rsidRDefault="007F5192" w:rsidP="007F5192">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rsidR="007F5192" w:rsidRDefault="007F5192" w:rsidP="007F5192">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7F5192" w:rsidRPr="00044B0C" w:rsidRDefault="007F5192" w:rsidP="007F5192">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rsidR="007F5192" w:rsidRPr="00061274" w:rsidRDefault="007F5192" w:rsidP="007F5192">
      <w:pPr>
        <w:pStyle w:val="Nagwek4"/>
        <w:spacing w:before="360" w:after="0" w:line="360" w:lineRule="auto"/>
        <w:rPr>
          <w:rFonts w:ascii="Verdana" w:hAnsi="Verdana"/>
          <w:sz w:val="20"/>
          <w:szCs w:val="24"/>
        </w:rPr>
      </w:pPr>
      <w:r w:rsidRPr="00061274">
        <w:rPr>
          <w:rFonts w:ascii="Verdana" w:hAnsi="Verdana"/>
          <w:sz w:val="20"/>
          <w:szCs w:val="24"/>
        </w:rPr>
        <w:t>Uwaga:</w:t>
      </w:r>
    </w:p>
    <w:p w:rsidR="007F5192" w:rsidRPr="00061274" w:rsidRDefault="007F5192" w:rsidP="007F5192">
      <w:pPr>
        <w:pStyle w:val="Tekstpodstawowy2"/>
        <w:spacing w:line="360" w:lineRule="auto"/>
        <w:jc w:val="left"/>
      </w:pPr>
      <w:r w:rsidRPr="00061274">
        <w:t xml:space="preserve">Należy składać wyłącznie dokumenty i oświadczenia wymienione powyżej, bez załączania dokumentów dodatkowych, takich jak: </w:t>
      </w:r>
    </w:p>
    <w:p w:rsidR="007F5192" w:rsidRPr="00044B0C" w:rsidRDefault="007F5192" w:rsidP="007F5192">
      <w:pPr>
        <w:pStyle w:val="Tekstpodstawowy2"/>
        <w:spacing w:line="360" w:lineRule="auto"/>
        <w:jc w:val="left"/>
      </w:pPr>
      <w:r w:rsidRPr="00061274">
        <w:t>CV, kserokopii dowodu osobistego, kserokopii paszportu, kserokopii prawa jazdy i tym podobne.</w:t>
      </w:r>
    </w:p>
    <w:p w:rsidR="007F5192" w:rsidRDefault="007F5192" w:rsidP="007F5192">
      <w:pPr>
        <w:pStyle w:val="Tekstpodstawowy2"/>
        <w:spacing w:line="360" w:lineRule="auto"/>
        <w:jc w:val="left"/>
      </w:pPr>
      <w:r>
        <w:rPr>
          <w:szCs w:val="20"/>
        </w:rPr>
        <w:lastRenderedPageBreak/>
        <w:t xml:space="preserve">Przekazanie przez kandydata danych osobowych i informacji wykraczających poza zakres określony w </w:t>
      </w:r>
      <w:r>
        <w:t>niniejszym ogłoszeniu</w:t>
      </w:r>
      <w:r>
        <w:rPr>
          <w:szCs w:val="20"/>
        </w:rPr>
        <w:t xml:space="preserve"> jest wyłączną decyzją kandydata, a przekazane dane i informacje nadmiarowe nie podlegają ocenie.</w:t>
      </w:r>
    </w:p>
    <w:p w:rsidR="007F5192" w:rsidRDefault="007F5192" w:rsidP="007F5192">
      <w:pPr>
        <w:pStyle w:val="Tekstpodstawowy2"/>
        <w:spacing w:before="360" w:line="360" w:lineRule="auto"/>
        <w:jc w:val="left"/>
      </w:pPr>
      <w:r>
        <w:t>Dokumenty sporządzone w języku obcym winny być przetłumaczone na język polski, na koszt własny kandydata.</w:t>
      </w:r>
    </w:p>
    <w:p w:rsidR="007F5192" w:rsidRPr="00256B07" w:rsidRDefault="007F5192" w:rsidP="007F5192">
      <w:pPr>
        <w:pStyle w:val="Tekstpodstawowy2"/>
        <w:spacing w:before="360" w:line="360" w:lineRule="auto"/>
        <w:jc w:val="left"/>
        <w:rPr>
          <w:szCs w:val="20"/>
        </w:rPr>
      </w:pPr>
      <w:r w:rsidRPr="005579EB">
        <w:rPr>
          <w:szCs w:val="20"/>
        </w:rPr>
        <w:t xml:space="preserve">Dokumenty aplikacyjne należy składać w formie papierowej osobiście w Wydziale Organizacyjnym i Kadr Urzędu Miejskiego Wrocławia, plac Nowy Targ 1-8, 50-141 Wrocław, pokój 136 lub za pośrednictwem operatora pocztowego na wyżej wymieniony adres, w zamkniętej kopercie z dopiskiem: </w:t>
      </w:r>
      <w:r w:rsidRPr="005579EB">
        <w:rPr>
          <w:b/>
          <w:bCs/>
          <w:szCs w:val="20"/>
        </w:rPr>
        <w:t xml:space="preserve">Dotyczy naboru na stanowisko do spraw </w:t>
      </w:r>
      <w:r w:rsidRPr="00585D41">
        <w:rPr>
          <w:b/>
          <w:color w:val="000000"/>
          <w:szCs w:val="20"/>
        </w:rPr>
        <w:t>ewidencjonowania należności stanowiących dochód z mienia komunalnego oraz z mienia Skarbu Państwa</w:t>
      </w:r>
      <w:r w:rsidRPr="005579EB">
        <w:rPr>
          <w:b/>
          <w:bCs/>
          <w:szCs w:val="20"/>
        </w:rPr>
        <w:t xml:space="preserve"> </w:t>
      </w:r>
      <w:r w:rsidRPr="005579EB">
        <w:rPr>
          <w:szCs w:val="20"/>
        </w:rPr>
        <w:t xml:space="preserve">w nieprzekraczalnym terminie do dnia </w:t>
      </w:r>
      <w:r>
        <w:rPr>
          <w:szCs w:val="20"/>
        </w:rPr>
        <w:t>3 października</w:t>
      </w:r>
      <w:r w:rsidRPr="005579EB">
        <w:rPr>
          <w:szCs w:val="20"/>
        </w:rPr>
        <w:t xml:space="preserve"> 2022 r. do godz. 15:45 (decyduje data wpływu do Urzędu)</w:t>
      </w:r>
      <w:r w:rsidRPr="00256B07">
        <w:rPr>
          <w:szCs w:val="20"/>
        </w:rPr>
        <w:t>.</w:t>
      </w:r>
    </w:p>
    <w:p w:rsidR="007F5192" w:rsidRPr="00044B0C" w:rsidRDefault="007F5192" w:rsidP="007F5192">
      <w:pPr>
        <w:spacing w:before="360" w:line="360" w:lineRule="auto"/>
        <w:rPr>
          <w:rFonts w:ascii="Verdana" w:hAnsi="Verdana"/>
          <w:sz w:val="20"/>
        </w:rPr>
      </w:pPr>
      <w:r>
        <w:rPr>
          <w:rFonts w:ascii="Verdana" w:hAnsi="Verdana"/>
          <w:sz w:val="20"/>
        </w:rPr>
        <w:t xml:space="preserve">Do następnego etapu naboru zapraszani będą telefonicznie lub drogą elektroniczną kandydaci, którzy spełnili wymagania formalne (w tym złożyli wymagane dokumenty i oświadczenia). </w:t>
      </w:r>
    </w:p>
    <w:p w:rsidR="007F5192" w:rsidRDefault="007F5192" w:rsidP="007F5192">
      <w:pPr>
        <w:pStyle w:val="Tekstpodstawowy2"/>
        <w:spacing w:before="360" w:line="360" w:lineRule="auto"/>
        <w:jc w:val="left"/>
      </w:pPr>
      <w:r>
        <w:t>Informacja o wyniku naboru będzie umieszczona na stronie internetowej Biuletynu Informacji Publicznej oraz na tablicy informacyjnej Urzędu w budynku przy placu Nowy Targ 1-8, 50-141 Wrocław, naprzeciwko pokoju 144 lub 145.</w:t>
      </w:r>
    </w:p>
    <w:p w:rsidR="007F5192" w:rsidRDefault="007F5192" w:rsidP="007F5192">
      <w:pPr>
        <w:pStyle w:val="Tekstpodstawowy2"/>
        <w:spacing w:before="360" w:line="360" w:lineRule="auto"/>
        <w:jc w:val="left"/>
      </w:pPr>
    </w:p>
    <w:p w:rsidR="000E3215" w:rsidRDefault="000E3215"/>
    <w:sectPr w:rsidR="000E3215" w:rsidSect="00750837">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327E4A66"/>
    <w:multiLevelType w:val="hybridMultilevel"/>
    <w:tmpl w:val="7A4C214C"/>
    <w:lvl w:ilvl="0" w:tplc="4CE0A4FE">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40886B7D"/>
    <w:multiLevelType w:val="hybridMultilevel"/>
    <w:tmpl w:val="C5446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F5192"/>
    <w:rsid w:val="000E3215"/>
    <w:rsid w:val="0035135C"/>
    <w:rsid w:val="00750837"/>
    <w:rsid w:val="007F5192"/>
    <w:rsid w:val="00B47C21"/>
    <w:rsid w:val="00C76C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519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F5192"/>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7F5192"/>
    <w:pPr>
      <w:keepNext/>
      <w:jc w:val="center"/>
      <w:outlineLvl w:val="1"/>
    </w:pPr>
    <w:rPr>
      <w:rFonts w:ascii="Verdana" w:hAnsi="Verdana"/>
      <w:b/>
      <w:bCs/>
      <w:sz w:val="22"/>
    </w:rPr>
  </w:style>
  <w:style w:type="paragraph" w:styleId="Nagwek3">
    <w:name w:val="heading 3"/>
    <w:basedOn w:val="Normalny"/>
    <w:next w:val="Normalny"/>
    <w:link w:val="Nagwek3Znak"/>
    <w:qFormat/>
    <w:rsid w:val="007F5192"/>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7F5192"/>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5192"/>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7F5192"/>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7F5192"/>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7F5192"/>
    <w:rPr>
      <w:rFonts w:ascii="Calibri" w:eastAsia="Times New Roman" w:hAnsi="Calibri" w:cs="Times New Roman"/>
      <w:b/>
      <w:bCs/>
      <w:sz w:val="28"/>
      <w:szCs w:val="28"/>
    </w:rPr>
  </w:style>
  <w:style w:type="paragraph" w:styleId="Tekstpodstawowy2">
    <w:name w:val="Body Text 2"/>
    <w:basedOn w:val="Normalny"/>
    <w:link w:val="Tekstpodstawowy2Znak"/>
    <w:semiHidden/>
    <w:rsid w:val="007F5192"/>
    <w:pPr>
      <w:jc w:val="both"/>
    </w:pPr>
    <w:rPr>
      <w:rFonts w:ascii="Verdana" w:hAnsi="Verdana"/>
      <w:sz w:val="20"/>
    </w:rPr>
  </w:style>
  <w:style w:type="character" w:customStyle="1" w:styleId="Tekstpodstawowy2Znak">
    <w:name w:val="Tekst podstawowy 2 Znak"/>
    <w:basedOn w:val="Domylnaczcionkaakapitu"/>
    <w:link w:val="Tekstpodstawowy2"/>
    <w:semiHidden/>
    <w:rsid w:val="007F5192"/>
    <w:rPr>
      <w:rFonts w:ascii="Verdana" w:eastAsia="Times New Roman" w:hAnsi="Verdana" w:cs="Times New Roman"/>
      <w:sz w:val="20"/>
      <w:szCs w:val="24"/>
      <w:lang w:eastAsia="pl-PL"/>
    </w:rPr>
  </w:style>
  <w:style w:type="character" w:customStyle="1" w:styleId="h2">
    <w:name w:val="h2"/>
    <w:rsid w:val="007F5192"/>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722</Words>
  <Characters>4335</Characters>
  <Application>Microsoft Office Word</Application>
  <DocSecurity>0</DocSecurity>
  <Lines>36</Lines>
  <Paragraphs>10</Paragraphs>
  <ScaleCrop>false</ScaleCrop>
  <Company>UMW</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umizza01</cp:lastModifiedBy>
  <cp:revision>4</cp:revision>
  <cp:lastPrinted>2022-09-23T10:05:00Z</cp:lastPrinted>
  <dcterms:created xsi:type="dcterms:W3CDTF">2022-09-23T09:23:00Z</dcterms:created>
  <dcterms:modified xsi:type="dcterms:W3CDTF">2022-09-23T10:08:00Z</dcterms:modified>
</cp:coreProperties>
</file>