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506" w:rsidRPr="005E0571" w:rsidRDefault="00CC6506" w:rsidP="00CC6506">
      <w:pPr>
        <w:keepNext/>
        <w:spacing w:before="100" w:beforeAutospacing="1" w:after="100" w:afterAutospacing="1" w:line="360" w:lineRule="auto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CC6506">
        <w:rPr>
          <w:b/>
          <w:bCs/>
          <w:sz w:val="22"/>
          <w:szCs w:val="22"/>
        </w:rPr>
        <w:t>Za</w:t>
      </w:r>
      <w:r w:rsidRPr="005E0571">
        <w:rPr>
          <w:b/>
          <w:bCs/>
          <w:sz w:val="22"/>
          <w:szCs w:val="22"/>
        </w:rPr>
        <w:t>łącznik do zapytania ofertowego</w:t>
      </w:r>
    </w:p>
    <w:p w:rsidR="00CC6506" w:rsidRPr="005E0571" w:rsidRDefault="00CC6506" w:rsidP="00CC6506">
      <w:pPr>
        <w:keepNext/>
        <w:spacing w:before="100" w:beforeAutospacing="1" w:after="100" w:afterAutospacing="1" w:line="360" w:lineRule="auto"/>
        <w:outlineLvl w:val="0"/>
        <w:rPr>
          <w:b/>
          <w:bCs/>
          <w:sz w:val="22"/>
          <w:szCs w:val="22"/>
        </w:rPr>
      </w:pPr>
      <w:r w:rsidRPr="005E0571">
        <w:rPr>
          <w:b/>
          <w:bCs/>
          <w:sz w:val="22"/>
          <w:szCs w:val="22"/>
        </w:rPr>
        <w:t>Załącznik nr 1 do umowy nr ......................</w:t>
      </w:r>
    </w:p>
    <w:p w:rsidR="004B679E" w:rsidRPr="005E0571" w:rsidRDefault="004B679E" w:rsidP="004B679E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E0571">
        <w:rPr>
          <w:rFonts w:ascii="Verdana" w:hAnsi="Verdana"/>
        </w:rPr>
        <w:t>OPIS PRZEDMIOTU ZAMÓWIENIA</w:t>
      </w:r>
    </w:p>
    <w:p w:rsidR="004B679E" w:rsidRPr="005E0571" w:rsidRDefault="004B679E" w:rsidP="004B679E">
      <w:pPr>
        <w:pStyle w:val="Nagwek2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noProof/>
          <w:color w:val="auto"/>
          <w:lang w:eastAsia="en-US"/>
        </w:rPr>
      </w:pPr>
      <w:r w:rsidRPr="005E0571">
        <w:rPr>
          <w:rFonts w:eastAsia="Calibri"/>
          <w:noProof/>
          <w:color w:val="auto"/>
          <w:lang w:eastAsia="en-US"/>
        </w:rPr>
        <w:t xml:space="preserve">Przedmiot zamówienia </w:t>
      </w:r>
    </w:p>
    <w:p w:rsidR="004B679E" w:rsidRPr="005E0571" w:rsidRDefault="004B679E" w:rsidP="004B679E">
      <w:pPr>
        <w:suppressAutoHyphens/>
        <w:spacing w:before="120" w:line="360" w:lineRule="auto"/>
        <w:rPr>
          <w:rFonts w:eastAsia="Calibri" w:cs="Times New Roman"/>
          <w:sz w:val="22"/>
          <w:szCs w:val="22"/>
          <w:lang w:eastAsia="en-US"/>
        </w:rPr>
      </w:pPr>
      <w:r w:rsidRPr="005E0571">
        <w:rPr>
          <w:rFonts w:eastAsia="Calibri" w:cs="Times New Roman"/>
          <w:sz w:val="22"/>
          <w:szCs w:val="22"/>
          <w:lang w:eastAsia="en-US"/>
        </w:rPr>
        <w:t>Dostawa drzew i ich pielęgnacja na potrzeby realizacji projektu GrowGreen</w:t>
      </w:r>
      <w:r w:rsidR="00CE7536" w:rsidRPr="005E0571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5E0571">
        <w:rPr>
          <w:rFonts w:eastAsia="Calibri" w:cs="Times New Roman"/>
          <w:sz w:val="22"/>
          <w:szCs w:val="22"/>
          <w:lang w:eastAsia="en-US"/>
        </w:rPr>
        <w:t>- zielone miasta na rzecz klimatu, wody, zrównoważonego rozwoju gospodarczego i zdrowych mieszkańców i środowisk, którego partnerem jest Gmina Wrocław</w:t>
      </w:r>
      <w:r w:rsidRPr="005E0571">
        <w:rPr>
          <w:rFonts w:eastAsia="Calibri"/>
          <w:color w:val="000000"/>
          <w:sz w:val="22"/>
          <w:szCs w:val="22"/>
          <w:lang w:eastAsia="en-US"/>
        </w:rPr>
        <w:t>.</w:t>
      </w:r>
    </w:p>
    <w:p w:rsidR="004B679E" w:rsidRPr="005E0571" w:rsidRDefault="004B679E" w:rsidP="004B679E">
      <w:pPr>
        <w:autoSpaceDE w:val="0"/>
        <w:autoSpaceDN w:val="0"/>
        <w:adjustRightInd w:val="0"/>
        <w:spacing w:before="120" w:line="360" w:lineRule="auto"/>
        <w:rPr>
          <w:rFonts w:eastAsia="Calibri"/>
          <w:color w:val="000000"/>
          <w:sz w:val="22"/>
          <w:szCs w:val="22"/>
          <w:lang w:eastAsia="en-US"/>
        </w:rPr>
      </w:pPr>
      <w:bookmarkStart w:id="1" w:name="_Hlk112655472"/>
      <w:r w:rsidRPr="005E0571">
        <w:rPr>
          <w:rFonts w:eastAsia="Calibri"/>
          <w:sz w:val="22"/>
          <w:szCs w:val="22"/>
          <w:lang w:eastAsia="en-US"/>
        </w:rPr>
        <w:t>W ramach przedmiotu zamówienia</w:t>
      </w:r>
      <w:r w:rsidRPr="005E0571">
        <w:rPr>
          <w:rFonts w:eastAsia="Calibri"/>
          <w:color w:val="000000"/>
          <w:sz w:val="22"/>
          <w:szCs w:val="22"/>
          <w:lang w:eastAsia="en-US"/>
        </w:rPr>
        <w:t xml:space="preserve"> Wykonawca ma również obowiązek:</w:t>
      </w:r>
    </w:p>
    <w:p w:rsidR="004B679E" w:rsidRPr="005E0571" w:rsidRDefault="004B679E" w:rsidP="00B013FA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5E0571">
        <w:rPr>
          <w:rFonts w:eastAsia="Calibri"/>
          <w:color w:val="000000"/>
          <w:sz w:val="22"/>
          <w:szCs w:val="22"/>
          <w:lang w:eastAsia="en-US"/>
        </w:rPr>
        <w:t>nasadzenia drzewa z udziałem mieszkańców Wrocławia,</w:t>
      </w:r>
    </w:p>
    <w:p w:rsidR="004B679E" w:rsidRPr="005E0571" w:rsidRDefault="004B679E" w:rsidP="004B679E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5E0571">
        <w:rPr>
          <w:rFonts w:eastAsia="Calibri"/>
          <w:color w:val="000000"/>
          <w:sz w:val="22"/>
          <w:szCs w:val="22"/>
          <w:lang w:eastAsia="en-US"/>
        </w:rPr>
        <w:t>pielęgnacji gwarancyjnej posadzonego drzewa w okresie 36 miesięcy.</w:t>
      </w:r>
    </w:p>
    <w:p w:rsidR="00B34E0B" w:rsidRPr="005E0571" w:rsidRDefault="004B679E" w:rsidP="00B34E0B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5E0571">
        <w:rPr>
          <w:rFonts w:eastAsia="Calibri"/>
          <w:color w:val="000000"/>
          <w:sz w:val="22"/>
          <w:szCs w:val="22"/>
          <w:lang w:eastAsia="en-US"/>
        </w:rPr>
        <w:t xml:space="preserve">Nasadzenie materiału szkółkarskiego (drzewa) wykonane zostanie na terenie Obszaru nr 6 projektu GrowGreen - </w:t>
      </w:r>
      <w:r w:rsidRPr="005E0571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>podwórze wewnątrz kwartału zabudowy pomiędzy ulicami Nowowiejską, Żeromskiego, Orzeszkowej i Barlickiego</w:t>
      </w:r>
      <w:r w:rsidR="001E5A6F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 xml:space="preserve"> we Wrocławiu,</w:t>
      </w:r>
      <w:r w:rsidRPr="005E0571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5E0571">
        <w:rPr>
          <w:rFonts w:eastAsia="Calibri"/>
          <w:color w:val="000000"/>
          <w:sz w:val="22"/>
          <w:szCs w:val="22"/>
          <w:lang w:eastAsia="en-US"/>
        </w:rPr>
        <w:t>będzie miało charakter akcji społecznej z udziałem mieszkańców Wrocławia. Wykonawca zapewni minimum jedną osobę do wykonania przedmiotowego zamówienia.</w:t>
      </w:r>
    </w:p>
    <w:bookmarkEnd w:id="1"/>
    <w:p w:rsidR="004B679E" w:rsidRPr="005E0571" w:rsidRDefault="004B679E" w:rsidP="00B34E0B">
      <w:pPr>
        <w:pStyle w:val="Nagwek2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color w:val="auto"/>
          <w:sz w:val="22"/>
          <w:szCs w:val="22"/>
          <w:lang w:eastAsia="en-US"/>
        </w:rPr>
      </w:pPr>
      <w:r w:rsidRPr="005E0571">
        <w:rPr>
          <w:rFonts w:eastAsia="Calibri"/>
          <w:color w:val="auto"/>
          <w:lang w:eastAsia="en-US"/>
        </w:rPr>
        <w:t>Zakres zamówienia</w:t>
      </w:r>
    </w:p>
    <w:p w:rsidR="004B679E" w:rsidRPr="005E0571" w:rsidRDefault="004B679E" w:rsidP="004B679E">
      <w:pPr>
        <w:pStyle w:val="Nagwek3"/>
        <w:numPr>
          <w:ilvl w:val="0"/>
          <w:numId w:val="23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Zakres zamówienia obejmuje w szczególności:</w:t>
      </w:r>
    </w:p>
    <w:p w:rsidR="004B679E" w:rsidRPr="005E0571" w:rsidRDefault="004B679E" w:rsidP="00CE7536">
      <w:pPr>
        <w:pStyle w:val="Nagwek3"/>
        <w:numPr>
          <w:ilvl w:val="0"/>
          <w:numId w:val="27"/>
        </w:numPr>
        <w:spacing w:line="360" w:lineRule="auto"/>
        <w:ind w:left="0" w:firstLine="0"/>
        <w:contextualSpacing/>
        <w:mirrorIndents/>
        <w:rPr>
          <w:rFonts w:eastAsia="Calibri"/>
          <w:b/>
          <w:sz w:val="22"/>
          <w:lang w:eastAsia="en-US"/>
        </w:rPr>
      </w:pPr>
      <w:r w:rsidRPr="005E0571">
        <w:rPr>
          <w:rFonts w:eastAsia="Calibri"/>
          <w:b/>
          <w:sz w:val="22"/>
          <w:lang w:eastAsia="en-US"/>
        </w:rPr>
        <w:t>Asortyment, ilość, parametry, sposób uprawy:</w:t>
      </w:r>
    </w:p>
    <w:p w:rsidR="00C1062E" w:rsidRPr="005E0571" w:rsidRDefault="004B679E" w:rsidP="00CE7536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ilość drzew – 1 sztuka,</w:t>
      </w:r>
    </w:p>
    <w:p w:rsidR="00C1062E" w:rsidRPr="005E0571" w:rsidRDefault="004B679E" w:rsidP="00C1062E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color w:val="000000"/>
          <w:sz w:val="22"/>
          <w:lang w:eastAsia="en-US"/>
        </w:rPr>
        <w:t>nazwa łacińska – TiliaCordata /Greenspire/,</w:t>
      </w:r>
    </w:p>
    <w:p w:rsidR="00C1062E" w:rsidRPr="005E0571" w:rsidRDefault="004B679E" w:rsidP="00C1062E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color w:val="000000"/>
          <w:sz w:val="22"/>
          <w:lang w:eastAsia="en-US"/>
        </w:rPr>
        <w:t>nazwa polska - lipa drobnolistna odmiana</w:t>
      </w:r>
      <w:r w:rsidR="00C20FF8" w:rsidRPr="005E0571">
        <w:rPr>
          <w:rFonts w:eastAsia="Calibri"/>
          <w:color w:val="000000"/>
          <w:sz w:val="22"/>
          <w:lang w:eastAsia="en-US"/>
        </w:rPr>
        <w:t xml:space="preserve"> </w:t>
      </w:r>
      <w:r w:rsidRPr="005E0571">
        <w:rPr>
          <w:rFonts w:eastAsia="Calibri"/>
          <w:color w:val="000000"/>
          <w:sz w:val="22"/>
          <w:lang w:eastAsia="en-US"/>
        </w:rPr>
        <w:t>Greenspire,</w:t>
      </w:r>
    </w:p>
    <w:p w:rsidR="00C1062E" w:rsidRPr="005E0571" w:rsidRDefault="004B679E" w:rsidP="00C1062E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color w:val="000000"/>
          <w:sz w:val="22"/>
          <w:lang w:eastAsia="en-US"/>
        </w:rPr>
        <w:t>uprawiane w gruncie - z bryłą korzeniową – B (balot) lub z kontenera (pojemnik) – K, w zależności od dostępności materiału,</w:t>
      </w:r>
    </w:p>
    <w:p w:rsidR="00C1062E" w:rsidRPr="005E0571" w:rsidRDefault="004B679E" w:rsidP="00C1062E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color w:val="000000"/>
          <w:sz w:val="22"/>
          <w:lang w:eastAsia="en-US"/>
        </w:rPr>
        <w:t>obwód pnia drzewa – 12-14 cm,</w:t>
      </w:r>
    </w:p>
    <w:p w:rsidR="00C1062E" w:rsidRPr="005E0571" w:rsidRDefault="004B679E" w:rsidP="00C1062E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color w:val="000000"/>
          <w:sz w:val="22"/>
          <w:lang w:eastAsia="en-US"/>
        </w:rPr>
        <w:t>szkółkowane minimum 3 razy,</w:t>
      </w:r>
    </w:p>
    <w:p w:rsidR="00C1062E" w:rsidRPr="005E0571" w:rsidRDefault="004B679E" w:rsidP="00C1062E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color w:val="000000"/>
          <w:sz w:val="22"/>
          <w:lang w:eastAsia="en-US"/>
        </w:rPr>
        <w:t xml:space="preserve">wymagania jakościowe dla materiału roślinnego zgodnie z normami PN-R-67022 i PN-R-67023 (drzewa i krzewy) oraz „Zaleceniami jakościowymi dla </w:t>
      </w:r>
      <w:r w:rsidRPr="005E0571">
        <w:rPr>
          <w:rFonts w:eastAsia="Calibri"/>
          <w:color w:val="000000"/>
          <w:sz w:val="22"/>
          <w:lang w:eastAsia="en-US"/>
        </w:rPr>
        <w:lastRenderedPageBreak/>
        <w:t>ozdobnego materiału szkółkarskiego” – wydanymi przez Związek Szkółkarzy Polskich,</w:t>
      </w:r>
    </w:p>
    <w:p w:rsidR="00C1062E" w:rsidRPr="005E0571" w:rsidRDefault="004B679E" w:rsidP="00C1062E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color w:val="000000"/>
          <w:sz w:val="22"/>
          <w:lang w:eastAsia="en-US"/>
        </w:rPr>
        <w:t>Zamawiający zamawia drzewo w I wyborze:</w:t>
      </w:r>
      <w:r w:rsidR="00C20FF8" w:rsidRPr="005E0571">
        <w:rPr>
          <w:rFonts w:eastAsia="Calibri"/>
          <w:color w:val="000000"/>
          <w:sz w:val="22"/>
          <w:lang w:eastAsia="en-US"/>
        </w:rPr>
        <w:t xml:space="preserve"> </w:t>
      </w:r>
      <w:r w:rsidRPr="005E0571">
        <w:rPr>
          <w:rFonts w:eastAsia="Calibri" w:cs="Times New Roman"/>
          <w:sz w:val="22"/>
          <w:lang w:eastAsia="en-US"/>
        </w:rPr>
        <w:t>drzewo form piennych z prawidłowo wykształconą koroną dla danego gatunku i odmiany, i</w:t>
      </w:r>
      <w:r w:rsidR="00F66990" w:rsidRPr="005E0571">
        <w:rPr>
          <w:rFonts w:eastAsia="Calibri" w:cs="Times New Roman"/>
          <w:sz w:val="22"/>
          <w:lang w:eastAsia="en-US"/>
        </w:rPr>
        <w:t xml:space="preserve"> </w:t>
      </w:r>
      <w:r w:rsidRPr="005E0571">
        <w:rPr>
          <w:rFonts w:eastAsia="Calibri" w:cs="Times New Roman"/>
          <w:sz w:val="22"/>
          <w:lang w:eastAsia="en-US"/>
        </w:rPr>
        <w:t>kolumnowych (wąsko rosnące zgodnie z naturalnymi cechami wzrostu danej odmiany, z wyraźnie wykształconym przewodnikiem, niepodkrzesywane w</w:t>
      </w:r>
      <w:r w:rsidR="00C95ECD" w:rsidRPr="005E0571">
        <w:rPr>
          <w:rFonts w:eastAsia="Calibri" w:cs="Times New Roman"/>
          <w:sz w:val="22"/>
          <w:lang w:eastAsia="en-US"/>
        </w:rPr>
        <w:t xml:space="preserve"> </w:t>
      </w:r>
      <w:r w:rsidRPr="005E0571">
        <w:rPr>
          <w:rFonts w:eastAsia="Calibri" w:cs="Times New Roman"/>
          <w:sz w:val="22"/>
          <w:lang w:eastAsia="en-US"/>
        </w:rPr>
        <w:t>szkółce, równomiernie zagęszczone pędami),</w:t>
      </w:r>
    </w:p>
    <w:p w:rsidR="00C1062E" w:rsidRPr="005E0571" w:rsidRDefault="004B679E" w:rsidP="00C1062E">
      <w:pPr>
        <w:pStyle w:val="Nagwek5"/>
        <w:spacing w:before="120"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 w:cs="Times New Roman"/>
          <w:sz w:val="22"/>
          <w:lang w:eastAsia="en-US"/>
        </w:rPr>
        <w:t>materiał szkółkarski musi być czysty odmianowo, wyprodukowany zgodnie z</w:t>
      </w:r>
      <w:r w:rsidR="00F66990" w:rsidRPr="005E0571">
        <w:rPr>
          <w:rFonts w:eastAsia="Calibri" w:cs="Times New Roman"/>
          <w:sz w:val="22"/>
          <w:lang w:eastAsia="en-US"/>
        </w:rPr>
        <w:t> </w:t>
      </w:r>
      <w:r w:rsidRPr="005E0571">
        <w:rPr>
          <w:rFonts w:eastAsia="Calibri" w:cs="Times New Roman"/>
          <w:sz w:val="22"/>
          <w:lang w:eastAsia="en-US"/>
        </w:rPr>
        <w:t>zasadami agrotechniki szkółkarskiej oraz wyrównany pod względem wielkości. Roślina musi być zdrowa, zdrewniała, zahartowana, oraz prawidłowo uformowana z</w:t>
      </w:r>
      <w:r w:rsidR="00F66990" w:rsidRPr="005E0571">
        <w:rPr>
          <w:rFonts w:eastAsia="Calibri" w:cs="Times New Roman"/>
          <w:sz w:val="22"/>
          <w:lang w:eastAsia="en-US"/>
        </w:rPr>
        <w:t> </w:t>
      </w:r>
      <w:r w:rsidRPr="005E0571">
        <w:rPr>
          <w:rFonts w:eastAsia="Calibri" w:cs="Times New Roman"/>
          <w:sz w:val="22"/>
          <w:lang w:eastAsia="en-US"/>
        </w:rPr>
        <w:t>zachowaniem charakterystycznego dla gatunku i odmiany pokroju, wysokości, średnicy i długości pędów. Powinny być zachowane odpowiednie proporcje pomiędzy pniem, koroną i bryłą korzeniową. System korzeniowy musi być dobrze wykształcony, zwarty, odpowiedni do wieku rośliny i sposobu uprawy. Materiał roślinny powinien być regularnie szkółkowany w gruncie co 2-4 lata, w pojemniku co 1-2 lata. Drzewo powinno posiadać etykietę z nazwą gatunku i odmiany.</w:t>
      </w:r>
    </w:p>
    <w:p w:rsidR="00B34E0B" w:rsidRPr="005E0571" w:rsidRDefault="004B679E" w:rsidP="00B34E0B">
      <w:pPr>
        <w:pStyle w:val="Nagwek5"/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lang w:eastAsia="en-US"/>
        </w:rPr>
      </w:pPr>
      <w:r w:rsidRPr="005E0571">
        <w:rPr>
          <w:rFonts w:eastAsia="Calibri" w:cs="Times New Roman"/>
          <w:sz w:val="22"/>
          <w:lang w:eastAsia="en-US"/>
        </w:rPr>
        <w:t>W przypadku odmian drzew licencjonowanych zobowiązuje się Wykonawcę do przedłożenia licencji.</w:t>
      </w:r>
    </w:p>
    <w:p w:rsidR="004B679E" w:rsidRPr="005E0571" w:rsidRDefault="004B679E" w:rsidP="00CE7536">
      <w:pPr>
        <w:pStyle w:val="Nagwek4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eastAsia="Calibri"/>
          <w:b/>
          <w:sz w:val="22"/>
          <w:lang w:eastAsia="en-US"/>
        </w:rPr>
      </w:pPr>
      <w:r w:rsidRPr="005E0571">
        <w:rPr>
          <w:rFonts w:eastAsia="Calibri"/>
          <w:b/>
          <w:sz w:val="22"/>
          <w:lang w:eastAsia="en-US"/>
        </w:rPr>
        <w:t>Materiał szkółkarski musi posiadać następujące cechy:</w:t>
      </w:r>
    </w:p>
    <w:p w:rsidR="00F66990" w:rsidRPr="005E0571" w:rsidRDefault="004B679E" w:rsidP="00F66990">
      <w:pPr>
        <w:pStyle w:val="Nagwek5"/>
        <w:numPr>
          <w:ilvl w:val="0"/>
          <w:numId w:val="24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wysokość pnia powinna wynosić minimum 1,80 metra,</w:t>
      </w:r>
    </w:p>
    <w:p w:rsidR="00F66990" w:rsidRPr="005E0571" w:rsidRDefault="004B679E" w:rsidP="00F66990">
      <w:pPr>
        <w:pStyle w:val="Nagwek5"/>
        <w:numPr>
          <w:ilvl w:val="0"/>
          <w:numId w:val="24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pączek szczytowy przewodnika powinien być wyraźnie uformowany,</w:t>
      </w:r>
    </w:p>
    <w:p w:rsidR="00F66990" w:rsidRPr="005E0571" w:rsidRDefault="004B679E" w:rsidP="00F66990">
      <w:pPr>
        <w:pStyle w:val="Nagwek5"/>
        <w:numPr>
          <w:ilvl w:val="0"/>
          <w:numId w:val="24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przyrost ostatniego roku powinien wyraźnie i prosto przedłużyć przewodnik,</w:t>
      </w:r>
    </w:p>
    <w:p w:rsidR="00F66990" w:rsidRPr="005E0571" w:rsidRDefault="004B679E" w:rsidP="00F66990">
      <w:pPr>
        <w:pStyle w:val="Nagwek5"/>
        <w:numPr>
          <w:ilvl w:val="0"/>
          <w:numId w:val="24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przewodnik powinien być prosty,</w:t>
      </w:r>
    </w:p>
    <w:p w:rsidR="00F66990" w:rsidRPr="005E0571" w:rsidRDefault="004B679E" w:rsidP="00F66990">
      <w:pPr>
        <w:pStyle w:val="Nagwek5"/>
        <w:numPr>
          <w:ilvl w:val="0"/>
          <w:numId w:val="24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pędy boczne korony drzewa powinny być równomiernie rozmieszczone, korona prawidłowo uformowana poprzez cięcie w szkółce – odpowiednio dla gatunku i odmiany,</w:t>
      </w:r>
    </w:p>
    <w:p w:rsidR="00F66990" w:rsidRPr="005E0571" w:rsidRDefault="004B679E" w:rsidP="00F66990">
      <w:pPr>
        <w:pStyle w:val="Nagwek5"/>
        <w:numPr>
          <w:ilvl w:val="0"/>
          <w:numId w:val="24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blizny na przewodniku powinny być dobrze zarośnięte,</w:t>
      </w:r>
    </w:p>
    <w:p w:rsidR="00F66990" w:rsidRPr="005E0571" w:rsidRDefault="004B679E" w:rsidP="00F66990">
      <w:pPr>
        <w:pStyle w:val="Nagwek5"/>
        <w:numPr>
          <w:ilvl w:val="0"/>
          <w:numId w:val="24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dobrze wykształcona bryła korzeniowa kilka razy szkółkowana, dla drzew o obwodzie pnia: 12-14 cm średnica bryły 45-54 cm</w:t>
      </w:r>
      <w:r w:rsidR="00E94FBA" w:rsidRPr="005E0571">
        <w:rPr>
          <w:rFonts w:eastAsia="Calibri"/>
          <w:sz w:val="22"/>
          <w:lang w:eastAsia="en-US"/>
        </w:rPr>
        <w:t>,</w:t>
      </w:r>
    </w:p>
    <w:p w:rsidR="004B679E" w:rsidRPr="005E0571" w:rsidRDefault="004B679E" w:rsidP="00F66990">
      <w:pPr>
        <w:pStyle w:val="Nagwek5"/>
        <w:numPr>
          <w:ilvl w:val="0"/>
          <w:numId w:val="24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roślina kopana z gruntu powinna mieć bryłę korzeniową zwartą, dobrze przerośniętą korzeniami z włośnikami, zabezpieczoną do transportu: jutą lub kontenerem.</w:t>
      </w:r>
      <w:r w:rsidR="00F66990" w:rsidRPr="005E0571">
        <w:rPr>
          <w:rFonts w:eastAsia="Calibri"/>
          <w:sz w:val="22"/>
          <w:lang w:eastAsia="en-US"/>
        </w:rPr>
        <w:t xml:space="preserve"> </w:t>
      </w:r>
      <w:r w:rsidRPr="005E0571">
        <w:rPr>
          <w:rFonts w:eastAsia="Calibri"/>
          <w:sz w:val="22"/>
          <w:lang w:eastAsia="en-US"/>
        </w:rPr>
        <w:t>Drzewo produkowane w pojemniku powinno mie</w:t>
      </w:r>
      <w:r w:rsidR="00F66990" w:rsidRPr="005E0571">
        <w:rPr>
          <w:rFonts w:eastAsia="Calibri"/>
          <w:sz w:val="22"/>
          <w:lang w:eastAsia="en-US"/>
        </w:rPr>
        <w:t>ć</w:t>
      </w:r>
      <w:r w:rsidRPr="005E0571">
        <w:rPr>
          <w:rFonts w:eastAsia="Calibri"/>
          <w:sz w:val="22"/>
          <w:lang w:eastAsia="en-US"/>
        </w:rPr>
        <w:t xml:space="preserve"> silnie przerośniętą bryłę korzeniową, korzenie równomiernie rozłożone w pojemniku i</w:t>
      </w:r>
      <w:r w:rsidR="00F66990" w:rsidRPr="005E0571">
        <w:rPr>
          <w:rFonts w:eastAsia="Calibri"/>
          <w:sz w:val="22"/>
          <w:lang w:eastAsia="en-US"/>
        </w:rPr>
        <w:t xml:space="preserve"> </w:t>
      </w:r>
      <w:r w:rsidRPr="005E0571">
        <w:rPr>
          <w:rFonts w:eastAsia="Calibri"/>
          <w:sz w:val="22"/>
          <w:lang w:eastAsia="en-US"/>
        </w:rPr>
        <w:t>widoczne po zewnętrznej stronie bryły. Nie mogą być zbyt zbite (sfilcowane), pojemnik zaś musi mieć wielkość proporcjonalną do rozmiarów rośliny.</w:t>
      </w:r>
    </w:p>
    <w:p w:rsidR="004B679E" w:rsidRPr="005E0571" w:rsidRDefault="004B679E" w:rsidP="00CE7536">
      <w:pPr>
        <w:pStyle w:val="Nagwek4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eastAsia="Calibri"/>
          <w:b/>
          <w:sz w:val="22"/>
          <w:lang w:eastAsia="en-US"/>
        </w:rPr>
      </w:pPr>
      <w:r w:rsidRPr="005E0571">
        <w:rPr>
          <w:rFonts w:eastAsia="Calibri"/>
          <w:b/>
          <w:sz w:val="22"/>
          <w:lang w:eastAsia="en-US"/>
        </w:rPr>
        <w:t>Wady niedopuszczalne: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lastRenderedPageBreak/>
        <w:t>uszkodzenia mechaniczne drzewa, w tym uszkodzenia powstałe w trakcie transportu,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objawy będące skutkiem niewłaściwego nawożenia i agrotechniki,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odrosty podkładki poniżej miejsca szczepienia,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złe zrośnięcie odmiany szczepionej z podkładką,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ślady żerowania owadów,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oznaki chorobowe,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zwiędnięcie części nadziemnych i podziemnych, pomarszczenie kory,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martwice i pęknięcia kory,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uszkodzenia pąka szczytowego przewodnika,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dwa przewodniki korony formy piennej lub brak prawidłowo wykształconego przewodnika,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brak wymaganej liczby szkółkowań,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uszkodzenia lub przesuszenia bryły korzeniowej (luźna bryła - powstała wskutek na przykład nieprawidłowego transportu, przenoszenia, rozładunku),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poważne deformacje bryły korzeniowej,</w:t>
      </w:r>
    </w:p>
    <w:p w:rsidR="00761670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pień drzewa nie może mieć widocznych uszkodzeń związanych ze złą lub późną interwencją ogrodniczą lub pogodą na przykład listwy mrozowe, oparzenia,</w:t>
      </w:r>
      <w:r w:rsidR="00AE28B1" w:rsidRPr="005E0571">
        <w:rPr>
          <w:rFonts w:eastAsia="Calibri"/>
          <w:sz w:val="22"/>
          <w:szCs w:val="22"/>
          <w:lang w:eastAsia="en-US"/>
        </w:rPr>
        <w:t xml:space="preserve"> </w:t>
      </w:r>
      <w:r w:rsidRPr="005E0571">
        <w:rPr>
          <w:rFonts w:eastAsia="Calibri"/>
          <w:sz w:val="22"/>
          <w:szCs w:val="22"/>
          <w:lang w:eastAsia="en-US"/>
        </w:rPr>
        <w:t>wrośnięte elementy mocujące takie jak taśmy, zdeformowany lub otarty pień,</w:t>
      </w:r>
    </w:p>
    <w:p w:rsidR="004B679E" w:rsidRPr="005E0571" w:rsidRDefault="004B679E" w:rsidP="0076167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niedopuszczalne są rany na każdym etapie gojenia spowodowane złą lub późną interwencją ogrodniczą (na przykład późnym usunięciem: bocznych pędów, zbyt silnych gałęzi lub bocznych pędów przy pniu).</w:t>
      </w:r>
    </w:p>
    <w:p w:rsidR="004B679E" w:rsidRPr="005E0571" w:rsidRDefault="004B679E" w:rsidP="00CE7536">
      <w:pPr>
        <w:pStyle w:val="Nagwek4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eastAsia="Calibri"/>
          <w:b/>
          <w:sz w:val="22"/>
          <w:lang w:eastAsia="en-US"/>
        </w:rPr>
      </w:pPr>
      <w:r w:rsidRPr="005E0571">
        <w:rPr>
          <w:rFonts w:eastAsia="Calibri"/>
          <w:b/>
          <w:sz w:val="22"/>
          <w:lang w:eastAsia="en-US"/>
        </w:rPr>
        <w:t>Wykonawca winien dostarczyć materiał roślinny:</w:t>
      </w:r>
    </w:p>
    <w:p w:rsidR="00537599" w:rsidRPr="005E0571" w:rsidRDefault="004B679E" w:rsidP="00537599">
      <w:pPr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na teren lokalizacji sadzenia, na którym Komisja w składzie: przedstawiciel Zamawiającego i Wykonawca dokona szczegółowej kwalifikacji dostarczonego materiału roślinnego,</w:t>
      </w:r>
    </w:p>
    <w:p w:rsidR="00537599" w:rsidRPr="005E0571" w:rsidRDefault="004B679E" w:rsidP="00537599">
      <w:pPr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miejsce i termin dostawy Wykonawca winien uzgodnić z Zamawiającym,</w:t>
      </w:r>
    </w:p>
    <w:p w:rsidR="004B679E" w:rsidRPr="005E0571" w:rsidRDefault="004B679E" w:rsidP="00537599">
      <w:pPr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w trakcie kwalifikacji materiału roślinnego może zostać spisany protokół, w którym zostanie określone czy materiał roślinny został zaakceptowany przez Zamawiającego.</w:t>
      </w:r>
    </w:p>
    <w:p w:rsidR="004B679E" w:rsidRPr="005E0571" w:rsidRDefault="004B679E" w:rsidP="00CE7536">
      <w:pPr>
        <w:pStyle w:val="Nagwek4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eastAsia="Calibri"/>
          <w:b/>
          <w:sz w:val="22"/>
          <w:lang w:eastAsia="en-US"/>
        </w:rPr>
      </w:pPr>
      <w:r w:rsidRPr="005E0571">
        <w:rPr>
          <w:rFonts w:eastAsia="Calibri"/>
          <w:b/>
          <w:sz w:val="22"/>
          <w:lang w:eastAsia="en-US"/>
        </w:rPr>
        <w:t>Transport i rozładunek materiału roślinnego:</w:t>
      </w:r>
    </w:p>
    <w:p w:rsidR="00537599" w:rsidRPr="005E0571" w:rsidRDefault="004B679E" w:rsidP="00537599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Wykonawca dostarczy drzewo na wskazany teren nasadzenia, dokona rozładunku i poniesie koszty z tym związane,</w:t>
      </w:r>
    </w:p>
    <w:p w:rsidR="00537599" w:rsidRPr="005E0571" w:rsidRDefault="004B679E" w:rsidP="00537599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lastRenderedPageBreak/>
        <w:t>Wykonawca zabezpieczy drzewo w czasie transportu przed uszkodzeniami i niekorzystnymi warunkami atmosferycznymi. W przypadku drzewa z gołym korzeniem, materiał należy dostarczyć zadołowany w skrzyni,</w:t>
      </w:r>
    </w:p>
    <w:p w:rsidR="00537599" w:rsidRPr="005E0571" w:rsidRDefault="004B679E" w:rsidP="00537599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rozładunek materiału roślinnego polega na wypakowaniu drzewa oraz rozłożeniu go w sposób pozwalający na jego ocenę pod względem jakościowym,</w:t>
      </w:r>
    </w:p>
    <w:p w:rsidR="004B679E" w:rsidRPr="005E0571" w:rsidRDefault="004B679E" w:rsidP="00537599">
      <w:pPr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w przypadku uszkodzenia drzewa w czasie transportu lub rozładunku, Wykonawca dostarczy niezwłocznie nowy materiał.</w:t>
      </w:r>
    </w:p>
    <w:p w:rsidR="004B679E" w:rsidRPr="005E0571" w:rsidRDefault="004B679E" w:rsidP="00CE7536">
      <w:pPr>
        <w:pStyle w:val="Nagwek4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eastAsia="Calibri"/>
          <w:b/>
          <w:sz w:val="22"/>
          <w:lang w:eastAsia="en-US"/>
        </w:rPr>
      </w:pPr>
      <w:r w:rsidRPr="005E0571">
        <w:rPr>
          <w:rFonts w:eastAsia="Calibri"/>
          <w:b/>
          <w:sz w:val="22"/>
          <w:lang w:eastAsia="en-US"/>
        </w:rPr>
        <w:t>Sadzenie drzewa:</w:t>
      </w:r>
    </w:p>
    <w:p w:rsidR="009445F6" w:rsidRPr="005E0571" w:rsidRDefault="004B679E" w:rsidP="009445F6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57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nasadzenie drzewa zgodnie ze sztuką ogrodniczą,</w:t>
      </w:r>
    </w:p>
    <w:p w:rsidR="009445F6" w:rsidRPr="005E0571" w:rsidRDefault="004B679E" w:rsidP="009445F6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57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przycięcie korony drzewa - przed sadzeniem w przypadku, kiedy jest to wymagane. Zakres i rodzaj cięcia ustalony z Zamawiającym,</w:t>
      </w:r>
    </w:p>
    <w:p w:rsidR="009445F6" w:rsidRPr="005E0571" w:rsidRDefault="004B679E" w:rsidP="009445F6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57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ręczne przygotowanie dołu pod nasadzenie o głębokości i szerokości do 100 cm. Głębokość i szerokość dołu dostosować do wielkości bryły i warunków gruntowych, warunkujących żywotność materiału roślinnego,</w:t>
      </w:r>
    </w:p>
    <w:p w:rsidR="004B679E" w:rsidRPr="005E0571" w:rsidRDefault="004B679E" w:rsidP="009445F6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57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spulchnienie wnętrza dołu, zalanie wodą oraz zaprawą w zależności od warunków glebowych oraz zgodnie z bieżącymi ustaleniami z Zamawiającym,</w:t>
      </w:r>
    </w:p>
    <w:p w:rsidR="004B679E" w:rsidRPr="005E0571" w:rsidRDefault="004B679E" w:rsidP="003C7698">
      <w:pPr>
        <w:numPr>
          <w:ilvl w:val="0"/>
          <w:numId w:val="6"/>
        </w:numPr>
        <w:autoSpaceDE w:val="0"/>
        <w:autoSpaceDN w:val="0"/>
        <w:adjustRightInd w:val="0"/>
        <w:spacing w:before="120" w:after="16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sadzenie w gruncie kategorii III z zaprawą do połowy głębokości dołów ziemią urodzajną z zastosowaniem na przykład hydrożelu lub hydroboxu lub równoważne,</w:t>
      </w:r>
    </w:p>
    <w:p w:rsidR="004B679E" w:rsidRPr="005E0571" w:rsidRDefault="004B679E" w:rsidP="004B679E">
      <w:pPr>
        <w:numPr>
          <w:ilvl w:val="0"/>
          <w:numId w:val="6"/>
        </w:numPr>
        <w:autoSpaceDE w:val="0"/>
        <w:autoSpaceDN w:val="0"/>
        <w:adjustRightInd w:val="0"/>
        <w:spacing w:before="120" w:after="160" w:line="360" w:lineRule="auto"/>
        <w:ind w:left="0" w:firstLine="0"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sadzenie w gruncie macierzystym z warstwową zaprawą dołów:</w:t>
      </w:r>
    </w:p>
    <w:p w:rsidR="003C7698" w:rsidRPr="005E0571" w:rsidRDefault="004B679E" w:rsidP="003C7698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żwirowa około 10-15 cm,</w:t>
      </w:r>
    </w:p>
    <w:p w:rsidR="003C7698" w:rsidRPr="005E0571" w:rsidRDefault="004B679E" w:rsidP="003C7698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mieszanka ziemi z hydrożelem lub hydroboxem lub równoważnym środkiem i</w:t>
      </w:r>
      <w:r w:rsidR="003C7698" w:rsidRPr="005E0571">
        <w:rPr>
          <w:rFonts w:eastAsia="Calibri"/>
          <w:sz w:val="22"/>
          <w:szCs w:val="22"/>
          <w:lang w:eastAsia="en-US"/>
        </w:rPr>
        <w:t> </w:t>
      </w:r>
      <w:r w:rsidRPr="005E0571">
        <w:rPr>
          <w:rFonts w:eastAsia="Calibri"/>
          <w:sz w:val="22"/>
          <w:szCs w:val="22"/>
          <w:lang w:eastAsia="en-US"/>
        </w:rPr>
        <w:t>z piaskiem około 20 cm,</w:t>
      </w:r>
    </w:p>
    <w:p w:rsidR="003C7698" w:rsidRPr="005E0571" w:rsidRDefault="004B679E" w:rsidP="003C7698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posadowienie bryły na wykonanych warstwach,</w:t>
      </w:r>
    </w:p>
    <w:p w:rsidR="003C7698" w:rsidRPr="005E0571" w:rsidRDefault="004B679E" w:rsidP="003C7698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 xml:space="preserve">wbicie palików, </w:t>
      </w:r>
    </w:p>
    <w:p w:rsidR="003C7698" w:rsidRPr="005E0571" w:rsidRDefault="004B679E" w:rsidP="003C7698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dalsze zaprawianie: mieszanka ziemi urodzajnej z piaskiem około 10 cm,</w:t>
      </w:r>
    </w:p>
    <w:p w:rsidR="004B679E" w:rsidRPr="005E0571" w:rsidRDefault="004B679E" w:rsidP="003C7698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color w:val="000000"/>
          <w:sz w:val="22"/>
          <w:szCs w:val="22"/>
          <w:lang w:eastAsia="en-US"/>
        </w:rPr>
        <w:t>końcowe zaprawienie dołów ziemią kompostową,</w:t>
      </w:r>
    </w:p>
    <w:p w:rsidR="003C7698" w:rsidRPr="005E0571" w:rsidRDefault="004B679E" w:rsidP="003C7698">
      <w:pPr>
        <w:numPr>
          <w:ilvl w:val="0"/>
          <w:numId w:val="16"/>
        </w:numPr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dokładne uciśnięcie ziemi na granicy bryły korzeniowej nasadzonego drzewa,</w:t>
      </w:r>
    </w:p>
    <w:p w:rsidR="003C7698" w:rsidRPr="005E0571" w:rsidRDefault="004B679E" w:rsidP="003C7698">
      <w:pPr>
        <w:numPr>
          <w:ilvl w:val="0"/>
          <w:numId w:val="16"/>
        </w:numPr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nie dopuszcza się zagęszczania gruntu sprzętem budowlanym,</w:t>
      </w:r>
    </w:p>
    <w:p w:rsidR="003C7698" w:rsidRPr="005E0571" w:rsidRDefault="004B679E" w:rsidP="003C7698">
      <w:pPr>
        <w:numPr>
          <w:ilvl w:val="0"/>
          <w:numId w:val="16"/>
        </w:numPr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posadzenie drzewa na takiej głębokości, aby powstała wokół niego naturalna misa, poprzez obniżenie poziomu w stosunku do gruntu macierzystego, głębokość misy - 5 cm poniżej gruntu. Roślina powinna zostać posadowiona na takiej samej głębokości jak rosła w szkółce,</w:t>
      </w:r>
    </w:p>
    <w:p w:rsidR="003C7698" w:rsidRPr="005E0571" w:rsidRDefault="004B679E" w:rsidP="003C7698">
      <w:pPr>
        <w:numPr>
          <w:ilvl w:val="0"/>
          <w:numId w:val="16"/>
        </w:numPr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obfite podlanie drzewa wodą, minimum 100 litrów pod drzewo. Wskazane zalewanie wodą w ciągu 8 godzin w celu zlikwidowania wszystkich kieszeni powietrznych w obrębie bryły,</w:t>
      </w:r>
    </w:p>
    <w:p w:rsidR="004B679E" w:rsidRPr="005E0571" w:rsidRDefault="004B679E" w:rsidP="003C7698">
      <w:pPr>
        <w:numPr>
          <w:ilvl w:val="0"/>
          <w:numId w:val="16"/>
        </w:numPr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lastRenderedPageBreak/>
        <w:t>ustabilizowanie bryły:</w:t>
      </w:r>
    </w:p>
    <w:p w:rsidR="003C7698" w:rsidRPr="005E0571" w:rsidRDefault="004B679E" w:rsidP="003C769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eastAsia="en-US"/>
        </w:rPr>
      </w:pPr>
      <w:r w:rsidRPr="005E0571">
        <w:rPr>
          <w:rFonts w:eastAsia="Calibri" w:cs="Times New Roman"/>
          <w:sz w:val="22"/>
          <w:szCs w:val="22"/>
          <w:lang w:eastAsia="en-US"/>
        </w:rPr>
        <w:t>zastosować 3 paliki o średnicy minimum 8 cm i wysokości minimum 150</w:t>
      </w:r>
      <w:r w:rsidR="003C7698" w:rsidRPr="005E0571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5E0571">
        <w:rPr>
          <w:rFonts w:eastAsia="Calibri" w:cs="Times New Roman"/>
          <w:sz w:val="22"/>
          <w:szCs w:val="22"/>
          <w:lang w:eastAsia="en-US"/>
        </w:rPr>
        <w:t>cm w rozstawie 60 - 70 cm z wiązaniami górnym podwójnym (sztywnym i</w:t>
      </w:r>
      <w:r w:rsidR="003C7698" w:rsidRPr="005E0571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5E0571">
        <w:rPr>
          <w:rFonts w:eastAsia="Calibri" w:cs="Times New Roman"/>
          <w:sz w:val="22"/>
          <w:szCs w:val="22"/>
          <w:lang w:eastAsia="en-US"/>
        </w:rPr>
        <w:t>miękkim) oraz dolnym (sztywnym) wykonanym z 4 warstw połowic toczonych montowanych od powierzchni terenu do wysokości 40 cm stosując 1-2 cm przerwy między połowicami. Wiązanie górne sztywne należy również wykonać z</w:t>
      </w:r>
      <w:r w:rsidR="003C7698" w:rsidRPr="005E0571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5E0571">
        <w:rPr>
          <w:rFonts w:eastAsia="Calibri" w:cs="Times New Roman"/>
          <w:sz w:val="22"/>
          <w:szCs w:val="22"/>
          <w:lang w:eastAsia="en-US"/>
        </w:rPr>
        <w:t>połowic.</w:t>
      </w:r>
    </w:p>
    <w:p w:rsidR="004B679E" w:rsidRPr="005E0571" w:rsidRDefault="003C7698" w:rsidP="003C769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eastAsia="en-US"/>
        </w:rPr>
      </w:pPr>
      <w:r w:rsidRPr="005E0571">
        <w:rPr>
          <w:rFonts w:eastAsia="Calibri" w:cs="Times New Roman"/>
          <w:sz w:val="22"/>
          <w:szCs w:val="22"/>
          <w:lang w:eastAsia="en-US"/>
        </w:rPr>
        <w:t>r</w:t>
      </w:r>
      <w:r w:rsidR="004B679E" w:rsidRPr="005E0571">
        <w:rPr>
          <w:rFonts w:eastAsia="Calibri" w:cs="Times New Roman"/>
          <w:sz w:val="22"/>
          <w:szCs w:val="22"/>
          <w:lang w:eastAsia="en-US"/>
        </w:rPr>
        <w:t>odzaj palikowania ustalić z Zamawiającym,</w:t>
      </w:r>
    </w:p>
    <w:p w:rsidR="003C7698" w:rsidRPr="005E0571" w:rsidRDefault="004B679E" w:rsidP="003C7698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elementy opalikowania nie mogą dotykać (uszkadzać) drzewa,</w:t>
      </w:r>
    </w:p>
    <w:p w:rsidR="00D5509C" w:rsidRPr="005E0571" w:rsidRDefault="004B679E" w:rsidP="00D5509C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mulczowanie wokół nasadzenia warstwą o grubości 5 cm:</w:t>
      </w:r>
      <w:r w:rsidR="003C7698" w:rsidRPr="005E0571">
        <w:rPr>
          <w:rFonts w:eastAsia="Calibri"/>
          <w:sz w:val="22"/>
          <w:szCs w:val="22"/>
          <w:lang w:eastAsia="en-US"/>
        </w:rPr>
        <w:t xml:space="preserve"> </w:t>
      </w:r>
      <w:r w:rsidRPr="005E0571">
        <w:rPr>
          <w:rFonts w:eastAsia="Calibri"/>
          <w:sz w:val="22"/>
          <w:szCs w:val="22"/>
          <w:lang w:eastAsia="en-US"/>
        </w:rPr>
        <w:t>przekompostowane drobne zrębki lub kora. Zrębki/rozdrobnione gałęzie drzew i</w:t>
      </w:r>
      <w:r w:rsidR="00D5509C" w:rsidRPr="005E0571">
        <w:rPr>
          <w:rFonts w:eastAsia="Calibri"/>
          <w:sz w:val="22"/>
          <w:szCs w:val="22"/>
          <w:lang w:eastAsia="en-US"/>
        </w:rPr>
        <w:t xml:space="preserve"> </w:t>
      </w:r>
      <w:r w:rsidRPr="005E0571">
        <w:rPr>
          <w:rFonts w:eastAsia="Calibri"/>
          <w:sz w:val="22"/>
          <w:szCs w:val="22"/>
          <w:lang w:eastAsia="en-US"/>
        </w:rPr>
        <w:t>krzewów liściastych - frakcja do 8 cm, pozbawione części nierozdrobnionych, bez zanieczyszczeń innymi materiałami pochodzenia organicznego na przykład pokosu, chwastów, drewna bielastego, itp. Kora - mielona, przekompostowana kora sosnowa, frakcja do 8 cm z</w:t>
      </w:r>
      <w:r w:rsidR="00D5509C" w:rsidRPr="005E0571">
        <w:rPr>
          <w:rFonts w:eastAsia="Calibri"/>
          <w:sz w:val="22"/>
          <w:szCs w:val="22"/>
          <w:lang w:eastAsia="en-US"/>
        </w:rPr>
        <w:t> </w:t>
      </w:r>
      <w:r w:rsidRPr="005E0571">
        <w:rPr>
          <w:rFonts w:eastAsia="Calibri"/>
          <w:sz w:val="22"/>
          <w:szCs w:val="22"/>
          <w:lang w:eastAsia="en-US"/>
        </w:rPr>
        <w:t>przewagą frakcji 2-6 cm. Rodzaj mulczu ustala Zamawiający. Mulcz nie może przylegać do nasady pnia drzewa, należy go rozgarnąć, odsłaniając nasadę pnia,</w:t>
      </w:r>
    </w:p>
    <w:p w:rsidR="00D5509C" w:rsidRPr="005E0571" w:rsidRDefault="004B679E" w:rsidP="00D5509C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uporządkowanie terenu po wykonanym nasadzeniu, w tym usunięcie geodezyjnych palików, taśm ostrzegawczych, itp.,</w:t>
      </w:r>
    </w:p>
    <w:p w:rsidR="004B679E" w:rsidRPr="005E0571" w:rsidRDefault="004B679E" w:rsidP="00D5509C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nie dopuszcza się zamiany gatunku drzewa bez uzgodnienia z Zamawiającym.</w:t>
      </w:r>
    </w:p>
    <w:p w:rsidR="004B679E" w:rsidRPr="005E0571" w:rsidRDefault="004B679E" w:rsidP="00CE7536">
      <w:pPr>
        <w:pStyle w:val="Nagwek4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eastAsia="Calibri"/>
          <w:b/>
          <w:sz w:val="22"/>
          <w:lang w:eastAsia="en-US"/>
        </w:rPr>
      </w:pPr>
      <w:r w:rsidRPr="005E0571">
        <w:rPr>
          <w:rFonts w:eastAsia="Calibri"/>
          <w:b/>
          <w:sz w:val="22"/>
          <w:lang w:eastAsia="en-US"/>
        </w:rPr>
        <w:t>Pielęgnacja</w:t>
      </w:r>
      <w:r w:rsidR="00D5509C" w:rsidRPr="005E0571">
        <w:rPr>
          <w:rFonts w:eastAsia="Calibri"/>
          <w:b/>
          <w:sz w:val="22"/>
          <w:lang w:eastAsia="en-US"/>
        </w:rPr>
        <w:t xml:space="preserve"> </w:t>
      </w:r>
      <w:r w:rsidRPr="005E0571">
        <w:rPr>
          <w:rFonts w:eastAsia="Calibri"/>
          <w:b/>
          <w:sz w:val="22"/>
          <w:lang w:eastAsia="en-US"/>
        </w:rPr>
        <w:t>gwarancyjna posadzonego drzewa:</w:t>
      </w:r>
    </w:p>
    <w:p w:rsidR="00083903" w:rsidRPr="005E0571" w:rsidRDefault="001A5DA2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n</w:t>
      </w:r>
      <w:r w:rsidR="004B679E" w:rsidRPr="005E0571">
        <w:rPr>
          <w:rFonts w:eastAsia="Calibri"/>
          <w:sz w:val="22"/>
          <w:szCs w:val="22"/>
          <w:lang w:eastAsia="en-US"/>
        </w:rPr>
        <w:t xml:space="preserve">asadzone drzewo należy objąć </w:t>
      </w:r>
      <w:r w:rsidR="004B679E" w:rsidRPr="005E0571">
        <w:rPr>
          <w:rFonts w:eastAsia="Calibri"/>
          <w:b/>
          <w:bCs/>
          <w:sz w:val="22"/>
          <w:szCs w:val="22"/>
          <w:lang w:eastAsia="en-US"/>
        </w:rPr>
        <w:t xml:space="preserve">36 -miesięczną </w:t>
      </w:r>
      <w:r w:rsidR="004B679E" w:rsidRPr="005E0571">
        <w:rPr>
          <w:rFonts w:eastAsia="Calibri"/>
          <w:sz w:val="22"/>
          <w:szCs w:val="22"/>
          <w:lang w:eastAsia="en-US"/>
        </w:rPr>
        <w:t>pielęgnacją w okresie gwarancji,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 xml:space="preserve">bieg okresu gwarancji i pielęgnacji rozpoczyna się od odbioru przez Zamawiającego wymienionego materiału roślinnego oraz trwa </w:t>
      </w:r>
      <w:r w:rsidRPr="005E0571">
        <w:rPr>
          <w:rFonts w:eastAsia="Calibri"/>
          <w:b/>
          <w:bCs/>
          <w:sz w:val="22"/>
          <w:szCs w:val="22"/>
          <w:lang w:eastAsia="en-US"/>
        </w:rPr>
        <w:t>36-miesięcy,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cięcie korony odpowiednie dla gatunku. Rodzaj cięć ustalany na bieżąco z</w:t>
      </w:r>
      <w:r w:rsidR="00083903" w:rsidRPr="005E0571">
        <w:rPr>
          <w:rFonts w:eastAsia="Calibri"/>
          <w:sz w:val="22"/>
          <w:szCs w:val="22"/>
          <w:lang w:eastAsia="en-US"/>
        </w:rPr>
        <w:t> </w:t>
      </w:r>
      <w:r w:rsidRPr="005E0571">
        <w:rPr>
          <w:rFonts w:eastAsia="Calibri"/>
          <w:sz w:val="22"/>
          <w:szCs w:val="22"/>
          <w:lang w:eastAsia="en-US"/>
        </w:rPr>
        <w:t>Zamawiającym,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usunięcie martwych części nadziemnych traw i bylin,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usuwanie odrostów,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odchwaszczanie misy (ręczne),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kontrola misy, korekta zniszczonej misy,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uzupełnianie lub wymiana brakujących/zniszczonych palików z</w:t>
      </w:r>
      <w:r w:rsidR="00083903" w:rsidRPr="005E0571">
        <w:rPr>
          <w:rFonts w:eastAsia="Calibri"/>
          <w:sz w:val="22"/>
          <w:szCs w:val="22"/>
          <w:lang w:eastAsia="en-US"/>
        </w:rPr>
        <w:t xml:space="preserve"> </w:t>
      </w:r>
      <w:r w:rsidRPr="005E0571">
        <w:rPr>
          <w:rFonts w:eastAsia="Calibri"/>
          <w:sz w:val="22"/>
          <w:szCs w:val="22"/>
          <w:lang w:eastAsia="en-US"/>
        </w:rPr>
        <w:t>uzupełnieniem brakujących/zniszczonych wiązań (sztywnych i miękkich), kontrola wiązań i</w:t>
      </w:r>
      <w:r w:rsidR="00083903" w:rsidRPr="005E0571">
        <w:rPr>
          <w:rFonts w:eastAsia="Calibri"/>
          <w:sz w:val="22"/>
          <w:szCs w:val="22"/>
          <w:lang w:eastAsia="en-US"/>
        </w:rPr>
        <w:t> </w:t>
      </w:r>
      <w:r w:rsidRPr="005E0571">
        <w:rPr>
          <w:rFonts w:eastAsia="Calibri"/>
          <w:sz w:val="22"/>
          <w:szCs w:val="22"/>
          <w:lang w:eastAsia="en-US"/>
        </w:rPr>
        <w:t>regulacja wiązań do rozwoju drzewa. Paliki drewniane – o</w:t>
      </w:r>
      <w:r w:rsidR="00083903" w:rsidRPr="005E0571">
        <w:rPr>
          <w:rFonts w:eastAsia="Calibri"/>
          <w:sz w:val="22"/>
          <w:szCs w:val="22"/>
          <w:lang w:eastAsia="en-US"/>
        </w:rPr>
        <w:t xml:space="preserve"> </w:t>
      </w:r>
      <w:r w:rsidRPr="005E0571">
        <w:rPr>
          <w:rFonts w:eastAsia="Calibri"/>
          <w:sz w:val="22"/>
          <w:szCs w:val="22"/>
          <w:lang w:eastAsia="en-US"/>
        </w:rPr>
        <w:t>wymiarach jak w opisie sadzenia,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kontrola wiązań, gwarantująca brak uszkodzeń pnia drzewa,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lastRenderedPageBreak/>
        <w:t>usunięcie palikowania po uzgodnieniu z Zamawiającym zakresu i terminu, polegające na odcięciu 3 palików do wysokości czwartej połowicy i usunięciu wiązania miękkiego,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podlewanie drzewa według potrzeb, nie mniej niż 20 razy w sezonie wegetacyjnym, co najmniej 80 litrów wody pod drzewo,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w przypadku niewystarczających ilości wody, Wykonawca zobowiązany jest do uzupełnienia wody metodami tradycyjnego podlewania,</w:t>
      </w:r>
    </w:p>
    <w:p w:rsidR="004B679E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ochrona przed chorobami i szkodnikami na bieżąco według potrzeb. Prace należy wykonywać wyłącznie po uprzednim ustaleniu z Zamawiającym oraz zgodnie z ustawą z dnia 8 marca 2013</w:t>
      </w:r>
      <w:r w:rsidR="001A5DA2" w:rsidRPr="005E0571">
        <w:rPr>
          <w:rFonts w:eastAsia="Calibri"/>
          <w:sz w:val="22"/>
          <w:szCs w:val="22"/>
          <w:lang w:eastAsia="en-US"/>
        </w:rPr>
        <w:t xml:space="preserve"> </w:t>
      </w:r>
      <w:r w:rsidRPr="005E0571">
        <w:rPr>
          <w:rFonts w:eastAsia="Calibri"/>
          <w:sz w:val="22"/>
          <w:szCs w:val="22"/>
          <w:lang w:eastAsia="en-US"/>
        </w:rPr>
        <w:t>r. o środkach ochrony roślin</w:t>
      </w:r>
      <w:r w:rsidR="00083903" w:rsidRPr="005E0571">
        <w:rPr>
          <w:rFonts w:eastAsia="Calibri"/>
          <w:sz w:val="22"/>
          <w:szCs w:val="22"/>
          <w:lang w:eastAsia="en-US"/>
        </w:rPr>
        <w:t>,</w:t>
      </w:r>
    </w:p>
    <w:p w:rsidR="00083903" w:rsidRPr="005E0571" w:rsidRDefault="004B679E" w:rsidP="0008390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w przypadku nie przyjęcia, uschnięcia, uszkodzenia rośliny (w tym przez szkodniki) Wykonawca jest zobowiązany do jego wymiany na własny koszt przy zachowaniu tych samych parametrów i określonego sposobu sadzenia rośliny (zgodnych z ofertą) w terminie ustalonym z Zamawiającym oraz do objęcia wymienionego materiału pielęgnacją gwarancyjną przez okres 36 miesięcy. Przez uszkodzenia rozumie się materiał roślinny o złym stanie fitosanitarnym, czy też uszkodzony na skutek niewłaściwie prowadzonych zabiegów pielęgnacyjnych (typu brak kontrolowania wiązań, brak podejmowania działań związanych z</w:t>
      </w:r>
      <w:r w:rsidR="00083903" w:rsidRPr="005E0571">
        <w:rPr>
          <w:rFonts w:eastAsia="Calibri"/>
          <w:sz w:val="22"/>
          <w:szCs w:val="22"/>
          <w:lang w:eastAsia="en-US"/>
        </w:rPr>
        <w:t xml:space="preserve"> </w:t>
      </w:r>
      <w:r w:rsidRPr="005E0571">
        <w:rPr>
          <w:rFonts w:eastAsia="Calibri"/>
          <w:sz w:val="22"/>
          <w:szCs w:val="22"/>
          <w:lang w:eastAsia="en-US"/>
        </w:rPr>
        <w:t>ochroną przed szkodnikami),</w:t>
      </w:r>
    </w:p>
    <w:p w:rsidR="00C92693" w:rsidRPr="005E0571" w:rsidRDefault="004B679E" w:rsidP="00C9269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podstawowe bieżące prace pielęgnacyjne należy przewidzieć do wykonania, w</w:t>
      </w:r>
      <w:r w:rsidR="00083903" w:rsidRPr="005E0571">
        <w:rPr>
          <w:rFonts w:eastAsia="Calibri"/>
          <w:sz w:val="22"/>
          <w:szCs w:val="22"/>
          <w:lang w:eastAsia="en-US"/>
        </w:rPr>
        <w:t> </w:t>
      </w:r>
      <w:r w:rsidRPr="005E0571">
        <w:rPr>
          <w:rFonts w:eastAsia="Calibri"/>
          <w:sz w:val="22"/>
          <w:szCs w:val="22"/>
          <w:lang w:eastAsia="en-US"/>
        </w:rPr>
        <w:t xml:space="preserve">terminie i z częstotliwością zapewniającą najlepsze efekty. Odpowiedzialność za stan zdrowotny rośliny podlegający bieżącej pielęgnacji ponosi Wykonawca. Wobec tego liczba i asortyment zabiegów pielęgnacyjnych muszą być tak dobrane, by nie doprowadzić do pogorszenia kondycji zdrowotnej rośliny oraz uzyskać jej wystarczające przyrosty. </w:t>
      </w:r>
      <w:bookmarkStart w:id="2" w:name="_Hlk113437654"/>
      <w:r w:rsidRPr="005E0571">
        <w:rPr>
          <w:rFonts w:eastAsia="Calibri"/>
          <w:sz w:val="22"/>
          <w:szCs w:val="22"/>
          <w:lang w:eastAsia="en-US"/>
        </w:rPr>
        <w:t xml:space="preserve">Wykonanie prac pielęgnacyjnych w stopniu niewystarczającym lub nieterminowo </w:t>
      </w:r>
      <w:bookmarkEnd w:id="2"/>
      <w:r w:rsidRPr="005E0571">
        <w:rPr>
          <w:rFonts w:eastAsia="Calibri"/>
          <w:sz w:val="22"/>
          <w:szCs w:val="22"/>
          <w:lang w:eastAsia="en-US"/>
        </w:rPr>
        <w:t xml:space="preserve">skutkować będzie nałożeniem kar umownych. W przypadku prowadzenia niewłaściwej pielęgnacji skutkującej częściowym obumarciem 50% pędów lub zżółknięciem/zbrązowieniem albo opadnięciem ponad 50% liści drzewa (w trakcie sezonu wegetacyjnego a nie w okresie fizjologicznej zmiany zabarwienia i opadania liści), Wykonawca, zmuszony będzie do wymiany materiału roślinnego w parametrach tożsamych z parametrami rośliny podlegającej wymianie na swój koszt – termin wymiany rośliny do uzgodnienia z przedstawicielem Zamawiającego. Roślina po wymianie (nowo posadzona) w efekcie nieskutecznie przeprowadzonej pielęgnacji podlega </w:t>
      </w:r>
      <w:r w:rsidRPr="005E0571">
        <w:rPr>
          <w:rFonts w:eastAsia="Calibri"/>
          <w:b/>
          <w:bCs/>
          <w:sz w:val="22"/>
          <w:szCs w:val="22"/>
          <w:lang w:eastAsia="en-US"/>
        </w:rPr>
        <w:t xml:space="preserve">36 miesięcznej </w:t>
      </w:r>
      <w:r w:rsidRPr="005E0571">
        <w:rPr>
          <w:rFonts w:eastAsia="Calibri"/>
          <w:sz w:val="22"/>
          <w:szCs w:val="22"/>
          <w:lang w:eastAsia="en-US"/>
        </w:rPr>
        <w:t>pielęgnacji gwarancyjnej od dnia podpisania</w:t>
      </w:r>
      <w:r w:rsidR="00C92693" w:rsidRPr="005E0571">
        <w:rPr>
          <w:rFonts w:eastAsia="Calibri"/>
          <w:sz w:val="22"/>
          <w:szCs w:val="22"/>
          <w:lang w:eastAsia="en-US"/>
        </w:rPr>
        <w:t xml:space="preserve"> </w:t>
      </w:r>
      <w:r w:rsidRPr="005E0571">
        <w:rPr>
          <w:rFonts w:eastAsia="Calibri"/>
          <w:sz w:val="22"/>
          <w:szCs w:val="22"/>
          <w:lang w:eastAsia="en-US"/>
        </w:rPr>
        <w:t>protokołu odbioru nasadzenia,</w:t>
      </w:r>
    </w:p>
    <w:p w:rsidR="00C92693" w:rsidRPr="005E0571" w:rsidRDefault="004B679E" w:rsidP="00C9269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t>wywóz i utylizacja biomasy zgodnie z obowiązującymi przepisami.</w:t>
      </w:r>
    </w:p>
    <w:p w:rsidR="00C92693" w:rsidRPr="005E0571" w:rsidRDefault="004B679E" w:rsidP="00C9269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5E0571">
        <w:rPr>
          <w:rFonts w:eastAsia="Calibri"/>
          <w:sz w:val="22"/>
          <w:szCs w:val="22"/>
          <w:lang w:eastAsia="en-US"/>
        </w:rPr>
        <w:lastRenderedPageBreak/>
        <w:t>wywóz biomasy w dniu wykonywania zabiegu.</w:t>
      </w:r>
    </w:p>
    <w:p w:rsidR="004B679E" w:rsidRPr="00066447" w:rsidRDefault="004B679E" w:rsidP="00C92693">
      <w:pPr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eastAsia="Calibri"/>
          <w:sz w:val="22"/>
          <w:szCs w:val="22"/>
          <w:lang w:eastAsia="en-US"/>
        </w:rPr>
      </w:pPr>
      <w:r w:rsidRPr="00066447">
        <w:rPr>
          <w:rFonts w:eastAsia="Calibri"/>
          <w:sz w:val="22"/>
          <w:szCs w:val="22"/>
          <w:lang w:eastAsia="en-US"/>
        </w:rPr>
        <w:t>Wykonawca zobowiązuje się do udziału w przeglądzie gwarancyjnym rok po posadzeniu drzewa, w terminie ustalonym przez Zamawiającego. W trakcie przeglądu zostanie spisany protokół.</w:t>
      </w:r>
    </w:p>
    <w:p w:rsidR="00D508AB" w:rsidRPr="00963214" w:rsidRDefault="004B679E" w:rsidP="00D508AB">
      <w:pPr>
        <w:pStyle w:val="Nagwek3"/>
        <w:numPr>
          <w:ilvl w:val="0"/>
          <w:numId w:val="23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963214">
        <w:rPr>
          <w:rFonts w:eastAsia="Calibri"/>
          <w:sz w:val="22"/>
          <w:lang w:eastAsia="en-US"/>
        </w:rPr>
        <w:t>Wszystkie prace opisane w przedmiocie zamówienia należy wykonywać zgodnie ze sztuką ogrodniczą, ustawą z dnia 16 kwietnia 2004r. o ochronie przyrody</w:t>
      </w:r>
      <w:r w:rsidR="00D508AB" w:rsidRPr="00963214">
        <w:rPr>
          <w:rFonts w:eastAsia="Calibri"/>
          <w:sz w:val="22"/>
          <w:lang w:eastAsia="en-US"/>
        </w:rPr>
        <w:t xml:space="preserve">, </w:t>
      </w:r>
      <w:r w:rsidRPr="00963214">
        <w:rPr>
          <w:rFonts w:eastAsia="Calibri"/>
          <w:sz w:val="22"/>
          <w:lang w:eastAsia="en-US"/>
        </w:rPr>
        <w:t>ustawą z dnia 27 kwietnia 2001r. Prawo ochrony środowiska, zgodnie z</w:t>
      </w:r>
      <w:r w:rsidR="00D508AB" w:rsidRPr="00963214">
        <w:rPr>
          <w:rFonts w:eastAsia="Calibri"/>
          <w:sz w:val="22"/>
          <w:lang w:eastAsia="en-US"/>
        </w:rPr>
        <w:t> </w:t>
      </w:r>
      <w:r w:rsidRPr="00963214">
        <w:rPr>
          <w:rFonts w:eastAsia="Calibri"/>
          <w:sz w:val="22"/>
          <w:lang w:eastAsia="en-US"/>
        </w:rPr>
        <w:t>obowiązującymi normami, zapewniając uzyskanie należytego efektu estetycznego.</w:t>
      </w:r>
    </w:p>
    <w:p w:rsidR="004B679E" w:rsidRPr="00963214" w:rsidRDefault="004B679E" w:rsidP="00D508AB">
      <w:pPr>
        <w:pStyle w:val="Nagwek3"/>
        <w:numPr>
          <w:ilvl w:val="0"/>
          <w:numId w:val="23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963214">
        <w:rPr>
          <w:rFonts w:eastAsia="Calibri"/>
          <w:sz w:val="22"/>
          <w:lang w:eastAsia="en-US"/>
        </w:rPr>
        <w:t xml:space="preserve">Wykonawca udzieli Zamawiającemu </w:t>
      </w:r>
      <w:r w:rsidRPr="00963214">
        <w:rPr>
          <w:rFonts w:eastAsia="Calibri"/>
          <w:b/>
          <w:sz w:val="22"/>
          <w:lang w:eastAsia="en-US"/>
        </w:rPr>
        <w:t xml:space="preserve">minimum 36 miesięcznej gwarancji </w:t>
      </w:r>
      <w:r w:rsidRPr="00963214">
        <w:rPr>
          <w:rFonts w:eastAsia="Calibri"/>
          <w:sz w:val="22"/>
          <w:lang w:eastAsia="en-US"/>
        </w:rPr>
        <w:t>na wykonanie nasadzenia, licząc od dnia protokolarnego odbioru nasadzenia wchodzącego w zakres przedmiotu zamówienia.</w:t>
      </w:r>
    </w:p>
    <w:p w:rsidR="004B679E" w:rsidRPr="004B679E" w:rsidRDefault="004B679E" w:rsidP="00ED0197">
      <w:pPr>
        <w:pStyle w:val="Nagwek1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lang w:eastAsia="en-US"/>
        </w:rPr>
      </w:pPr>
      <w:r w:rsidRPr="004B679E">
        <w:rPr>
          <w:rFonts w:eastAsia="Calibri"/>
          <w:lang w:eastAsia="en-US"/>
        </w:rPr>
        <w:t>KOD CPV:</w:t>
      </w:r>
    </w:p>
    <w:p w:rsidR="004B679E" w:rsidRPr="004B679E" w:rsidRDefault="004B679E" w:rsidP="004B679E">
      <w:pPr>
        <w:spacing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4B679E">
        <w:rPr>
          <w:rFonts w:eastAsia="Calibri"/>
          <w:color w:val="000000"/>
          <w:sz w:val="22"/>
          <w:szCs w:val="22"/>
          <w:lang w:eastAsia="en-US"/>
        </w:rPr>
        <w:t>03452000-3 Drzewa</w:t>
      </w:r>
    </w:p>
    <w:p w:rsidR="004B679E" w:rsidRPr="004B679E" w:rsidRDefault="004B679E" w:rsidP="004B679E">
      <w:pPr>
        <w:spacing w:line="360" w:lineRule="auto"/>
        <w:rPr>
          <w:rFonts w:eastAsia="Calibri"/>
          <w:color w:val="000000"/>
          <w:sz w:val="22"/>
          <w:szCs w:val="22"/>
          <w:lang w:eastAsia="en-US"/>
        </w:rPr>
      </w:pPr>
      <w:r w:rsidRPr="004B679E">
        <w:rPr>
          <w:rFonts w:eastAsia="Calibri"/>
          <w:color w:val="000000"/>
          <w:sz w:val="22"/>
          <w:szCs w:val="22"/>
          <w:lang w:eastAsia="en-US"/>
        </w:rPr>
        <w:t>77211500-7 Usługi pielęgnacji drzew</w:t>
      </w:r>
    </w:p>
    <w:p w:rsidR="00F9787D" w:rsidRDefault="00F9787D">
      <w:pPr>
        <w:spacing w:before="120" w:line="360" w:lineRule="auto"/>
        <w:jc w:val="both"/>
        <w:rPr>
          <w:sz w:val="22"/>
        </w:rPr>
      </w:pPr>
    </w:p>
    <w:sectPr w:rsidR="00F9787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FDB" w:rsidRDefault="000C3FDB">
      <w:r>
        <w:separator/>
      </w:r>
    </w:p>
  </w:endnote>
  <w:endnote w:type="continuationSeparator" w:id="0">
    <w:p w:rsidR="000C3FDB" w:rsidRDefault="000C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15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15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  <w:p w:rsidR="00F9787D" w:rsidRDefault="003F69E7">
    <w:pPr>
      <w:pStyle w:val="Stopka"/>
    </w:pPr>
    <w:r>
      <w:rPr>
        <w:noProof/>
      </w:rPr>
      <w:drawing>
        <wp:inline distT="0" distB="0" distL="0" distR="0">
          <wp:extent cx="2066925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FDB" w:rsidRDefault="000C3FDB">
      <w:r>
        <w:separator/>
      </w:r>
    </w:p>
  </w:footnote>
  <w:footnote w:type="continuationSeparator" w:id="0">
    <w:p w:rsidR="000C3FDB" w:rsidRDefault="000C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3F69E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1316990</wp:posOffset>
          </wp:positionH>
          <wp:positionV relativeFrom="paragraph">
            <wp:posOffset>41910</wp:posOffset>
          </wp:positionV>
          <wp:extent cx="923290" cy="47244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87D">
      <w:rPr>
        <w:rFonts w:ascii="Arial" w:hAnsi="Arial" w:cs="Arial"/>
        <w:sz w:val="18"/>
      </w:rPr>
      <w:t xml:space="preserve"> </w:t>
    </w:r>
    <w:r>
      <w:rPr>
        <w:rFonts w:ascii="Arial" w:hAnsi="Arial" w:cs="Arial"/>
        <w:noProof/>
        <w:sz w:val="18"/>
      </w:rPr>
      <w:drawing>
        <wp:inline distT="0" distB="0" distL="0" distR="0">
          <wp:extent cx="391795" cy="46101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7D">
      <w:rPr>
        <w:rFonts w:ascii="Arial" w:hAnsi="Arial" w:cs="Arial"/>
        <w:sz w:val="18"/>
      </w:rPr>
      <w:tab/>
      <w:t xml:space="preserve">                                                                          </w:t>
    </w:r>
    <w:r>
      <w:rPr>
        <w:rFonts w:cs="Verdana"/>
        <w:noProof/>
      </w:rPr>
      <w:drawing>
        <wp:inline distT="0" distB="0" distL="0" distR="0">
          <wp:extent cx="3081020" cy="553085"/>
          <wp:effectExtent l="0" t="0" r="0" b="0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0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7D">
      <w:rPr>
        <w:rFonts w:ascii="Arial" w:hAnsi="Arial" w:cs="Arial"/>
        <w:sz w:val="18"/>
      </w:rPr>
      <w:tab/>
    </w:r>
    <w:r w:rsidR="00F9787D">
      <w:rPr>
        <w:rFonts w:ascii="Arial" w:hAnsi="Arial" w:cs="Arial"/>
        <w:sz w:val="18"/>
      </w:rPr>
      <w:tab/>
    </w:r>
    <w:r w:rsidR="00F9787D">
      <w:rPr>
        <w:rFonts w:ascii="Arial" w:hAnsi="Arial" w:cs="Arial"/>
        <w:sz w:val="18"/>
      </w:rPr>
      <w:tab/>
    </w:r>
  </w:p>
  <w:p w:rsidR="00F9787D" w:rsidRDefault="00F978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4ABA"/>
    <w:multiLevelType w:val="hybridMultilevel"/>
    <w:tmpl w:val="17FE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CA4"/>
    <w:multiLevelType w:val="hybridMultilevel"/>
    <w:tmpl w:val="DB3ADDBC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F95C77"/>
    <w:multiLevelType w:val="hybridMultilevel"/>
    <w:tmpl w:val="929040CC"/>
    <w:lvl w:ilvl="0" w:tplc="1BA2778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1BDF"/>
    <w:multiLevelType w:val="hybridMultilevel"/>
    <w:tmpl w:val="EE222E76"/>
    <w:lvl w:ilvl="0" w:tplc="F162F06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D4984"/>
    <w:multiLevelType w:val="hybridMultilevel"/>
    <w:tmpl w:val="58B47A28"/>
    <w:lvl w:ilvl="0" w:tplc="CF58208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2131"/>
    <w:multiLevelType w:val="hybridMultilevel"/>
    <w:tmpl w:val="12CED7F0"/>
    <w:lvl w:ilvl="0" w:tplc="935EFB2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C1564"/>
    <w:multiLevelType w:val="hybridMultilevel"/>
    <w:tmpl w:val="A9DA8ABA"/>
    <w:lvl w:ilvl="0" w:tplc="7C2ACCF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71A17"/>
    <w:multiLevelType w:val="hybridMultilevel"/>
    <w:tmpl w:val="2A80FBDE"/>
    <w:lvl w:ilvl="0" w:tplc="FE64DDC2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8D3260"/>
    <w:multiLevelType w:val="hybridMultilevel"/>
    <w:tmpl w:val="5EAEBA60"/>
    <w:lvl w:ilvl="0" w:tplc="A93602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51A93"/>
    <w:multiLevelType w:val="hybridMultilevel"/>
    <w:tmpl w:val="4940B19A"/>
    <w:lvl w:ilvl="0" w:tplc="017EAF0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120090"/>
    <w:multiLevelType w:val="hybridMultilevel"/>
    <w:tmpl w:val="2E96A856"/>
    <w:lvl w:ilvl="0" w:tplc="75D0360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61B9"/>
    <w:multiLevelType w:val="hybridMultilevel"/>
    <w:tmpl w:val="431C0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07AD"/>
    <w:multiLevelType w:val="hybridMultilevel"/>
    <w:tmpl w:val="9482B984"/>
    <w:lvl w:ilvl="0" w:tplc="8218404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D2ECF"/>
    <w:multiLevelType w:val="hybridMultilevel"/>
    <w:tmpl w:val="D6D8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63C06"/>
    <w:multiLevelType w:val="hybridMultilevel"/>
    <w:tmpl w:val="C376136E"/>
    <w:lvl w:ilvl="0" w:tplc="E5CEAEF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C77A7"/>
    <w:multiLevelType w:val="hybridMultilevel"/>
    <w:tmpl w:val="494C3C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1084A"/>
    <w:multiLevelType w:val="hybridMultilevel"/>
    <w:tmpl w:val="60F87C58"/>
    <w:lvl w:ilvl="0" w:tplc="ABEC1C34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83F1E"/>
    <w:multiLevelType w:val="hybridMultilevel"/>
    <w:tmpl w:val="0420B7B0"/>
    <w:lvl w:ilvl="0" w:tplc="6788693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B0D04"/>
    <w:multiLevelType w:val="hybridMultilevel"/>
    <w:tmpl w:val="705E6306"/>
    <w:lvl w:ilvl="0" w:tplc="04150011">
      <w:start w:val="1"/>
      <w:numFmt w:val="decimal"/>
      <w:lvlText w:val="%1)"/>
      <w:lvlJc w:val="left"/>
      <w:pPr>
        <w:tabs>
          <w:tab w:val="num" w:pos="360"/>
        </w:tabs>
      </w:pPr>
    </w:lvl>
    <w:lvl w:ilvl="1" w:tplc="ECB0D6C4">
      <w:numFmt w:val="none"/>
      <w:lvlText w:val=""/>
      <w:lvlJc w:val="left"/>
      <w:pPr>
        <w:tabs>
          <w:tab w:val="num" w:pos="360"/>
        </w:tabs>
      </w:pPr>
    </w:lvl>
    <w:lvl w:ilvl="2" w:tplc="DF2413C8">
      <w:numFmt w:val="decimal"/>
      <w:lvlText w:val=""/>
      <w:lvlJc w:val="left"/>
    </w:lvl>
    <w:lvl w:ilvl="3" w:tplc="591272AE">
      <w:numFmt w:val="decimal"/>
      <w:lvlText w:val=""/>
      <w:lvlJc w:val="left"/>
    </w:lvl>
    <w:lvl w:ilvl="4" w:tplc="EC6221F4">
      <w:numFmt w:val="decimal"/>
      <w:lvlText w:val=""/>
      <w:lvlJc w:val="left"/>
    </w:lvl>
    <w:lvl w:ilvl="5" w:tplc="F0628C30">
      <w:numFmt w:val="decimal"/>
      <w:lvlText w:val=""/>
      <w:lvlJc w:val="left"/>
    </w:lvl>
    <w:lvl w:ilvl="6" w:tplc="725A5598">
      <w:numFmt w:val="decimal"/>
      <w:lvlText w:val=""/>
      <w:lvlJc w:val="left"/>
    </w:lvl>
    <w:lvl w:ilvl="7" w:tplc="11D0BC32">
      <w:numFmt w:val="decimal"/>
      <w:lvlText w:val=""/>
      <w:lvlJc w:val="left"/>
    </w:lvl>
    <w:lvl w:ilvl="8" w:tplc="3DE6236C">
      <w:numFmt w:val="decimal"/>
      <w:lvlText w:val=""/>
      <w:lvlJc w:val="left"/>
    </w:lvl>
  </w:abstractNum>
  <w:abstractNum w:abstractNumId="20" w15:restartNumberingAfterBreak="0">
    <w:nsid w:val="60403CA1"/>
    <w:multiLevelType w:val="hybridMultilevel"/>
    <w:tmpl w:val="2A2E99CA"/>
    <w:lvl w:ilvl="0" w:tplc="77DE03E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65771B7"/>
    <w:multiLevelType w:val="hybridMultilevel"/>
    <w:tmpl w:val="F9B087CE"/>
    <w:lvl w:ilvl="0" w:tplc="4B927B74">
      <w:numFmt w:val="decimal"/>
      <w:pStyle w:val="10Szanowny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A4234AA"/>
    <w:multiLevelType w:val="hybridMultilevel"/>
    <w:tmpl w:val="5A46B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03D61"/>
    <w:multiLevelType w:val="hybridMultilevel"/>
    <w:tmpl w:val="689ECECC"/>
    <w:lvl w:ilvl="0" w:tplc="AE547CBA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4" w15:restartNumberingAfterBreak="0">
    <w:nsid w:val="7A7F401E"/>
    <w:multiLevelType w:val="hybridMultilevel"/>
    <w:tmpl w:val="5394BAF6"/>
    <w:lvl w:ilvl="0" w:tplc="1F28A95C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5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21"/>
  </w:num>
  <w:num w:numId="3">
    <w:abstractNumId w:val="8"/>
  </w:num>
  <w:num w:numId="4">
    <w:abstractNumId w:val="23"/>
    <w:lvlOverride w:ilvl="0">
      <w:startOverride w:val="1"/>
    </w:lvlOverride>
  </w:num>
  <w:num w:numId="5">
    <w:abstractNumId w:val="19"/>
  </w:num>
  <w:num w:numId="6">
    <w:abstractNumId w:val="14"/>
  </w:num>
  <w:num w:numId="7">
    <w:abstractNumId w:val="25"/>
  </w:num>
  <w:num w:numId="8">
    <w:abstractNumId w:val="10"/>
  </w:num>
  <w:num w:numId="9">
    <w:abstractNumId w:val="11"/>
  </w:num>
  <w:num w:numId="10">
    <w:abstractNumId w:val="20"/>
  </w:num>
  <w:num w:numId="11">
    <w:abstractNumId w:val="5"/>
  </w:num>
  <w:num w:numId="12">
    <w:abstractNumId w:val="24"/>
  </w:num>
  <w:num w:numId="13">
    <w:abstractNumId w:val="13"/>
  </w:num>
  <w:num w:numId="14">
    <w:abstractNumId w:val="15"/>
  </w:num>
  <w:num w:numId="15">
    <w:abstractNumId w:val="7"/>
  </w:num>
  <w:num w:numId="16">
    <w:abstractNumId w:val="6"/>
  </w:num>
  <w:num w:numId="17">
    <w:abstractNumId w:val="1"/>
  </w:num>
  <w:num w:numId="18">
    <w:abstractNumId w:val="0"/>
  </w:num>
  <w:num w:numId="19">
    <w:abstractNumId w:val="3"/>
  </w:num>
  <w:num w:numId="20">
    <w:abstractNumId w:val="9"/>
  </w:num>
  <w:num w:numId="21">
    <w:abstractNumId w:val="2"/>
  </w:num>
  <w:num w:numId="22">
    <w:abstractNumId w:val="17"/>
  </w:num>
  <w:num w:numId="23">
    <w:abstractNumId w:val="18"/>
  </w:num>
  <w:num w:numId="24">
    <w:abstractNumId w:val="4"/>
  </w:num>
  <w:num w:numId="25">
    <w:abstractNumId w:val="16"/>
  </w:num>
  <w:num w:numId="26">
    <w:abstractNumId w:val="22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7"/>
    <w:rsid w:val="00066447"/>
    <w:rsid w:val="00083903"/>
    <w:rsid w:val="000C3FDB"/>
    <w:rsid w:val="000C78BC"/>
    <w:rsid w:val="00123168"/>
    <w:rsid w:val="001A5DA2"/>
    <w:rsid w:val="001E5A6F"/>
    <w:rsid w:val="00243B62"/>
    <w:rsid w:val="003C7698"/>
    <w:rsid w:val="003F69E7"/>
    <w:rsid w:val="00406530"/>
    <w:rsid w:val="004A2B1D"/>
    <w:rsid w:val="004B679E"/>
    <w:rsid w:val="00537599"/>
    <w:rsid w:val="005E0571"/>
    <w:rsid w:val="00761670"/>
    <w:rsid w:val="00786FC1"/>
    <w:rsid w:val="007D782F"/>
    <w:rsid w:val="0083362C"/>
    <w:rsid w:val="008E7E48"/>
    <w:rsid w:val="009445F6"/>
    <w:rsid w:val="00963214"/>
    <w:rsid w:val="00985B56"/>
    <w:rsid w:val="009B5E9F"/>
    <w:rsid w:val="00AE28B1"/>
    <w:rsid w:val="00AF617F"/>
    <w:rsid w:val="00B013FA"/>
    <w:rsid w:val="00B221DB"/>
    <w:rsid w:val="00B34E0B"/>
    <w:rsid w:val="00B572B8"/>
    <w:rsid w:val="00BF3605"/>
    <w:rsid w:val="00C1062E"/>
    <w:rsid w:val="00C20FF8"/>
    <w:rsid w:val="00C92693"/>
    <w:rsid w:val="00C95ECD"/>
    <w:rsid w:val="00CC6506"/>
    <w:rsid w:val="00CE7536"/>
    <w:rsid w:val="00D508AB"/>
    <w:rsid w:val="00D5509C"/>
    <w:rsid w:val="00E94FBA"/>
    <w:rsid w:val="00ED0197"/>
    <w:rsid w:val="00F66990"/>
    <w:rsid w:val="00F705D7"/>
    <w:rsid w:val="00F9787D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B7915A9-8CF5-4BB7-85E8-7B658D9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qFormat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customStyle="1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pPr>
      <w:ind w:left="720"/>
      <w:contextualSpacing/>
    </w:pPr>
  </w:style>
  <w:style w:type="paragraph" w:customStyle="1" w:styleId="Radek">
    <w:name w:val="Radek"/>
    <w:basedOn w:val="Normalny"/>
    <w:autoRedefine/>
    <w:pPr>
      <w:numPr>
        <w:numId w:val="2"/>
      </w:numPr>
      <w:tabs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lang w:val="x-none" w:eastAsia="x-non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spacing w:before="120"/>
      <w:jc w:val="both"/>
    </w:pPr>
    <w:rPr>
      <w:rFonts w:ascii="CG Times" w:hAnsi="CG Times"/>
      <w:sz w:val="22"/>
      <w:szCs w:val="22"/>
      <w:lang w:val="x-none" w:eastAsia="x-none"/>
    </w:rPr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===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52BC-4624-4073-A07B-ACF303F6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WWE_[===]_[WWE-Wydzial Wody i Energii]</Template>
  <TotalTime>0</TotalTime>
  <Pages>7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umiwwr02</dc:creator>
  <cp:keywords/>
  <cp:lastModifiedBy>Selera Anna</cp:lastModifiedBy>
  <cp:revision>2</cp:revision>
  <cp:lastPrinted>2022-09-08T10:04:00Z</cp:lastPrinted>
  <dcterms:created xsi:type="dcterms:W3CDTF">2022-09-08T10:18:00Z</dcterms:created>
  <dcterms:modified xsi:type="dcterms:W3CDTF">2022-09-08T10:18:00Z</dcterms:modified>
</cp:coreProperties>
</file>