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61" w:rsidRPr="00E60D61" w:rsidRDefault="00C77602" w:rsidP="00E60D61">
      <w:pPr>
        <w:pStyle w:val="Nagwek1"/>
        <w:spacing w:before="100" w:beforeAutospacing="1" w:after="100" w:afterAutospacing="1"/>
        <w:jc w:val="center"/>
        <w:rPr>
          <w:rFonts w:ascii="Verdana" w:hAnsi="Verdana"/>
          <w:color w:val="auto"/>
          <w:sz w:val="24"/>
          <w:szCs w:val="24"/>
        </w:rPr>
      </w:pPr>
      <w:r w:rsidRPr="00E60D61">
        <w:rPr>
          <w:rFonts w:ascii="Verdana" w:hAnsi="Verdana"/>
          <w:color w:val="auto"/>
          <w:sz w:val="24"/>
          <w:szCs w:val="24"/>
        </w:rPr>
        <w:t>Uzasadnienie</w:t>
      </w:r>
    </w:p>
    <w:p w:rsidR="00035361" w:rsidRPr="00937A54" w:rsidRDefault="00C77602" w:rsidP="00E60D6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sz w:val="24"/>
          <w:szCs w:val="24"/>
        </w:rPr>
        <w:t>głosowania za podjęciem uchwały w sprawie zasad kształtowania wynagrodzeń Zarządu Agencji Rozwoju Aglomeracji Wrocławskiej S.A. w wysokości wyższej niż określona zgodnie z art. 4 ust. 2 ustawy z dnia 9 czerwca 2016 r. o zasadach kształtowania wynagrodzeń osób kierujących niektórymi spółkami (</w:t>
      </w:r>
      <w:proofErr w:type="spellStart"/>
      <w:r w:rsidRPr="00937A54">
        <w:rPr>
          <w:rFonts w:ascii="Verdana" w:eastAsia="Verdana" w:hAnsi="Verdana" w:cs="Verdana"/>
          <w:sz w:val="24"/>
          <w:szCs w:val="24"/>
        </w:rPr>
        <w:t>t.j</w:t>
      </w:r>
      <w:proofErr w:type="spellEnd"/>
      <w:r w:rsidRPr="00937A54">
        <w:rPr>
          <w:rFonts w:ascii="Verdana" w:eastAsia="Verdana" w:hAnsi="Verdana" w:cs="Verdana"/>
          <w:sz w:val="24"/>
          <w:szCs w:val="24"/>
        </w:rPr>
        <w:t>. Dz. U. z 2020 r., poz. 1907 ze zm.).</w:t>
      </w:r>
    </w:p>
    <w:p w:rsidR="00035361" w:rsidRPr="00937A54" w:rsidRDefault="00C77602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sz w:val="24"/>
          <w:szCs w:val="24"/>
        </w:rPr>
        <w:t xml:space="preserve">Agencja Rozwoju Aglomeracji Wrocławskiej S.A. (dalej: </w:t>
      </w:r>
      <w:r w:rsidR="000F7CB9" w:rsidRPr="00937A54">
        <w:rPr>
          <w:rFonts w:ascii="Verdana" w:eastAsia="Verdana" w:hAnsi="Verdana" w:cs="Verdana"/>
          <w:sz w:val="24"/>
          <w:szCs w:val="24"/>
        </w:rPr>
        <w:t>„</w:t>
      </w:r>
      <w:r w:rsidRPr="00937A54">
        <w:rPr>
          <w:rFonts w:ascii="Verdana" w:eastAsia="Verdana" w:hAnsi="Verdana" w:cs="Verdana"/>
          <w:sz w:val="24"/>
          <w:szCs w:val="24"/>
        </w:rPr>
        <w:t>ARAW</w:t>
      </w:r>
      <w:r w:rsidR="000F7CB9" w:rsidRPr="00937A54">
        <w:rPr>
          <w:rFonts w:ascii="Verdana" w:eastAsia="Verdana" w:hAnsi="Verdana" w:cs="Verdana"/>
          <w:sz w:val="24"/>
          <w:szCs w:val="24"/>
        </w:rPr>
        <w:t>”</w:t>
      </w:r>
      <w:r w:rsidRPr="00937A54">
        <w:rPr>
          <w:rFonts w:ascii="Verdana" w:eastAsia="Verdana" w:hAnsi="Verdana" w:cs="Verdana"/>
          <w:sz w:val="24"/>
          <w:szCs w:val="24"/>
        </w:rPr>
        <w:t xml:space="preserve"> lub </w:t>
      </w:r>
      <w:r w:rsidR="000F7CB9" w:rsidRPr="00937A54">
        <w:rPr>
          <w:rFonts w:ascii="Verdana" w:eastAsia="Verdana" w:hAnsi="Verdana" w:cs="Verdana"/>
          <w:sz w:val="24"/>
          <w:szCs w:val="24"/>
        </w:rPr>
        <w:t>„</w:t>
      </w:r>
      <w:r w:rsidRPr="00937A54">
        <w:rPr>
          <w:rFonts w:ascii="Verdana" w:eastAsia="Verdana" w:hAnsi="Verdana" w:cs="Verdana"/>
          <w:sz w:val="24"/>
          <w:szCs w:val="24"/>
        </w:rPr>
        <w:t>Spółka</w:t>
      </w:r>
      <w:r w:rsidR="000F7CB9" w:rsidRPr="00937A54">
        <w:rPr>
          <w:rFonts w:ascii="Verdana" w:eastAsia="Verdana" w:hAnsi="Verdana" w:cs="Verdana"/>
          <w:sz w:val="24"/>
          <w:szCs w:val="24"/>
        </w:rPr>
        <w:t>”</w:t>
      </w:r>
      <w:r w:rsidRPr="00937A54">
        <w:rPr>
          <w:rFonts w:ascii="Verdana" w:eastAsia="Verdana" w:hAnsi="Verdana" w:cs="Verdana"/>
          <w:sz w:val="24"/>
          <w:szCs w:val="24"/>
        </w:rPr>
        <w:t>) jest spółką prawa handlowego utworzoną przez jednostki samorządu terytorialnego - gminy aglomeracji wrocławskiej. Obecnie akcjonariuszami Spółki jest 33 gmin, przy czym dominującą pozycję posiada Gmina Wrocław</w:t>
      </w:r>
      <w:r w:rsidR="00406660" w:rsidRPr="00937A54">
        <w:rPr>
          <w:rFonts w:ascii="Verdana" w:eastAsia="Verdana" w:hAnsi="Verdana" w:cs="Verdana"/>
          <w:sz w:val="24"/>
          <w:szCs w:val="24"/>
        </w:rPr>
        <w:t xml:space="preserve">, do której należy </w:t>
      </w:r>
      <w:r w:rsidRPr="00937A54">
        <w:rPr>
          <w:rFonts w:ascii="Verdana" w:eastAsia="Verdana" w:hAnsi="Verdana" w:cs="Verdana"/>
          <w:sz w:val="24"/>
          <w:szCs w:val="24"/>
        </w:rPr>
        <w:t>33 828 990 akcji Spółki, co stanowi 99,2198% wszystkich akcji.</w:t>
      </w:r>
    </w:p>
    <w:p w:rsidR="00035361" w:rsidRPr="00937A54" w:rsidRDefault="00C77602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sz w:val="24"/>
          <w:szCs w:val="24"/>
        </w:rPr>
        <w:t>Celem Spółki jest tworzenie warunków aktywizacji gospodarczej, w szczególności ożywianie rynków lokalnych i trwałe ograniczanie bezrobocia oraz realizacja projektów związanych ze wspieraniem przedsiębiorczości, a także prowadzenie innej działalności ważnej dla rozwoju jednostek samorządu terytorialnego. Spółka może realizować powierzone przez Akcjonariuszy zadania własne wynikające z ustaw kompetencyjnych i przepisów szczególnych.</w:t>
      </w:r>
    </w:p>
    <w:p w:rsidR="00035361" w:rsidRPr="00937A54" w:rsidRDefault="00C77602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937A54">
        <w:rPr>
          <w:rFonts w:ascii="Verdana" w:eastAsia="Verdana" w:hAnsi="Verdana" w:cs="Verdana"/>
          <w:sz w:val="24"/>
          <w:szCs w:val="24"/>
        </w:rPr>
        <w:t xml:space="preserve">W okresie </w:t>
      </w:r>
      <w:r w:rsidR="001E68EE" w:rsidRPr="00937A54">
        <w:rPr>
          <w:rFonts w:ascii="Verdana" w:eastAsia="Verdana" w:hAnsi="Verdana" w:cs="Verdana"/>
          <w:sz w:val="24"/>
          <w:szCs w:val="24"/>
        </w:rPr>
        <w:t xml:space="preserve">swojej </w:t>
      </w:r>
      <w:r w:rsidRPr="00937A54">
        <w:rPr>
          <w:rFonts w:ascii="Verdana" w:eastAsia="Verdana" w:hAnsi="Verdana" w:cs="Verdana"/>
          <w:sz w:val="24"/>
          <w:szCs w:val="24"/>
        </w:rPr>
        <w:t xml:space="preserve">działalności Spółka pozyskała dla aglomeracji wrocławskiej ponad 250 inwestorów z sektora nowoczesnych usług biznesowych i sektora produkcyjnego,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dzięki czemu utworzono łącznie ponad 110 000 nowych miejsc pracy. Każde miejsce pracy utworzone bezpośrednio przez inwestora generuje dla mieszkańców aglomeracji od 3 do 5 miejsc pracy w otoczeniu biznesu. </w:t>
      </w:r>
      <w:r w:rsidR="005F5F1A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Pomimo zmieniających się warunków gospodarczych związanych z pandemią COVID-19, </w:t>
      </w:r>
      <w:r w:rsidR="00A17A37" w:rsidRPr="00937A54">
        <w:rPr>
          <w:rFonts w:ascii="Verdana" w:eastAsia="Verdana" w:hAnsi="Verdana" w:cs="Verdana"/>
          <w:sz w:val="24"/>
          <w:szCs w:val="24"/>
          <w:highlight w:val="white"/>
        </w:rPr>
        <w:t>konfliktem zbrojnym</w:t>
      </w:r>
      <w:r w:rsidR="005F5F1A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na Ukrainie, ARAW </w:t>
      </w:r>
      <w:r w:rsidR="005F5F1A" w:rsidRPr="00937A54">
        <w:rPr>
          <w:rFonts w:ascii="Verdana" w:eastAsia="Verdana" w:hAnsi="Verdana" w:cs="Verdana"/>
          <w:sz w:val="24"/>
          <w:szCs w:val="24"/>
        </w:rPr>
        <w:t xml:space="preserve">podejmuje nowe działania, które pozwalają zachować tempo przyrostu inwestycji zagranicznych i niski poziom bezrobocia na poziomie (w VI 2022 r. - 1,6%). W latach 2020-2021 udało się pozyskać 25 inwestycji </w:t>
      </w:r>
      <w:proofErr w:type="spellStart"/>
      <w:r w:rsidR="005F5F1A" w:rsidRPr="00937A54">
        <w:rPr>
          <w:rFonts w:ascii="Verdana" w:eastAsia="Verdana" w:hAnsi="Verdana" w:cs="Verdana"/>
          <w:sz w:val="24"/>
          <w:szCs w:val="24"/>
        </w:rPr>
        <w:t>wysokotechnologicznych</w:t>
      </w:r>
      <w:proofErr w:type="spellEnd"/>
      <w:r w:rsidR="005F5F1A" w:rsidRPr="00937A54">
        <w:rPr>
          <w:rFonts w:ascii="Verdana" w:eastAsia="Verdana" w:hAnsi="Verdana" w:cs="Verdana"/>
          <w:sz w:val="24"/>
          <w:szCs w:val="24"/>
        </w:rPr>
        <w:t xml:space="preserve">, dzięki czemu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Wrocław staje się nie tylko polskim, ale również europejskim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hubem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technologicznym,  </w:t>
      </w:r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>a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inwestorzy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lastRenderedPageBreak/>
        <w:t xml:space="preserve">zainteresowani ulokowaniem swojej siedziby w </w:t>
      </w:r>
      <w:r w:rsidR="00406660" w:rsidRPr="00937A54">
        <w:rPr>
          <w:rFonts w:ascii="Verdana" w:eastAsia="Verdana" w:hAnsi="Verdana" w:cs="Verdana"/>
          <w:sz w:val="24"/>
          <w:szCs w:val="24"/>
          <w:highlight w:val="white"/>
        </w:rPr>
        <w:t>aglomeracji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rozwijają</w:t>
      </w:r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tu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projekty związane z wysokimi technologiami i usługami ICT.</w:t>
      </w:r>
    </w:p>
    <w:p w:rsidR="00035361" w:rsidRPr="00937A54" w:rsidRDefault="00C77602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Prowadzony w Spółce projekt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Startup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Wrocław mocno przyczynia się co roku do wysokiej pozycji regionu wśród największych ośrodków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startupowych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w Polsce, w ostatnich latach - 2 miejsce.</w:t>
      </w:r>
    </w:p>
    <w:p w:rsidR="001E68EE" w:rsidRPr="00937A54" w:rsidRDefault="001E68EE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Działalność Spółki wpływa </w:t>
      </w:r>
      <w:r w:rsidR="009839DC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także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na rozpoznawalność Gminy Wrocław i aglomeracji wrocławskiej. Aktywność związana z promocją gospodarczą oraz opieką około biznesową daje wymierne efekty w postaci wysokich pozycji Wrocławia w branżowych rankingach. Wrocław został doceniony przez wiele prestiżowych i opiniotwórczych tytułów, m.in. grupa Financial Times i ranking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fDi’s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Global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Cities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of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the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Future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2021/22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, gdzie Wrocław zajął wysokie 15 miejsce na świecie, jak również 1 miejsce w kategorii miast średniej wielkości jako najbardziej przyjazne dla biznesu europejskie miasto. </w:t>
      </w:r>
      <w:r w:rsidR="002D57AF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Z kolei w rankingu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European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Cities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&amp; Regions of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the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2D57AF" w:rsidRPr="00937A54">
        <w:rPr>
          <w:rFonts w:ascii="Verdana" w:eastAsia="Verdana" w:hAnsi="Verdana" w:cs="Verdana"/>
          <w:sz w:val="24"/>
          <w:szCs w:val="24"/>
        </w:rPr>
        <w:t>Future</w:t>
      </w:r>
      <w:proofErr w:type="spellEnd"/>
      <w:r w:rsidR="002D57AF" w:rsidRPr="00937A54">
        <w:rPr>
          <w:rFonts w:ascii="Verdana" w:eastAsia="Verdana" w:hAnsi="Verdana" w:cs="Verdana"/>
          <w:sz w:val="24"/>
          <w:szCs w:val="24"/>
        </w:rPr>
        <w:t xml:space="preserve"> 2022/23 Wrocław zajął pierwsze miejsce w kategorii miast średnich za przyjazność dla biznesu i był trzeci wśród wszystkich miast średniej wielkości. W trzech innych kategoriach stolica Dolnego Śląska znalazła się w ścisłej czołówce.</w:t>
      </w:r>
      <w:r w:rsidR="002D57AF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="00D06618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W 2021 roku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Wrocław </w:t>
      </w:r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>zajął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również </w:t>
      </w:r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pierwszą pozycję </w:t>
      </w:r>
      <w:r w:rsidR="00A17A37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wśród polskich miast o największym potencjale inwestycyjnym </w:t>
      </w:r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(ex </w:t>
      </w:r>
      <w:proofErr w:type="spellStart"/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>aequo</w:t>
      </w:r>
      <w:proofErr w:type="spellEnd"/>
      <w:r w:rsidR="00671982"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z Warszawą) </w:t>
      </w: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w rankingu Business Environment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Assessment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Study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>.</w:t>
      </w:r>
    </w:p>
    <w:p w:rsidR="00035361" w:rsidRPr="00937A54" w:rsidRDefault="00C77602" w:rsidP="00E60D61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shd w:val="clear" w:color="auto" w:fill="4A86E8"/>
        </w:rPr>
      </w:pPr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Niezależnie od pozyskiwania inwestorów, ARAW stara się również przyciągać do Wrocławia studentów zagranicznych. Dzięki realizacji projektu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Study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in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Wrocław, Wrocław jest drugim miastem w Polsce z największą liczbą studentów międzynarodowych (dane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Study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937A54">
        <w:rPr>
          <w:rFonts w:ascii="Verdana" w:eastAsia="Verdana" w:hAnsi="Verdana" w:cs="Verdana"/>
          <w:sz w:val="24"/>
          <w:szCs w:val="24"/>
          <w:highlight w:val="white"/>
        </w:rPr>
        <w:t>in</w:t>
      </w:r>
      <w:proofErr w:type="spellEnd"/>
      <w:r w:rsidRPr="00937A54">
        <w:rPr>
          <w:rFonts w:ascii="Verdana" w:eastAsia="Verdana" w:hAnsi="Verdana" w:cs="Verdana"/>
          <w:sz w:val="24"/>
          <w:szCs w:val="24"/>
          <w:highlight w:val="white"/>
        </w:rPr>
        <w:t xml:space="preserve"> Poland). </w:t>
      </w:r>
    </w:p>
    <w:p w:rsidR="005F11EC" w:rsidRPr="00937A54" w:rsidRDefault="00C77602" w:rsidP="00E60D61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125" w:hanging="6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color w:val="000000"/>
          <w:sz w:val="24"/>
          <w:szCs w:val="24"/>
        </w:rPr>
        <w:t>Ponadto ARAW S.A. każdego roku realizuje projekty z udziałem środków pochodzących z budżetu Unii Europejskiej. Cał</w:t>
      </w:r>
      <w:r w:rsidRPr="00937A54">
        <w:rPr>
          <w:rFonts w:ascii="Verdana" w:eastAsia="Verdana" w:hAnsi="Verdana" w:cs="Verdana"/>
          <w:sz w:val="24"/>
          <w:szCs w:val="24"/>
        </w:rPr>
        <w:t>kowita wartość realizowanych przez Spółkę projektów w</w:t>
      </w:r>
      <w:r w:rsidRPr="00937A54">
        <w:rPr>
          <w:rFonts w:ascii="Verdana" w:eastAsia="Verdana" w:hAnsi="Verdana" w:cs="Verdana"/>
          <w:color w:val="000000"/>
          <w:sz w:val="24"/>
          <w:szCs w:val="24"/>
        </w:rPr>
        <w:t xml:space="preserve"> latach 20</w:t>
      </w:r>
      <w:r w:rsidRPr="00937A54">
        <w:rPr>
          <w:rFonts w:ascii="Verdana" w:eastAsia="Verdana" w:hAnsi="Verdana" w:cs="Verdana"/>
          <w:sz w:val="24"/>
          <w:szCs w:val="24"/>
        </w:rPr>
        <w:t>20</w:t>
      </w:r>
      <w:r w:rsidRPr="00937A54">
        <w:rPr>
          <w:rFonts w:ascii="Verdana" w:eastAsia="Verdana" w:hAnsi="Verdana" w:cs="Verdana"/>
          <w:color w:val="000000"/>
          <w:sz w:val="24"/>
          <w:szCs w:val="24"/>
        </w:rPr>
        <w:t>-20</w:t>
      </w:r>
      <w:r w:rsidRPr="00937A54">
        <w:rPr>
          <w:rFonts w:ascii="Verdana" w:eastAsia="Verdana" w:hAnsi="Verdana" w:cs="Verdana"/>
          <w:sz w:val="24"/>
          <w:szCs w:val="24"/>
        </w:rPr>
        <w:t>22 przekracza 50 mln złotych</w:t>
      </w:r>
      <w:r w:rsidRPr="00937A54">
        <w:rPr>
          <w:rFonts w:ascii="Verdana" w:eastAsia="Verdana" w:hAnsi="Verdana" w:cs="Verdana"/>
          <w:color w:val="000000"/>
          <w:sz w:val="24"/>
          <w:szCs w:val="24"/>
        </w:rPr>
        <w:t>.</w:t>
      </w:r>
      <w:r w:rsidRPr="00937A54">
        <w:rPr>
          <w:rFonts w:ascii="Verdana" w:eastAsia="Verdana" w:hAnsi="Verdana" w:cs="Verdana"/>
          <w:sz w:val="24"/>
          <w:szCs w:val="24"/>
        </w:rPr>
        <w:t xml:space="preserve"> Spółka realizuje również coraz więcej powierzanych jej przez Gminę Wrocław zadań. </w:t>
      </w:r>
      <w:r w:rsidR="005F11EC" w:rsidRPr="00937A54">
        <w:rPr>
          <w:rFonts w:ascii="Verdana" w:eastAsia="Verdana" w:hAnsi="Verdana" w:cs="Verdana"/>
          <w:sz w:val="24"/>
          <w:szCs w:val="24"/>
        </w:rPr>
        <w:t>W porównaniu do roku 201</w:t>
      </w:r>
      <w:r w:rsidRPr="00937A54">
        <w:rPr>
          <w:rFonts w:ascii="Verdana" w:eastAsia="Verdana" w:hAnsi="Verdana" w:cs="Verdana"/>
          <w:sz w:val="24"/>
          <w:szCs w:val="24"/>
        </w:rPr>
        <w:t>9</w:t>
      </w:r>
      <w:r w:rsidR="005F11EC" w:rsidRPr="00937A54">
        <w:rPr>
          <w:rFonts w:ascii="Verdana" w:eastAsia="Verdana" w:hAnsi="Verdana" w:cs="Verdana"/>
          <w:sz w:val="24"/>
          <w:szCs w:val="24"/>
        </w:rPr>
        <w:t xml:space="preserve"> r. w roku 2021 powierzono Spółce o 5</w:t>
      </w:r>
      <w:r w:rsidRPr="00937A54">
        <w:rPr>
          <w:rFonts w:ascii="Verdana" w:eastAsia="Verdana" w:hAnsi="Verdana" w:cs="Verdana"/>
          <w:sz w:val="24"/>
          <w:szCs w:val="24"/>
        </w:rPr>
        <w:t>4</w:t>
      </w:r>
      <w:r w:rsidR="005F11EC" w:rsidRPr="00937A54">
        <w:rPr>
          <w:rFonts w:ascii="Verdana" w:eastAsia="Verdana" w:hAnsi="Verdana" w:cs="Verdana"/>
          <w:sz w:val="24"/>
          <w:szCs w:val="24"/>
        </w:rPr>
        <w:t>% zadań więcej.</w:t>
      </w:r>
    </w:p>
    <w:p w:rsidR="00035361" w:rsidRPr="00937A54" w:rsidRDefault="00C77602" w:rsidP="00E60D61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102"/>
        <w:rPr>
          <w:rFonts w:ascii="Verdana" w:eastAsia="Verdana" w:hAnsi="Verdana" w:cs="Verdana"/>
          <w:color w:val="000000"/>
          <w:sz w:val="24"/>
          <w:szCs w:val="24"/>
        </w:rPr>
      </w:pPr>
      <w:r w:rsidRPr="00937A54">
        <w:rPr>
          <w:rFonts w:ascii="Verdana" w:eastAsia="Verdana" w:hAnsi="Verdana" w:cs="Verdana"/>
          <w:color w:val="000000"/>
          <w:sz w:val="24"/>
          <w:szCs w:val="24"/>
        </w:rPr>
        <w:lastRenderedPageBreak/>
        <w:t>Skuteczne prowadzenie wyżej opisanej działalności wymaga zatrudnienia przez Spółkę osób zarządzających, posiadających wysokie kwalifikacje zawodowe oraz wiedzę i doświadczenie. Natomiast w związku z tym, że działalność spółki obejmuje głównie sferę gospodarki, kwalifikacje osób zarządzających spółką są pożądane również w sferze prywatnego i państwowego biznesu. Stąd Spółka</w:t>
      </w:r>
      <w:r w:rsidR="00406660" w:rsidRPr="00937A54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37A54">
        <w:rPr>
          <w:rFonts w:ascii="Verdana" w:eastAsia="Verdana" w:hAnsi="Verdana" w:cs="Verdana"/>
          <w:color w:val="000000"/>
          <w:sz w:val="24"/>
          <w:szCs w:val="24"/>
        </w:rPr>
        <w:t xml:space="preserve">jest zmuszona do konkurowania na lokalnym rynku pracy o pracowników zarządzających właściwych z uwagi na profil i społeczno-gospodarcze znaczenie jej działalności. </w:t>
      </w:r>
    </w:p>
    <w:p w:rsidR="00035361" w:rsidRPr="00937A54" w:rsidRDefault="00C77602" w:rsidP="00E60D61">
      <w:pPr>
        <w:tabs>
          <w:tab w:val="left" w:pos="4253"/>
        </w:tabs>
        <w:spacing w:before="280" w:line="360" w:lineRule="auto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sz w:val="24"/>
          <w:szCs w:val="24"/>
        </w:rPr>
        <w:t>Mając na uwadze powyższe, w ocenie Gminy Wrocław, w niniejszej sprawie zachodzą przesłanki uzasadniające wprowadzenie odmiennych od przewidzianych w art. 4 ust. 2 Ustawy stawek wynagrodzenia, ze względu na wyjątkowe okoliczności dotyczące Agencji Rozwoju Aglomeracji Wrocławskiej S.A., co zagwarantuje Spółce pozyskanie i właściwą retencję osób zarządzających.</w:t>
      </w:r>
    </w:p>
    <w:p w:rsidR="00035361" w:rsidRDefault="00C77602" w:rsidP="00E60D61">
      <w:pPr>
        <w:spacing w:before="280"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 w:rsidRPr="00937A54">
        <w:rPr>
          <w:rFonts w:ascii="Verdana" w:eastAsia="Verdana" w:hAnsi="Verdana" w:cs="Verdana"/>
          <w:sz w:val="24"/>
          <w:szCs w:val="24"/>
        </w:rPr>
        <w:t>Wrocław, dnia 2 sierpnia 2022 r.</w:t>
      </w:r>
    </w:p>
    <w:p w:rsidR="00937A54" w:rsidRDefault="00937A54" w:rsidP="00E60D61">
      <w:pPr>
        <w:spacing w:before="280"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dokument podpisał:</w:t>
      </w:r>
    </w:p>
    <w:p w:rsidR="00937A54" w:rsidRPr="00937A54" w:rsidRDefault="00937A54" w:rsidP="00E60D61">
      <w:pPr>
        <w:spacing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Prezydent Wrocławia Jacek </w:t>
      </w:r>
      <w:proofErr w:type="spellStart"/>
      <w:r>
        <w:rPr>
          <w:rFonts w:ascii="Verdana" w:eastAsia="Verdana" w:hAnsi="Verdana" w:cs="Verdana"/>
          <w:sz w:val="24"/>
          <w:szCs w:val="24"/>
        </w:rPr>
        <w:t>Sutryk</w:t>
      </w:r>
      <w:proofErr w:type="spellEnd"/>
    </w:p>
    <w:sectPr w:rsidR="00937A54" w:rsidRPr="00937A54" w:rsidSect="009023F9">
      <w:pgSz w:w="11760" w:h="16820"/>
      <w:pgMar w:top="1120" w:right="1340" w:bottom="993" w:left="11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35361"/>
    <w:rsid w:val="00035361"/>
    <w:rsid w:val="000F7CB9"/>
    <w:rsid w:val="001E68EE"/>
    <w:rsid w:val="00281C8A"/>
    <w:rsid w:val="002D57AF"/>
    <w:rsid w:val="00355D3D"/>
    <w:rsid w:val="00406660"/>
    <w:rsid w:val="005F11EC"/>
    <w:rsid w:val="005F5F1A"/>
    <w:rsid w:val="00671982"/>
    <w:rsid w:val="009023F9"/>
    <w:rsid w:val="00937A54"/>
    <w:rsid w:val="009839DC"/>
    <w:rsid w:val="00A17A37"/>
    <w:rsid w:val="00AB3007"/>
    <w:rsid w:val="00C77602"/>
    <w:rsid w:val="00D06618"/>
    <w:rsid w:val="00E60D61"/>
    <w:rsid w:val="00FB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1A0"/>
  </w:style>
  <w:style w:type="paragraph" w:styleId="Nagwek1">
    <w:name w:val="heading 1"/>
    <w:basedOn w:val="Normalny"/>
    <w:next w:val="Normalny"/>
    <w:link w:val="Nagwek1Znak"/>
    <w:uiPriority w:val="9"/>
    <w:qFormat/>
    <w:rsid w:val="009A2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02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02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02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023F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023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02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A2B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rsid w:val="00150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501A0"/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1501A0"/>
  </w:style>
  <w:style w:type="paragraph" w:customStyle="1" w:styleId="TableParagraph">
    <w:name w:val="Table Paragraph"/>
    <w:basedOn w:val="Normalny"/>
    <w:uiPriority w:val="1"/>
    <w:qFormat/>
    <w:rsid w:val="001501A0"/>
  </w:style>
  <w:style w:type="character" w:customStyle="1" w:styleId="Nagwek1Znak">
    <w:name w:val="Nagłówek 1 Znak"/>
    <w:basedOn w:val="Domylnaczcionkaakapitu"/>
    <w:link w:val="Nagwek1"/>
    <w:uiPriority w:val="9"/>
    <w:rsid w:val="009A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A2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902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D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D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5D3D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qG+Ccx+PZdh/I+GSZ6IOMj6ckA==">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Jezierska</dc:creator>
  <cp:lastModifiedBy>umelja04</cp:lastModifiedBy>
  <cp:revision>12</cp:revision>
  <cp:lastPrinted>2022-07-29T10:00:00Z</cp:lastPrinted>
  <dcterms:created xsi:type="dcterms:W3CDTF">2022-07-29T07:17:00Z</dcterms:created>
  <dcterms:modified xsi:type="dcterms:W3CDTF">2022-08-08T10:53:00Z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2021-03-15T00:00:00Z</vt:filetime>
  </property>
</Properties>
</file>