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13" w:rsidRPr="005231EB" w:rsidRDefault="009C0013" w:rsidP="00F9744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RS-SERWIS </w:t>
      </w:r>
    </w:p>
    <w:p w:rsidR="009C0013" w:rsidRPr="005231EB" w:rsidRDefault="009C0013" w:rsidP="00F9744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PAWEŁ KIJAK KRZYSZTOF KIJAK SP.J.</w:t>
      </w:r>
    </w:p>
    <w:p w:rsidR="009C0013" w:rsidRPr="005231EB" w:rsidRDefault="009C0013" w:rsidP="00F9744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ul. Szybowcowa 25</w:t>
      </w:r>
    </w:p>
    <w:p w:rsidR="009C0013" w:rsidRPr="005231EB" w:rsidRDefault="009C0013" w:rsidP="00F9744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54-130 Wrocław </w:t>
      </w:r>
    </w:p>
    <w:p w:rsidR="009C0013" w:rsidRPr="005231EB" w:rsidRDefault="009C0013" w:rsidP="005231EB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WKN-KSO.5421.2.28.2018</w:t>
      </w:r>
    </w:p>
    <w:p w:rsidR="009C0013" w:rsidRPr="005231EB" w:rsidRDefault="005231EB" w:rsidP="005231EB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00001368/2019/W </w:t>
      </w:r>
    </w:p>
    <w:p w:rsidR="009C0013" w:rsidRPr="005231EB" w:rsidRDefault="009C0013" w:rsidP="00F9744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231EB">
        <w:rPr>
          <w:sz w:val="22"/>
          <w:szCs w:val="22"/>
        </w:rPr>
        <w:t>Wrocław, dnia 6 marca 2019 r.</w:t>
      </w:r>
    </w:p>
    <w:p w:rsidR="009C0013" w:rsidRPr="005231EB" w:rsidRDefault="009C0013" w:rsidP="00F9744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ZALECENIA POKONTROLNE</w:t>
      </w:r>
    </w:p>
    <w:p w:rsidR="009C0013" w:rsidRPr="005231EB" w:rsidRDefault="009C0013" w:rsidP="00F9744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231EB">
        <w:rPr>
          <w:rFonts w:ascii="Verdana" w:hAnsi="Verdana"/>
          <w:sz w:val="22"/>
          <w:szCs w:val="22"/>
        </w:rPr>
        <w:t>pkt</w:t>
      </w:r>
      <w:proofErr w:type="spellEnd"/>
      <w:r w:rsidRPr="005231EB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231EB">
        <w:rPr>
          <w:rFonts w:ascii="Verdana" w:hAnsi="Verdana"/>
          <w:sz w:val="22"/>
          <w:szCs w:val="22"/>
        </w:rPr>
        <w:t>t.j</w:t>
      </w:r>
      <w:proofErr w:type="spellEnd"/>
      <w:r w:rsidRPr="005231EB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5231EB">
        <w:rPr>
          <w:rFonts w:ascii="Verdana" w:hAnsi="Verdana"/>
          <w:sz w:val="22"/>
          <w:szCs w:val="22"/>
        </w:rPr>
        <w:t>późn</w:t>
      </w:r>
      <w:proofErr w:type="spellEnd"/>
      <w:r w:rsidRPr="005231EB">
        <w:rPr>
          <w:rFonts w:ascii="Verdana" w:hAnsi="Verdana"/>
          <w:sz w:val="22"/>
          <w:szCs w:val="22"/>
        </w:rPr>
        <w:t>. zm.).</w:t>
      </w:r>
    </w:p>
    <w:p w:rsidR="009C0013" w:rsidRPr="005231EB" w:rsidRDefault="009C0013" w:rsidP="00F9744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231EB">
        <w:rPr>
          <w:rFonts w:ascii="Verdana" w:hAnsi="Verdana"/>
          <w:sz w:val="22"/>
          <w:szCs w:val="22"/>
        </w:rPr>
        <w:t>pkt</w:t>
      </w:r>
      <w:proofErr w:type="spellEnd"/>
      <w:r w:rsidRPr="005231EB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5231EB">
        <w:rPr>
          <w:rFonts w:ascii="Verdana" w:hAnsi="Verdana"/>
          <w:sz w:val="22"/>
          <w:szCs w:val="22"/>
        </w:rPr>
        <w:t>t.j</w:t>
      </w:r>
      <w:proofErr w:type="spellEnd"/>
      <w:r w:rsidRPr="005231EB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5231EB">
        <w:rPr>
          <w:rFonts w:ascii="Verdana" w:hAnsi="Verdana"/>
          <w:sz w:val="22"/>
          <w:szCs w:val="22"/>
        </w:rPr>
        <w:t>późn</w:t>
      </w:r>
      <w:proofErr w:type="spellEnd"/>
      <w:r w:rsidRPr="005231EB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RS-SERWIS PAWEŁ KIJAK KRZYSZTOF KIJAK SP.J., wpisanego do rejestru działalności regulowanej, prowadzonego przez Prezydenta Wrocławia, pod nr ewidencyjnym DW/076/P, ze wskazanym adresem wykonywania działalności: ul. Szybowcowa 25, 54–130 Wrocław.</w:t>
      </w:r>
    </w:p>
    <w:p w:rsidR="009C0013" w:rsidRPr="005231EB" w:rsidRDefault="009C0013" w:rsidP="00F9744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Zakresem kontroli objęto:</w:t>
      </w:r>
    </w:p>
    <w:p w:rsidR="009C0013" w:rsidRPr="005231EB" w:rsidRDefault="009C0013" w:rsidP="00F97442">
      <w:pPr>
        <w:numPr>
          <w:ilvl w:val="0"/>
          <w:numId w:val="36"/>
        </w:numPr>
        <w:suppressAutoHyphens/>
        <w:spacing w:before="240" w:after="240" w:line="276" w:lineRule="auto"/>
        <w:ind w:left="380" w:right="-79" w:hanging="380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C0013" w:rsidRPr="005231EB" w:rsidRDefault="009C0013" w:rsidP="00F97442">
      <w:pPr>
        <w:numPr>
          <w:ilvl w:val="0"/>
          <w:numId w:val="36"/>
        </w:numPr>
        <w:suppressAutoHyphens/>
        <w:spacing w:before="240" w:after="240" w:line="276" w:lineRule="auto"/>
        <w:ind w:left="380" w:right="-79" w:hanging="380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C0013" w:rsidRPr="005231EB" w:rsidRDefault="009C0013" w:rsidP="00F97442">
      <w:pPr>
        <w:numPr>
          <w:ilvl w:val="0"/>
          <w:numId w:val="36"/>
        </w:numPr>
        <w:suppressAutoHyphens/>
        <w:spacing w:before="240" w:after="240" w:line="276" w:lineRule="auto"/>
        <w:ind w:left="380" w:right="-79" w:hanging="391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Sprawdzenie prawidłowości prowadzenia dokumentacji.</w:t>
      </w:r>
    </w:p>
    <w:p w:rsidR="009C0013" w:rsidRPr="005231EB" w:rsidRDefault="009C0013" w:rsidP="00F9744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Szczegółowe ustalenia kontroli przedstawiono w protokole nr WKN-KSO.5421.2.28.2018 z dnia 15 października 2018 r., do którego przeds</w:t>
      </w:r>
      <w:r w:rsidR="005231EB">
        <w:rPr>
          <w:rFonts w:ascii="Verdana" w:hAnsi="Verdana"/>
          <w:sz w:val="22"/>
          <w:szCs w:val="22"/>
        </w:rPr>
        <w:t>iębiorca nie wniósł zastrzeżeń.</w:t>
      </w:r>
    </w:p>
    <w:p w:rsidR="009C0013" w:rsidRPr="005231EB" w:rsidRDefault="009C0013" w:rsidP="00F9744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9C0013" w:rsidRPr="005231EB" w:rsidRDefault="009C0013" w:rsidP="00F97442">
      <w:pPr>
        <w:numPr>
          <w:ilvl w:val="0"/>
          <w:numId w:val="37"/>
        </w:numPr>
        <w:suppressAutoHyphens/>
        <w:spacing w:before="240" w:after="240" w:line="276" w:lineRule="auto"/>
        <w:ind w:left="374" w:hanging="363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lastRenderedPageBreak/>
        <w:t>Nie stwierdzono nieprawidłowośc</w:t>
      </w:r>
      <w:r w:rsidR="005231EB">
        <w:rPr>
          <w:rFonts w:ascii="Verdana" w:hAnsi="Verdana"/>
          <w:sz w:val="22"/>
          <w:szCs w:val="22"/>
        </w:rPr>
        <w:t xml:space="preserve">i w zakresie zgodności stacji z </w:t>
      </w:r>
      <w:r w:rsidRPr="005231EB">
        <w:rPr>
          <w:rFonts w:ascii="Verdana" w:hAnsi="Verdana"/>
          <w:sz w:val="22"/>
          <w:szCs w:val="22"/>
        </w:rPr>
        <w:t>wymaganiami, o których mowa w art. 83 ust. 3 ustawy.</w:t>
      </w:r>
    </w:p>
    <w:p w:rsidR="009C0013" w:rsidRPr="005231EB" w:rsidRDefault="009C0013" w:rsidP="00F97442">
      <w:pPr>
        <w:numPr>
          <w:ilvl w:val="0"/>
          <w:numId w:val="37"/>
        </w:numPr>
        <w:suppressAutoHyphens/>
        <w:spacing w:before="240" w:after="240" w:line="276" w:lineRule="auto"/>
        <w:ind w:left="391" w:right="-79" w:hanging="414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9C0013" w:rsidRPr="005231EB" w:rsidRDefault="009C0013" w:rsidP="00F97442">
      <w:pPr>
        <w:numPr>
          <w:ilvl w:val="0"/>
          <w:numId w:val="37"/>
        </w:numPr>
        <w:suppressAutoHyphens/>
        <w:spacing w:before="240" w:after="240" w:line="276" w:lineRule="auto"/>
        <w:ind w:left="380" w:right="-79" w:hanging="414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5231EB">
        <w:rPr>
          <w:rFonts w:ascii="Verdana" w:hAnsi="Verdana"/>
          <w:sz w:val="22"/>
          <w:szCs w:val="22"/>
        </w:rPr>
        <w:t>adzenia wymaganej dokumentacji:</w:t>
      </w:r>
    </w:p>
    <w:bookmarkEnd w:id="0"/>
    <w:p w:rsidR="009C0013" w:rsidRPr="005231EB" w:rsidRDefault="009C0013" w:rsidP="00F97442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363" w:hanging="357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W rejestrze badań technicznych pojazdów pod pozycją </w:t>
      </w:r>
      <w:r w:rsidR="005231EB">
        <w:rPr>
          <w:rFonts w:ascii="Verdana" w:hAnsi="Verdana"/>
          <w:sz w:val="22"/>
          <w:szCs w:val="22"/>
        </w:rPr>
        <w:t xml:space="preserve">o nr 01305/DW/076/P/2018 oraz w </w:t>
      </w:r>
      <w:r w:rsidRPr="005231EB">
        <w:rPr>
          <w:rFonts w:ascii="Verdana" w:hAnsi="Verdana"/>
          <w:sz w:val="22"/>
          <w:szCs w:val="22"/>
        </w:rPr>
        <w:t>wydanym zaświadczeniu o przeprowadzonym badaniu technicznym pojazdu o tym samym numerze potwierdzono wykonanie badania okresowego pojaz</w:t>
      </w:r>
      <w:r w:rsidR="005231EB">
        <w:rPr>
          <w:rFonts w:ascii="Verdana" w:hAnsi="Verdana"/>
          <w:sz w:val="22"/>
          <w:szCs w:val="22"/>
        </w:rPr>
        <w:t xml:space="preserve">du wyposażonego w instalację do </w:t>
      </w:r>
      <w:r w:rsidRPr="005231EB">
        <w:rPr>
          <w:rFonts w:ascii="Verdana" w:hAnsi="Verdana"/>
          <w:sz w:val="22"/>
          <w:szCs w:val="22"/>
        </w:rPr>
        <w:t>zasilania gazem. W zaświadczeniu, w rubryce odnoszącej się do dodatkowych warunków technicznych nie dokonano odpowiedniego skreślenia i wpisu o spełnieniu dodatkowych warunków technicznych dla pojazdu przystosowanego do zasilania gazem, co stanowi naruszenie § 2 ust. 9 rozporządzenia Min</w:t>
      </w:r>
      <w:r w:rsidR="005231EB">
        <w:rPr>
          <w:rFonts w:ascii="Verdana" w:hAnsi="Verdana"/>
          <w:sz w:val="22"/>
          <w:szCs w:val="22"/>
        </w:rPr>
        <w:t xml:space="preserve">istra Transportu, Budownictwa i Gospodarki Morskiej z </w:t>
      </w:r>
      <w:r w:rsidRPr="005231EB">
        <w:rPr>
          <w:rFonts w:ascii="Verdana" w:hAnsi="Verdana"/>
          <w:sz w:val="22"/>
          <w:szCs w:val="22"/>
        </w:rPr>
        <w:t>dnia 26 czer</w:t>
      </w:r>
      <w:r w:rsidR="005231EB">
        <w:rPr>
          <w:rFonts w:ascii="Verdana" w:hAnsi="Verdana"/>
          <w:sz w:val="22"/>
          <w:szCs w:val="22"/>
        </w:rPr>
        <w:t xml:space="preserve">wca 2012 r. w sprawie zakresu i </w:t>
      </w:r>
      <w:r w:rsidRPr="005231EB">
        <w:rPr>
          <w:rFonts w:ascii="Verdana" w:hAnsi="Verdana"/>
          <w:sz w:val="22"/>
          <w:szCs w:val="22"/>
        </w:rPr>
        <w:t>sposobu przeprowadzania badań technicznych pojazdów oraz wzorów dokumentów stosowanych przy tych badaniach (</w:t>
      </w:r>
      <w:proofErr w:type="spellStart"/>
      <w:r w:rsidRPr="005231EB">
        <w:rPr>
          <w:rFonts w:ascii="Verdana" w:hAnsi="Verdana"/>
          <w:sz w:val="22"/>
          <w:szCs w:val="22"/>
        </w:rPr>
        <w:t>t.j</w:t>
      </w:r>
      <w:proofErr w:type="spellEnd"/>
      <w:r w:rsidRPr="005231EB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5231EB">
        <w:rPr>
          <w:rFonts w:ascii="Verdana" w:hAnsi="Verdana"/>
          <w:sz w:val="22"/>
          <w:szCs w:val="22"/>
        </w:rPr>
        <w:t>późn</w:t>
      </w:r>
      <w:proofErr w:type="spellEnd"/>
      <w:r w:rsidRPr="005231EB">
        <w:rPr>
          <w:rFonts w:ascii="Verdana" w:hAnsi="Verdana"/>
          <w:sz w:val="22"/>
          <w:szCs w:val="22"/>
        </w:rPr>
        <w:t xml:space="preserve">. zm. - zwane dalej rozporządzeniem </w:t>
      </w:r>
      <w:proofErr w:type="spellStart"/>
      <w:r w:rsidRPr="005231EB">
        <w:rPr>
          <w:rFonts w:ascii="Verdana" w:hAnsi="Verdana"/>
          <w:sz w:val="22"/>
          <w:szCs w:val="22"/>
        </w:rPr>
        <w:t>MTBiG</w:t>
      </w:r>
      <w:proofErr w:type="spellEnd"/>
      <w:r w:rsidR="005231EB">
        <w:rPr>
          <w:rFonts w:ascii="Verdana" w:hAnsi="Verdana"/>
          <w:sz w:val="22"/>
          <w:szCs w:val="22"/>
        </w:rPr>
        <w:t xml:space="preserve">) i </w:t>
      </w:r>
      <w:proofErr w:type="spellStart"/>
      <w:r w:rsidR="005231EB">
        <w:rPr>
          <w:rFonts w:ascii="Verdana" w:hAnsi="Verdana"/>
          <w:sz w:val="22"/>
          <w:szCs w:val="22"/>
        </w:rPr>
        <w:t>pkt</w:t>
      </w:r>
      <w:proofErr w:type="spellEnd"/>
      <w:r w:rsidR="005231EB">
        <w:rPr>
          <w:rFonts w:ascii="Verdana" w:hAnsi="Verdana"/>
          <w:sz w:val="22"/>
          <w:szCs w:val="22"/>
        </w:rPr>
        <w:t xml:space="preserve"> 9 objaśnień zawartych w </w:t>
      </w:r>
      <w:r w:rsidRPr="005231EB">
        <w:rPr>
          <w:rFonts w:ascii="Verdana" w:hAnsi="Verdana"/>
          <w:sz w:val="22"/>
          <w:szCs w:val="22"/>
        </w:rPr>
        <w:t xml:space="preserve">załączniku nr 3 do rozporządzenia </w:t>
      </w:r>
      <w:proofErr w:type="spellStart"/>
      <w:r w:rsidRPr="005231EB">
        <w:rPr>
          <w:rFonts w:ascii="Verdana" w:hAnsi="Verdana"/>
          <w:sz w:val="22"/>
          <w:szCs w:val="22"/>
        </w:rPr>
        <w:t>MTBiG</w:t>
      </w:r>
      <w:proofErr w:type="spellEnd"/>
      <w:r w:rsidRPr="005231EB">
        <w:rPr>
          <w:rFonts w:ascii="Verdana" w:hAnsi="Verdana"/>
          <w:sz w:val="22"/>
          <w:szCs w:val="22"/>
        </w:rPr>
        <w:t>.</w:t>
      </w:r>
    </w:p>
    <w:p w:rsidR="009C0013" w:rsidRPr="005231EB" w:rsidRDefault="009C0013" w:rsidP="00F97442">
      <w:pPr>
        <w:suppressAutoHyphens/>
        <w:spacing w:before="240" w:after="240" w:line="276" w:lineRule="auto"/>
        <w:ind w:left="357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Ponadto w rejestrze stwierdzono brak wpisu symbolu dodatkowego rodzaju paliwa, tj. gazu,</w:t>
      </w:r>
      <w:r w:rsidR="005231EB">
        <w:rPr>
          <w:rFonts w:ascii="Verdana" w:hAnsi="Verdana"/>
          <w:sz w:val="22"/>
          <w:szCs w:val="22"/>
        </w:rPr>
        <w:t xml:space="preserve"> co </w:t>
      </w:r>
      <w:r w:rsidRPr="005231EB">
        <w:rPr>
          <w:rFonts w:ascii="Verdana" w:hAnsi="Verdana"/>
          <w:sz w:val="22"/>
          <w:szCs w:val="22"/>
        </w:rPr>
        <w:t xml:space="preserve">stanowi naruszenie § 5 ust. 2 rozporządzenia </w:t>
      </w:r>
      <w:proofErr w:type="spellStart"/>
      <w:r w:rsidRPr="005231EB">
        <w:rPr>
          <w:rFonts w:ascii="Verdana" w:hAnsi="Verdana"/>
          <w:sz w:val="22"/>
          <w:szCs w:val="22"/>
        </w:rPr>
        <w:t>MTBiG</w:t>
      </w:r>
      <w:proofErr w:type="spellEnd"/>
      <w:r w:rsidRPr="005231EB">
        <w:rPr>
          <w:rFonts w:ascii="Verdana" w:hAnsi="Verdana"/>
          <w:sz w:val="22"/>
          <w:szCs w:val="22"/>
        </w:rPr>
        <w:t xml:space="preserve"> oraz u</w:t>
      </w:r>
      <w:r w:rsidR="005231EB">
        <w:rPr>
          <w:rFonts w:ascii="Verdana" w:hAnsi="Verdana"/>
          <w:sz w:val="22"/>
          <w:szCs w:val="22"/>
        </w:rPr>
        <w:t xml:space="preserve">st. 2 </w:t>
      </w:r>
      <w:proofErr w:type="spellStart"/>
      <w:r w:rsidR="005231EB">
        <w:rPr>
          <w:rFonts w:ascii="Verdana" w:hAnsi="Verdana"/>
          <w:sz w:val="22"/>
          <w:szCs w:val="22"/>
        </w:rPr>
        <w:t>pkt</w:t>
      </w:r>
      <w:proofErr w:type="spellEnd"/>
      <w:r w:rsidR="005231EB">
        <w:rPr>
          <w:rFonts w:ascii="Verdana" w:hAnsi="Verdana"/>
          <w:sz w:val="22"/>
          <w:szCs w:val="22"/>
        </w:rPr>
        <w:t xml:space="preserve"> 12 załącznika nr 8 do </w:t>
      </w:r>
      <w:r w:rsidRPr="005231EB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5231EB">
        <w:rPr>
          <w:rFonts w:ascii="Verdana" w:hAnsi="Verdana"/>
          <w:sz w:val="22"/>
          <w:szCs w:val="22"/>
        </w:rPr>
        <w:t>MTBiG</w:t>
      </w:r>
      <w:proofErr w:type="spellEnd"/>
      <w:r w:rsidRPr="005231EB">
        <w:rPr>
          <w:rFonts w:ascii="Verdana" w:hAnsi="Verdana"/>
          <w:sz w:val="22"/>
          <w:szCs w:val="22"/>
        </w:rPr>
        <w:t>.</w:t>
      </w:r>
    </w:p>
    <w:p w:rsidR="009C0013" w:rsidRPr="005231EB" w:rsidRDefault="009C0013" w:rsidP="00F97442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374" w:hanging="357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W rejestrze badań technicznych pojazdów pod pozycją </w:t>
      </w:r>
      <w:r w:rsidR="005231EB">
        <w:rPr>
          <w:rFonts w:ascii="Verdana" w:hAnsi="Verdana"/>
          <w:sz w:val="22"/>
          <w:szCs w:val="22"/>
        </w:rPr>
        <w:t xml:space="preserve">o nr 01386/DW/076/P/2018 oraz w </w:t>
      </w:r>
      <w:r w:rsidRPr="005231EB">
        <w:rPr>
          <w:rFonts w:ascii="Verdana" w:hAnsi="Verdana"/>
          <w:sz w:val="22"/>
          <w:szCs w:val="22"/>
        </w:rPr>
        <w:t>zaświadczeniu o przeprowadzonym badaniu technicznym pojazdu o tym samym numerze potwierdzono przeprowadzenie okresowego badania techniczn</w:t>
      </w:r>
      <w:r w:rsidR="005231EB">
        <w:rPr>
          <w:rFonts w:ascii="Verdana" w:hAnsi="Verdana"/>
          <w:sz w:val="22"/>
          <w:szCs w:val="22"/>
        </w:rPr>
        <w:t xml:space="preserve">ego pojazdu w dniu 2 lipca 2018 </w:t>
      </w:r>
      <w:r w:rsidRPr="005231EB">
        <w:rPr>
          <w:rFonts w:ascii="Verdana" w:hAnsi="Verdana"/>
          <w:sz w:val="22"/>
          <w:szCs w:val="22"/>
        </w:rPr>
        <w:t>r. zakończonego wynikiem negatywnym.</w:t>
      </w:r>
    </w:p>
    <w:p w:rsidR="009C0013" w:rsidRPr="005231EB" w:rsidRDefault="009C0013" w:rsidP="00F97442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W rejestrze oraz w zaświadczeniu stwierdzono wpisy dotyczące usterek układu </w:t>
      </w:r>
      <w:r w:rsidR="005231EB">
        <w:rPr>
          <w:rFonts w:ascii="Verdana" w:hAnsi="Verdana"/>
          <w:sz w:val="22"/>
          <w:szCs w:val="22"/>
        </w:rPr>
        <w:t xml:space="preserve">hamulcowego oraz innych usterek </w:t>
      </w:r>
      <w:r w:rsidRPr="005231EB">
        <w:rPr>
          <w:rFonts w:ascii="Verdana" w:hAnsi="Verdana"/>
          <w:sz w:val="22"/>
          <w:szCs w:val="22"/>
        </w:rPr>
        <w:t>tak</w:t>
      </w:r>
    </w:p>
    <w:p w:rsidR="009C0013" w:rsidRPr="005231EB" w:rsidRDefault="009C0013" w:rsidP="00F97442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W dniu 12 lipca 2018 r., zgodnie z § 6 ust. 6 rozporządzenia </w:t>
      </w:r>
      <w:proofErr w:type="spellStart"/>
      <w:r w:rsidRPr="005231EB">
        <w:rPr>
          <w:rFonts w:ascii="Verdana" w:hAnsi="Verdana"/>
          <w:sz w:val="22"/>
          <w:szCs w:val="22"/>
        </w:rPr>
        <w:t>MTBiG</w:t>
      </w:r>
      <w:proofErr w:type="spellEnd"/>
      <w:r w:rsidRPr="005231EB">
        <w:rPr>
          <w:rFonts w:ascii="Verdana" w:hAnsi="Verdana"/>
          <w:sz w:val="22"/>
          <w:szCs w:val="22"/>
        </w:rPr>
        <w:t>, przeprowadzono badanie techniczne tego samego pojazdu zewidencjonowane pod nr 01489/DW/076/P/2018 polegające na ponownym sprawdzeniu zespołów i układów, w których stwierdzono usterki. Badanie zakończono wynikiem pozytyw</w:t>
      </w:r>
      <w:r w:rsidR="005231EB">
        <w:rPr>
          <w:rFonts w:ascii="Verdana" w:hAnsi="Verdana"/>
          <w:sz w:val="22"/>
          <w:szCs w:val="22"/>
        </w:rPr>
        <w:t>nym.</w:t>
      </w:r>
    </w:p>
    <w:p w:rsidR="009C0013" w:rsidRPr="005231EB" w:rsidRDefault="009C0013" w:rsidP="00F97442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W toku kontroli ustalono, że za badanie o nr 0148</w:t>
      </w:r>
      <w:r w:rsidR="005231EB">
        <w:rPr>
          <w:rFonts w:ascii="Verdana" w:hAnsi="Verdana"/>
          <w:sz w:val="22"/>
          <w:szCs w:val="22"/>
        </w:rPr>
        <w:t xml:space="preserve">9/DW/076/P/2018 pobrano opłatę </w:t>
      </w:r>
      <w:r w:rsidRPr="005231EB">
        <w:rPr>
          <w:rFonts w:ascii="Verdana" w:hAnsi="Verdana"/>
          <w:sz w:val="22"/>
          <w:szCs w:val="22"/>
        </w:rPr>
        <w:t>w wysokości 21,00 zł (20,00 zł za przeprowadzone badanie techniczne pojazdu oraz 1,00 zł tytułem opłaty ewidencyjnej).</w:t>
      </w:r>
    </w:p>
    <w:p w:rsidR="009C0013" w:rsidRPr="005231EB" w:rsidRDefault="009C0013" w:rsidP="00F97442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lastRenderedPageBreak/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w sprawie wysokości opłat związanych z prowadzeniem stacji kontroli pojazdów oraz przeprowadzaniem badań technicznych pojazdów (Dz. U. z 2004 r. Nr 223, poz. 2261 z </w:t>
      </w:r>
      <w:proofErr w:type="spellStart"/>
      <w:r w:rsidRPr="005231EB">
        <w:rPr>
          <w:rFonts w:ascii="Verdana" w:hAnsi="Verdana"/>
          <w:sz w:val="22"/>
          <w:szCs w:val="22"/>
        </w:rPr>
        <w:t>późn</w:t>
      </w:r>
      <w:proofErr w:type="spellEnd"/>
      <w:r w:rsidRPr="005231EB">
        <w:rPr>
          <w:rFonts w:ascii="Verdana" w:hAnsi="Verdana"/>
          <w:sz w:val="22"/>
          <w:szCs w:val="22"/>
        </w:rPr>
        <w:t xml:space="preserve">. zm. - zwane dalej rozporządzeniem MI w sprawie wysokości opłat), w zakresie działania skuteczności i równomierności działania hamulców wynosi 20,00 zł oraz dla wszystkich innych usterek łącznie 20,00 zł. Diagnosta pobrał opłatę za wykonane badanie techniczne pojazdu w zaniżonej wysokości, co stanowi naruszenie § 3 ust. 2 rozporządzenia MI w sprawie wysokości </w:t>
      </w:r>
      <w:proofErr w:type="spellStart"/>
      <w:r w:rsidRPr="005231EB">
        <w:rPr>
          <w:rFonts w:ascii="Verdana" w:hAnsi="Verdana"/>
          <w:sz w:val="22"/>
          <w:szCs w:val="22"/>
        </w:rPr>
        <w:t>opłat.Na</w:t>
      </w:r>
      <w:proofErr w:type="spellEnd"/>
      <w:r w:rsidRPr="005231EB">
        <w:rPr>
          <w:rFonts w:ascii="Verdana" w:hAnsi="Verdana"/>
          <w:sz w:val="22"/>
          <w:szCs w:val="22"/>
        </w:rPr>
        <w:t xml:space="preserve"> podstawie dokumentów potwierdzających wykonanie operacji z rachunku bankowego przedsiębiorcy stwierdzono przypadki nieterminowego przekazania należności z tytułu opłat ewidencyjnych na rachunek bankowy Funduszu – Centralna Ewidencja Pojazdów i Kierowców, co stanowiło naruszenie § 5 rozporządzenia Ministra Cyfryzacji z dnia 30 sierpnia 2016 r. w sprawie opłaty ewidencyjnej stanowiącej przychód Funduszu - Centralna Ewidencja Pojazdów i Kierowców (Dz. U. z 2016 r. poz. 1377 z </w:t>
      </w:r>
      <w:proofErr w:type="spellStart"/>
      <w:r w:rsidRPr="005231EB">
        <w:rPr>
          <w:rFonts w:ascii="Verdana" w:hAnsi="Verdana"/>
          <w:sz w:val="22"/>
          <w:szCs w:val="22"/>
        </w:rPr>
        <w:t>późn</w:t>
      </w:r>
      <w:proofErr w:type="spellEnd"/>
      <w:r w:rsidRPr="005231EB">
        <w:rPr>
          <w:rFonts w:ascii="Verdana" w:hAnsi="Verdana"/>
          <w:sz w:val="22"/>
          <w:szCs w:val="22"/>
        </w:rPr>
        <w:t>. zm.).</w:t>
      </w:r>
    </w:p>
    <w:p w:rsidR="009C0013" w:rsidRPr="005231EB" w:rsidRDefault="009C0013" w:rsidP="00F97442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231EB">
        <w:rPr>
          <w:sz w:val="22"/>
          <w:szCs w:val="22"/>
        </w:rPr>
        <w:t>Mając na uwadze stwierdzone powyżej nieprawidłowości zaleca się na bieżąco:</w:t>
      </w:r>
    </w:p>
    <w:p w:rsidR="009C0013" w:rsidRPr="005231EB" w:rsidRDefault="009C0013" w:rsidP="00F97442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 xml:space="preserve">Wypełniać w zaświadczeniu rubrykę odpowiadającą dodatkowym warunkom technicznym zgodnie ze stanem faktycznym, stosując przepis </w:t>
      </w:r>
      <w:proofErr w:type="spellStart"/>
      <w:r w:rsidRPr="005231EB">
        <w:rPr>
          <w:rFonts w:ascii="Verdana" w:hAnsi="Verdana"/>
          <w:sz w:val="22"/>
          <w:szCs w:val="22"/>
        </w:rPr>
        <w:t>pkt</w:t>
      </w:r>
      <w:proofErr w:type="spellEnd"/>
      <w:r w:rsidRPr="005231EB">
        <w:rPr>
          <w:rFonts w:ascii="Verdana" w:hAnsi="Verdana"/>
          <w:sz w:val="22"/>
          <w:szCs w:val="22"/>
        </w:rPr>
        <w:t xml:space="preserve"> 9 objaśnień zawartych w załączniku nr 3 do rozporządzenia </w:t>
      </w:r>
      <w:proofErr w:type="spellStart"/>
      <w:r w:rsidRPr="005231EB">
        <w:rPr>
          <w:rFonts w:ascii="Verdana" w:hAnsi="Verdana"/>
          <w:sz w:val="22"/>
          <w:szCs w:val="22"/>
        </w:rPr>
        <w:t>MTBiG</w:t>
      </w:r>
      <w:proofErr w:type="spellEnd"/>
      <w:r w:rsidRPr="005231EB">
        <w:rPr>
          <w:rFonts w:ascii="Verdana" w:hAnsi="Verdana"/>
          <w:sz w:val="22"/>
          <w:szCs w:val="22"/>
        </w:rPr>
        <w:t>.</w:t>
      </w:r>
    </w:p>
    <w:p w:rsidR="009C0013" w:rsidRPr="005231EB" w:rsidRDefault="009C0013" w:rsidP="00F97442">
      <w:pPr>
        <w:tabs>
          <w:tab w:val="num" w:pos="1428"/>
        </w:tabs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Wpisywać w rejestrze badań technicznych pojazdów symbol określający rodzaj paliwa</w:t>
      </w:r>
      <w:r w:rsidR="005231EB">
        <w:rPr>
          <w:rFonts w:ascii="Verdana" w:hAnsi="Verdana"/>
          <w:sz w:val="22"/>
          <w:szCs w:val="22"/>
        </w:rPr>
        <w:t xml:space="preserve">, tj. </w:t>
      </w:r>
      <w:r w:rsidRPr="005231EB">
        <w:rPr>
          <w:rFonts w:ascii="Verdana" w:hAnsi="Verdana"/>
          <w:sz w:val="22"/>
          <w:szCs w:val="22"/>
        </w:rPr>
        <w:t xml:space="preserve">gazu. </w:t>
      </w:r>
    </w:p>
    <w:p w:rsidR="009C0013" w:rsidRPr="005231EB" w:rsidRDefault="009C0013" w:rsidP="00F97442">
      <w:pPr>
        <w:numPr>
          <w:ilvl w:val="2"/>
          <w:numId w:val="43"/>
        </w:numPr>
        <w:tabs>
          <w:tab w:val="clear" w:pos="1004"/>
          <w:tab w:val="num" w:pos="851"/>
          <w:tab w:val="num" w:pos="993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  <w:lang w:eastAsia="ar-SA"/>
        </w:rPr>
        <w:t>W przypadku przeprowadzenia badania technicznego pojazdu polegającego na ponownym sprawdzeniu zespołów i układów, w których stwierdzono usterki, pobierać prawidłową opłatę od każdej czynności, odpowiednio do wykazanych usterek w trakcie badania okresowego, zgodnie z obowiązują tabelą opłat.</w:t>
      </w:r>
    </w:p>
    <w:p w:rsidR="009C0013" w:rsidRPr="005231EB" w:rsidRDefault="009C0013" w:rsidP="00F97442">
      <w:pPr>
        <w:numPr>
          <w:ilvl w:val="2"/>
          <w:numId w:val="43"/>
        </w:numPr>
        <w:tabs>
          <w:tab w:val="clear" w:pos="1004"/>
          <w:tab w:val="num" w:pos="851"/>
          <w:tab w:val="num" w:pos="993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Przekazywać, w terminie do 10 dnia każdego miesią</w:t>
      </w:r>
      <w:r w:rsidR="005231EB">
        <w:rPr>
          <w:rFonts w:ascii="Verdana" w:hAnsi="Verdana"/>
          <w:sz w:val="22"/>
          <w:szCs w:val="22"/>
        </w:rPr>
        <w:t xml:space="preserve">ca opłaty ewidencyjne pobrane w </w:t>
      </w:r>
      <w:r w:rsidRPr="005231EB">
        <w:rPr>
          <w:rFonts w:ascii="Verdana" w:hAnsi="Verdana"/>
          <w:sz w:val="22"/>
          <w:szCs w:val="22"/>
        </w:rPr>
        <w:t>miesiącu poprzedzającym, na rachunek bankowy Funduszu – Centralna Ewidencja Pojazdów i Kierowców.</w:t>
      </w:r>
    </w:p>
    <w:p w:rsidR="009C0013" w:rsidRPr="005231EB" w:rsidRDefault="009C0013" w:rsidP="00F9744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9C0013" w:rsidRPr="005231EB" w:rsidRDefault="009C0013" w:rsidP="00F9744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5231EB">
        <w:rPr>
          <w:rFonts w:ascii="Verdana" w:hAnsi="Verdana"/>
          <w:sz w:val="22"/>
          <w:szCs w:val="22"/>
        </w:rPr>
        <w:t xml:space="preserve">ści Stacji Kontroli Pojazdów, w </w:t>
      </w:r>
      <w:r w:rsidRPr="005231EB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231EB" w:rsidRDefault="00722372" w:rsidP="005231EB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231EB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5231EB" w:rsidRDefault="00887F59" w:rsidP="005231E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231EB">
        <w:rPr>
          <w:rFonts w:ascii="Verdana" w:hAnsi="Verdana"/>
          <w:bCs/>
          <w:sz w:val="22"/>
          <w:szCs w:val="22"/>
        </w:rPr>
        <w:t>Małgorzata Fronia</w:t>
      </w:r>
    </w:p>
    <w:p w:rsidR="00722372" w:rsidRPr="005231EB" w:rsidRDefault="00887F59" w:rsidP="005231E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231EB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231EB">
        <w:rPr>
          <w:rFonts w:ascii="Verdana" w:hAnsi="Verdana"/>
          <w:bCs/>
          <w:sz w:val="22"/>
          <w:szCs w:val="22"/>
        </w:rPr>
        <w:t>Dyrektor</w:t>
      </w:r>
      <w:r w:rsidRPr="005231EB">
        <w:rPr>
          <w:rFonts w:ascii="Verdana" w:hAnsi="Verdana"/>
          <w:bCs/>
          <w:sz w:val="22"/>
          <w:szCs w:val="22"/>
        </w:rPr>
        <w:t>a</w:t>
      </w:r>
      <w:r w:rsidR="00722372" w:rsidRPr="005231EB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231E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F5" w:rsidRDefault="006F4FF5">
      <w:r>
        <w:separator/>
      </w:r>
    </w:p>
  </w:endnote>
  <w:endnote w:type="continuationSeparator" w:id="0">
    <w:p w:rsidR="006F4FF5" w:rsidRDefault="006F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216C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216CF" w:rsidRPr="004D6885">
      <w:rPr>
        <w:sz w:val="14"/>
        <w:szCs w:val="14"/>
      </w:rPr>
      <w:fldChar w:fldCharType="separate"/>
    </w:r>
    <w:r w:rsidR="005F7083">
      <w:rPr>
        <w:noProof/>
        <w:sz w:val="14"/>
        <w:szCs w:val="14"/>
      </w:rPr>
      <w:t>2</w:t>
    </w:r>
    <w:r w:rsidR="00F216C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216C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216CF" w:rsidRPr="004D6885">
      <w:rPr>
        <w:sz w:val="14"/>
        <w:szCs w:val="14"/>
      </w:rPr>
      <w:fldChar w:fldCharType="separate"/>
    </w:r>
    <w:r w:rsidR="005F7083">
      <w:rPr>
        <w:noProof/>
        <w:sz w:val="14"/>
        <w:szCs w:val="14"/>
      </w:rPr>
      <w:t>4</w:t>
    </w:r>
    <w:r w:rsidR="00F216C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F5" w:rsidRDefault="006F4FF5">
      <w:r>
        <w:separator/>
      </w:r>
    </w:p>
  </w:footnote>
  <w:footnote w:type="continuationSeparator" w:id="0">
    <w:p w:rsidR="006F4FF5" w:rsidRDefault="006F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216C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18CF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1C09"/>
    <w:rsid w:val="003D7DFA"/>
    <w:rsid w:val="003E5063"/>
    <w:rsid w:val="003F20D6"/>
    <w:rsid w:val="0040017D"/>
    <w:rsid w:val="00410A92"/>
    <w:rsid w:val="00414850"/>
    <w:rsid w:val="004508B6"/>
    <w:rsid w:val="00457491"/>
    <w:rsid w:val="00476291"/>
    <w:rsid w:val="004A21ED"/>
    <w:rsid w:val="004D6885"/>
    <w:rsid w:val="004E5C8D"/>
    <w:rsid w:val="005231EB"/>
    <w:rsid w:val="0052572B"/>
    <w:rsid w:val="00540D73"/>
    <w:rsid w:val="005A3893"/>
    <w:rsid w:val="005A4FF1"/>
    <w:rsid w:val="005B4969"/>
    <w:rsid w:val="005B71F2"/>
    <w:rsid w:val="005C5E14"/>
    <w:rsid w:val="005D18D1"/>
    <w:rsid w:val="005F7083"/>
    <w:rsid w:val="0060130A"/>
    <w:rsid w:val="00627135"/>
    <w:rsid w:val="0063337A"/>
    <w:rsid w:val="00654F3D"/>
    <w:rsid w:val="006B3F3E"/>
    <w:rsid w:val="006E16BD"/>
    <w:rsid w:val="006E1D59"/>
    <w:rsid w:val="006F4FF5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4EF3"/>
    <w:rsid w:val="00886BBE"/>
    <w:rsid w:val="00887F59"/>
    <w:rsid w:val="008955F9"/>
    <w:rsid w:val="008963E0"/>
    <w:rsid w:val="008A00E4"/>
    <w:rsid w:val="008A40C4"/>
    <w:rsid w:val="008A50B6"/>
    <w:rsid w:val="008C0DB7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C0013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A69D3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16CF"/>
    <w:rsid w:val="00F222E4"/>
    <w:rsid w:val="00F261E5"/>
    <w:rsid w:val="00F40755"/>
    <w:rsid w:val="00F426EA"/>
    <w:rsid w:val="00F4747A"/>
    <w:rsid w:val="00F8165E"/>
    <w:rsid w:val="00F84010"/>
    <w:rsid w:val="00F97442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2022-07-25T11:27:00Z</dcterms:created>
  <dcterms:modified xsi:type="dcterms:W3CDTF">2022-07-25T11:27:00Z</dcterms:modified>
</cp:coreProperties>
</file>