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19D" w:rsidRPr="00191EF2" w:rsidRDefault="0009519D" w:rsidP="005E6BD0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191EF2">
        <w:rPr>
          <w:sz w:val="22"/>
          <w:szCs w:val="22"/>
        </w:rPr>
        <w:t>Pani</w:t>
      </w:r>
    </w:p>
    <w:p w:rsidR="0009519D" w:rsidRPr="00191EF2" w:rsidRDefault="0009519D" w:rsidP="005E6B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Anna Szachnowska</w:t>
      </w:r>
    </w:p>
    <w:p w:rsidR="0009519D" w:rsidRPr="00191EF2" w:rsidRDefault="0009519D" w:rsidP="005E6B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LAVER SZACHNOWSKA ANNA</w:t>
      </w:r>
    </w:p>
    <w:p w:rsidR="0009519D" w:rsidRPr="00191EF2" w:rsidRDefault="0009519D" w:rsidP="005E6B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ul. Leszczynowa 16</w:t>
      </w:r>
    </w:p>
    <w:p w:rsidR="0009519D" w:rsidRPr="00191EF2" w:rsidRDefault="0009519D" w:rsidP="005E6BD0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55-080 Smolec</w:t>
      </w:r>
    </w:p>
    <w:p w:rsidR="0009519D" w:rsidRPr="00191EF2" w:rsidRDefault="0009519D" w:rsidP="00191EF2">
      <w:pPr>
        <w:spacing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WKN-KSO.5421.2.5.2018</w:t>
      </w:r>
    </w:p>
    <w:p w:rsidR="0009519D" w:rsidRPr="00191EF2" w:rsidRDefault="0009519D" w:rsidP="00191EF2">
      <w:pPr>
        <w:spacing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00043280/2018/W</w:t>
      </w:r>
    </w:p>
    <w:p w:rsidR="0009519D" w:rsidRPr="00191EF2" w:rsidRDefault="0009519D" w:rsidP="005E6BD0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191EF2">
        <w:rPr>
          <w:sz w:val="22"/>
          <w:szCs w:val="22"/>
        </w:rPr>
        <w:t>Wrocław, dnia 22 maja 2018 r.</w:t>
      </w:r>
    </w:p>
    <w:p w:rsidR="0009519D" w:rsidRPr="00191EF2" w:rsidRDefault="0009519D" w:rsidP="005E6BD0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ZALECENIA POKONTROLNE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191EF2">
        <w:rPr>
          <w:rFonts w:ascii="Verdana" w:hAnsi="Verdana"/>
          <w:sz w:val="22"/>
          <w:szCs w:val="22"/>
        </w:rPr>
        <w:t>pkt</w:t>
      </w:r>
      <w:proofErr w:type="spellEnd"/>
      <w:r w:rsidRPr="00191EF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191EF2">
        <w:rPr>
          <w:rFonts w:ascii="Verdana" w:hAnsi="Verdana"/>
          <w:sz w:val="22"/>
          <w:szCs w:val="22"/>
        </w:rPr>
        <w:t>t.j</w:t>
      </w:r>
      <w:proofErr w:type="spellEnd"/>
      <w:r w:rsidRPr="00191EF2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191EF2">
        <w:rPr>
          <w:rFonts w:ascii="Verdana" w:hAnsi="Verdana"/>
          <w:sz w:val="22"/>
          <w:szCs w:val="22"/>
        </w:rPr>
        <w:t>późn</w:t>
      </w:r>
      <w:proofErr w:type="spellEnd"/>
      <w:r w:rsidRPr="00191EF2">
        <w:rPr>
          <w:rFonts w:ascii="Verdana" w:hAnsi="Verdana"/>
          <w:sz w:val="22"/>
          <w:szCs w:val="22"/>
        </w:rPr>
        <w:t>. zm.).</w:t>
      </w:r>
    </w:p>
    <w:p w:rsidR="0009519D" w:rsidRPr="00191EF2" w:rsidRDefault="0009519D" w:rsidP="005E6BD0">
      <w:pPr>
        <w:pStyle w:val="Tekstpodstawowy2"/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191EF2">
        <w:rPr>
          <w:rFonts w:ascii="Verdana" w:hAnsi="Verdana"/>
          <w:sz w:val="22"/>
          <w:szCs w:val="22"/>
        </w:rPr>
        <w:t>pkt</w:t>
      </w:r>
      <w:proofErr w:type="spellEnd"/>
      <w:r w:rsidRPr="00191EF2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191EF2">
        <w:rPr>
          <w:rFonts w:ascii="Verdana" w:hAnsi="Verdana"/>
          <w:sz w:val="22"/>
          <w:szCs w:val="22"/>
        </w:rPr>
        <w:t>t.j</w:t>
      </w:r>
      <w:proofErr w:type="spellEnd"/>
      <w:r w:rsidRPr="00191EF2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191EF2">
        <w:rPr>
          <w:rFonts w:ascii="Verdana" w:hAnsi="Verdana"/>
          <w:sz w:val="22"/>
          <w:szCs w:val="22"/>
        </w:rPr>
        <w:t>późn</w:t>
      </w:r>
      <w:proofErr w:type="spellEnd"/>
      <w:r w:rsidRPr="00191EF2">
        <w:rPr>
          <w:rFonts w:ascii="Verdana" w:hAnsi="Verdana"/>
          <w:sz w:val="22"/>
          <w:szCs w:val="22"/>
        </w:rPr>
        <w:t>. zm. – zwana dalej ustawą), przeprowadził kontrolę stacji kontroli pojazdów prowadzonej przez przedsiębiorcę wpisanego do rejestru działalności regulowanej, prowadzonego przez Prezydenta Wrocławia, pod nr ewidencyjnym DW/099/P, ze wskazanym adresem wykonywania działalności: ul. Robotnicza 92/94, 53-608 Wrocław.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Zakresem kontroli objęto:</w:t>
      </w:r>
    </w:p>
    <w:p w:rsidR="0009519D" w:rsidRPr="00191EF2" w:rsidRDefault="0009519D" w:rsidP="005E6B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09519D" w:rsidRPr="00191EF2" w:rsidRDefault="0009519D" w:rsidP="005E6B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9519D" w:rsidRPr="00191EF2" w:rsidRDefault="0009519D" w:rsidP="005E6BD0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Sprawdzenie prawidłowości prowadzenia dokumentacji.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Szczegółowe ustalenia kontroli przedstawiono w protokole nr WKN-KSO.5421.2.5.2018 z dnia 10 maja 2018 r., do którego przedsiębiorca nie wniósł zastrzeżeń.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09519D" w:rsidRPr="00191EF2" w:rsidRDefault="0009519D" w:rsidP="005E6BD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Nie stwierdzono nieprawidłowości w zakresie zgodności stacji z wymaganiami, o których mowa w art. 83 ust. 3 ustawy.</w:t>
      </w:r>
    </w:p>
    <w:p w:rsidR="0009519D" w:rsidRPr="00191EF2" w:rsidRDefault="0009519D" w:rsidP="005E6BD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Nie stwierdzono nieprawidłowości w zakresie wykonywania badań technicznych pojazdów.</w:t>
      </w:r>
    </w:p>
    <w:p w:rsidR="0009519D" w:rsidRPr="00191EF2" w:rsidRDefault="0009519D" w:rsidP="005E6BD0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09519D" w:rsidRPr="00191EF2" w:rsidRDefault="0009519D" w:rsidP="005E6BD0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91EF2">
        <w:rPr>
          <w:b w:val="0"/>
          <w:sz w:val="22"/>
          <w:szCs w:val="22"/>
        </w:rPr>
        <w:t>Rejestr badań technicznych pojazdów w pozycji o nr 694, zaświadczenie o przeprowadzonym badaniu technicznym pojazdu oraz Dokument Identyfikacyjny Pojazdu (zwany dalej dokumentem DIP) o nr 00694/DW/099/P/2018 potwierdzają przeprowadzenie okresowego badania technicznego pojazdu przed pierwszą rejestracją na teryto</w:t>
      </w:r>
      <w:r w:rsidR="005E6BD0">
        <w:rPr>
          <w:b w:val="0"/>
          <w:sz w:val="22"/>
          <w:szCs w:val="22"/>
        </w:rPr>
        <w:t>rium Rzeczypospolitej Polskiej.</w:t>
      </w:r>
    </w:p>
    <w:p w:rsidR="0009519D" w:rsidRPr="00191EF2" w:rsidRDefault="0009519D" w:rsidP="005E6BD0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91EF2">
        <w:rPr>
          <w:b w:val="0"/>
          <w:sz w:val="22"/>
          <w:szCs w:val="22"/>
        </w:rPr>
        <w:t>W ww. rejestrze oraz zaświadczeniu stwierdzono wpis potwierdzający, że pojazd odpowiada dodatkowym warunkom technicznym przewidzianym dla pojazdu przystosowanego do zasilania gazem, natomiast w dokumencie DIP brak jest informacji o dodatkowym wyposażeniu badanego pojazdu w instalację do zasilania gazem, co stanowi naruszenie objaśnień do rubryki „Dodatkowe informacje:” załącznika nr 4 do rozporządzenia Ministra Transportu,</w:t>
      </w:r>
      <w:r w:rsidRPr="00191EF2">
        <w:rPr>
          <w:sz w:val="22"/>
          <w:szCs w:val="22"/>
        </w:rPr>
        <w:t xml:space="preserve"> </w:t>
      </w:r>
      <w:r w:rsidRPr="00191EF2">
        <w:rPr>
          <w:b w:val="0"/>
          <w:sz w:val="22"/>
          <w:szCs w:val="22"/>
        </w:rPr>
        <w:t>Budownictwa i Gospodarki Morskiej z dnia 26 czerwca 2012 r. w sprawie zakresu i sposobu przeprowadzania badań technicznych pojazdów oraz wzorów dokumentów stosowanych przy tych badaniach (</w:t>
      </w:r>
      <w:proofErr w:type="spellStart"/>
      <w:r w:rsidRPr="00191EF2">
        <w:rPr>
          <w:b w:val="0"/>
          <w:sz w:val="22"/>
          <w:szCs w:val="22"/>
        </w:rPr>
        <w:t>t</w:t>
      </w:r>
      <w:r w:rsidR="005E6BD0">
        <w:rPr>
          <w:b w:val="0"/>
          <w:sz w:val="22"/>
          <w:szCs w:val="22"/>
        </w:rPr>
        <w:t>.j</w:t>
      </w:r>
      <w:proofErr w:type="spellEnd"/>
      <w:r w:rsidR="005E6BD0">
        <w:rPr>
          <w:b w:val="0"/>
          <w:sz w:val="22"/>
          <w:szCs w:val="22"/>
        </w:rPr>
        <w:t xml:space="preserve">. Dz. U. z 2015 r. poz. 776 z </w:t>
      </w:r>
      <w:proofErr w:type="spellStart"/>
      <w:r w:rsidRPr="00191EF2">
        <w:rPr>
          <w:b w:val="0"/>
          <w:sz w:val="22"/>
          <w:szCs w:val="22"/>
        </w:rPr>
        <w:t>późn</w:t>
      </w:r>
      <w:proofErr w:type="spellEnd"/>
      <w:r w:rsidRPr="00191EF2">
        <w:rPr>
          <w:b w:val="0"/>
          <w:sz w:val="22"/>
          <w:szCs w:val="22"/>
        </w:rPr>
        <w:t xml:space="preserve">. zm. – zwane dalej rozporządzeniem </w:t>
      </w:r>
      <w:proofErr w:type="spellStart"/>
      <w:r w:rsidRPr="00191EF2">
        <w:rPr>
          <w:b w:val="0"/>
          <w:sz w:val="22"/>
          <w:szCs w:val="22"/>
        </w:rPr>
        <w:t>MTBiG</w:t>
      </w:r>
      <w:proofErr w:type="spellEnd"/>
      <w:r w:rsidRPr="00191EF2">
        <w:rPr>
          <w:b w:val="0"/>
          <w:sz w:val="22"/>
          <w:szCs w:val="22"/>
        </w:rPr>
        <w:t>).</w:t>
      </w:r>
    </w:p>
    <w:p w:rsidR="0009519D" w:rsidRPr="00191EF2" w:rsidRDefault="0009519D" w:rsidP="005E6BD0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91EF2">
        <w:rPr>
          <w:b w:val="0"/>
          <w:sz w:val="22"/>
          <w:szCs w:val="22"/>
        </w:rPr>
        <w:t>Rejestr badań technicznych pojazdów w pozycji o nr 721, zaświadczenie o przeprowadzonym badaniu technicznym pojazdu oraz dokumentem DIP o nr 00721/DW/099/P/2018 potwierdzają przeprowadzenie okresowego badania technicznego pojazdu przed pierwszą rejestracją na teryto</w:t>
      </w:r>
      <w:r w:rsidR="005E6BD0">
        <w:rPr>
          <w:b w:val="0"/>
          <w:sz w:val="22"/>
          <w:szCs w:val="22"/>
        </w:rPr>
        <w:t>rium Rzeczypospolitej Polskiej.</w:t>
      </w:r>
    </w:p>
    <w:p w:rsidR="0009519D" w:rsidRPr="00191EF2" w:rsidRDefault="0009519D" w:rsidP="005E6BD0">
      <w:pPr>
        <w:pStyle w:val="Nagwektabeli"/>
        <w:suppressLineNumbers w:val="0"/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191EF2">
        <w:rPr>
          <w:b w:val="0"/>
          <w:sz w:val="22"/>
          <w:szCs w:val="22"/>
        </w:rPr>
        <w:t xml:space="preserve">W dokumencie DIP, w poz. 43 odnoszącej się do roku produkcji, wpisano 2005. W wyniku sprawdzenia, w toku kontroli, u autoryzowanego dealera marki Yamaha ustalono, że prawidłowy rok produkcji to 2004. Diagnosta błędnie określając rok produkcji badanego pojazdu naruszył § 2 ust. 10 rozporządzenia </w:t>
      </w:r>
      <w:proofErr w:type="spellStart"/>
      <w:r w:rsidRPr="00191EF2">
        <w:rPr>
          <w:b w:val="0"/>
          <w:sz w:val="22"/>
          <w:szCs w:val="22"/>
        </w:rPr>
        <w:t>MTBiG</w:t>
      </w:r>
      <w:proofErr w:type="spellEnd"/>
      <w:r w:rsidRPr="00191EF2">
        <w:rPr>
          <w:b w:val="0"/>
          <w:sz w:val="22"/>
          <w:szCs w:val="22"/>
        </w:rPr>
        <w:t xml:space="preserve">, </w:t>
      </w:r>
      <w:proofErr w:type="spellStart"/>
      <w:r w:rsidRPr="00191EF2">
        <w:rPr>
          <w:b w:val="0"/>
          <w:sz w:val="22"/>
          <w:szCs w:val="22"/>
        </w:rPr>
        <w:t>pkt</w:t>
      </w:r>
      <w:proofErr w:type="spellEnd"/>
      <w:r w:rsidRPr="00191EF2">
        <w:rPr>
          <w:b w:val="0"/>
          <w:sz w:val="22"/>
          <w:szCs w:val="22"/>
        </w:rPr>
        <w:t xml:space="preserve"> 43 załącznika nr 4 do rozporządzenia </w:t>
      </w:r>
      <w:proofErr w:type="spellStart"/>
      <w:r w:rsidRPr="00191EF2">
        <w:rPr>
          <w:b w:val="0"/>
          <w:sz w:val="22"/>
          <w:szCs w:val="22"/>
        </w:rPr>
        <w:t>MTBiG</w:t>
      </w:r>
      <w:proofErr w:type="spellEnd"/>
      <w:r w:rsidRPr="00191EF2">
        <w:rPr>
          <w:b w:val="0"/>
          <w:sz w:val="22"/>
          <w:szCs w:val="22"/>
        </w:rPr>
        <w:t xml:space="preserve"> w związku z art. 81 ust. 3 ustawy oraz</w:t>
      </w:r>
      <w:r w:rsidRPr="00191EF2">
        <w:rPr>
          <w:rStyle w:val="alb"/>
          <w:rFonts w:ascii="Verdana" w:hAnsi="Verdana"/>
          <w:b w:val="0"/>
          <w:sz w:val="22"/>
          <w:szCs w:val="22"/>
        </w:rPr>
        <w:t xml:space="preserve"> </w:t>
      </w:r>
      <w:r w:rsidRPr="00191EF2">
        <w:rPr>
          <w:b w:val="0"/>
          <w:sz w:val="22"/>
          <w:szCs w:val="22"/>
        </w:rPr>
        <w:t xml:space="preserve">§ 11 ust. 2 </w:t>
      </w:r>
      <w:proofErr w:type="spellStart"/>
      <w:r w:rsidRPr="00191EF2">
        <w:rPr>
          <w:b w:val="0"/>
          <w:sz w:val="22"/>
          <w:szCs w:val="22"/>
        </w:rPr>
        <w:t>pkt</w:t>
      </w:r>
      <w:proofErr w:type="spellEnd"/>
      <w:r w:rsidRPr="00191EF2">
        <w:rPr>
          <w:b w:val="0"/>
          <w:sz w:val="22"/>
          <w:szCs w:val="22"/>
        </w:rPr>
        <w:t xml:space="preserve"> 25 załącznika nr 1 do rozporządzenia Ministra Infrastruktury z dnia 27 września 2003 r. w sprawie szczegółowych czynności organów w sprawach związanych z dopuszczeniem pojazdu do ruchu oraz wzorów dokumentów w tych sprawach (</w:t>
      </w:r>
      <w:proofErr w:type="spellStart"/>
      <w:r w:rsidRPr="00191EF2">
        <w:rPr>
          <w:b w:val="0"/>
          <w:sz w:val="22"/>
          <w:szCs w:val="22"/>
        </w:rPr>
        <w:t>t.j</w:t>
      </w:r>
      <w:proofErr w:type="spellEnd"/>
      <w:r w:rsidRPr="00191EF2">
        <w:rPr>
          <w:b w:val="0"/>
          <w:sz w:val="22"/>
          <w:szCs w:val="22"/>
        </w:rPr>
        <w:t>. Dz. U. z 2016 r. poz. 1088 – zwane dalej rozporządzeniem MI).</w:t>
      </w:r>
    </w:p>
    <w:p w:rsidR="0009519D" w:rsidRPr="00191EF2" w:rsidRDefault="0009519D" w:rsidP="005E6BD0">
      <w:pPr>
        <w:pStyle w:val="Nagwektabeli"/>
        <w:numPr>
          <w:ilvl w:val="0"/>
          <w:numId w:val="40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191EF2">
        <w:rPr>
          <w:b w:val="0"/>
          <w:sz w:val="22"/>
          <w:szCs w:val="22"/>
        </w:rPr>
        <w:lastRenderedPageBreak/>
        <w:t xml:space="preserve">Na podstawie dokumentów potwierdzających wykonanie operacji z rachunku bankowego przedsiębiorcy stwierdzono przypadek nieterminowego przekazania należności z tytułu opłat ewidencyjnych na rachunek bankowy Funduszu – Centralna Ewidencja Pojazdów i Kierowców,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191EF2">
        <w:rPr>
          <w:b w:val="0"/>
          <w:sz w:val="22"/>
          <w:szCs w:val="22"/>
        </w:rPr>
        <w:t>późn</w:t>
      </w:r>
      <w:proofErr w:type="spellEnd"/>
      <w:r w:rsidRPr="00191EF2">
        <w:rPr>
          <w:b w:val="0"/>
          <w:sz w:val="22"/>
          <w:szCs w:val="22"/>
        </w:rPr>
        <w:t>. zm.).</w:t>
      </w:r>
    </w:p>
    <w:p w:rsidR="0009519D" w:rsidRPr="00191EF2" w:rsidRDefault="0009519D" w:rsidP="005E6BD0">
      <w:pPr>
        <w:suppressAutoHyphens/>
        <w:spacing w:before="240" w:after="240" w:line="276" w:lineRule="auto"/>
        <w:ind w:right="278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Mając na uwadze stwierdzone powyżej nieprawidłowości zaleca się na bieżąco:</w:t>
      </w:r>
    </w:p>
    <w:p w:rsidR="0009519D" w:rsidRPr="00191EF2" w:rsidRDefault="0009519D" w:rsidP="005E6BD0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Zamieszczać w dokumencie DIP informację o dodatkowym wyposażeniu badanego pojazdu w instalację do zasilania gazem.</w:t>
      </w:r>
    </w:p>
    <w:p w:rsidR="0009519D" w:rsidRPr="00191EF2" w:rsidRDefault="0009519D" w:rsidP="005E6BD0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 xml:space="preserve">Wpisywać w dokumencie DIP rok produkcji pojazdu, zgodnie z przepisami rozporządzenia MI. Przy ustalaniu nieznanych danych technicznych pojazdu, należy stosować § 2 ust. 1, działu II załącznika nr 2 do rozporządzenia </w:t>
      </w:r>
      <w:proofErr w:type="spellStart"/>
      <w:r w:rsidRPr="00191EF2">
        <w:rPr>
          <w:rFonts w:ascii="Verdana" w:hAnsi="Verdana"/>
          <w:sz w:val="22"/>
          <w:szCs w:val="22"/>
        </w:rPr>
        <w:t>MTBiG</w:t>
      </w:r>
      <w:proofErr w:type="spellEnd"/>
      <w:r w:rsidRPr="00191EF2">
        <w:rPr>
          <w:rFonts w:ascii="Verdana" w:hAnsi="Verdana"/>
          <w:sz w:val="22"/>
          <w:szCs w:val="22"/>
        </w:rPr>
        <w:t xml:space="preserve">. W razie powstania trudności w ustaleniu parametrów pojazdu, należy stosować zapisy § 3 ust. 3, działu II załącznika nr 2 do rozporządzenia </w:t>
      </w:r>
      <w:proofErr w:type="spellStart"/>
      <w:r w:rsidRPr="00191EF2">
        <w:rPr>
          <w:rFonts w:ascii="Verdana" w:hAnsi="Verdana"/>
          <w:sz w:val="22"/>
          <w:szCs w:val="22"/>
        </w:rPr>
        <w:t>MTBiG</w:t>
      </w:r>
      <w:proofErr w:type="spellEnd"/>
      <w:r w:rsidRPr="00191EF2">
        <w:rPr>
          <w:rFonts w:ascii="Verdana" w:hAnsi="Verdana"/>
          <w:sz w:val="22"/>
          <w:szCs w:val="22"/>
        </w:rPr>
        <w:t>.</w:t>
      </w:r>
    </w:p>
    <w:p w:rsidR="0009519D" w:rsidRPr="00191EF2" w:rsidRDefault="0009519D" w:rsidP="005E6BD0">
      <w:pPr>
        <w:numPr>
          <w:ilvl w:val="2"/>
          <w:numId w:val="41"/>
        </w:numPr>
        <w:tabs>
          <w:tab w:val="clear" w:pos="1004"/>
          <w:tab w:val="num" w:pos="720"/>
          <w:tab w:val="num" w:pos="588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Przekazywać, w terminie do 10 dnia każdego miesiąca opłaty ewidencyjne pobrane w miesiącu poprzedzającym, na rachunek bankowy Funduszu – Centralna Ewidencja Pojazdów i Kierowców.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09519D" w:rsidRPr="00191EF2" w:rsidRDefault="0009519D" w:rsidP="005E6BD0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5E6BD0">
        <w:rPr>
          <w:rFonts w:ascii="Verdana" w:hAnsi="Verdana"/>
          <w:sz w:val="22"/>
          <w:szCs w:val="22"/>
        </w:rPr>
        <w:t xml:space="preserve">ści Stacji Kontroli Pojazdów, w </w:t>
      </w:r>
      <w:r w:rsidRPr="00191EF2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191EF2" w:rsidRDefault="00722372" w:rsidP="00191EF2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191EF2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191EF2" w:rsidRDefault="00887F59" w:rsidP="00191EF2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191EF2">
        <w:rPr>
          <w:rFonts w:ascii="Verdana" w:hAnsi="Verdana"/>
          <w:bCs/>
          <w:sz w:val="22"/>
          <w:szCs w:val="22"/>
        </w:rPr>
        <w:t>Małgorzata Fronia</w:t>
      </w:r>
    </w:p>
    <w:p w:rsidR="00722372" w:rsidRPr="00191EF2" w:rsidRDefault="00887F59" w:rsidP="00191EF2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191EF2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191EF2">
        <w:rPr>
          <w:rFonts w:ascii="Verdana" w:hAnsi="Verdana"/>
          <w:bCs/>
          <w:sz w:val="22"/>
          <w:szCs w:val="22"/>
        </w:rPr>
        <w:t>Dyrektor</w:t>
      </w:r>
      <w:r w:rsidRPr="00191EF2">
        <w:rPr>
          <w:rFonts w:ascii="Verdana" w:hAnsi="Verdana"/>
          <w:bCs/>
          <w:sz w:val="22"/>
          <w:szCs w:val="22"/>
        </w:rPr>
        <w:t>a</w:t>
      </w:r>
      <w:r w:rsidR="00722372" w:rsidRPr="00191EF2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191EF2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2B5" w:rsidRDefault="00D762B5">
      <w:r>
        <w:separator/>
      </w:r>
    </w:p>
  </w:endnote>
  <w:endnote w:type="continuationSeparator" w:id="0">
    <w:p w:rsidR="00D762B5" w:rsidRDefault="00D76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E7B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E7B86" w:rsidRPr="004D6885">
      <w:rPr>
        <w:sz w:val="14"/>
        <w:szCs w:val="14"/>
      </w:rPr>
      <w:fldChar w:fldCharType="separate"/>
    </w:r>
    <w:r w:rsidR="00D14CF7">
      <w:rPr>
        <w:noProof/>
        <w:sz w:val="14"/>
        <w:szCs w:val="14"/>
      </w:rPr>
      <w:t>3</w:t>
    </w:r>
    <w:r w:rsidR="003E7B8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E7B8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E7B86" w:rsidRPr="004D6885">
      <w:rPr>
        <w:sz w:val="14"/>
        <w:szCs w:val="14"/>
      </w:rPr>
      <w:fldChar w:fldCharType="separate"/>
    </w:r>
    <w:r w:rsidR="00D14CF7">
      <w:rPr>
        <w:noProof/>
        <w:sz w:val="14"/>
        <w:szCs w:val="14"/>
      </w:rPr>
      <w:t>3</w:t>
    </w:r>
    <w:r w:rsidR="003E7B8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2B5" w:rsidRDefault="00D762B5">
      <w:r>
        <w:separator/>
      </w:r>
    </w:p>
  </w:footnote>
  <w:footnote w:type="continuationSeparator" w:id="0">
    <w:p w:rsidR="00D762B5" w:rsidRDefault="00D76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E7B8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6"/>
  </w:num>
  <w:num w:numId="17">
    <w:abstractNumId w:val="28"/>
  </w:num>
  <w:num w:numId="18">
    <w:abstractNumId w:val="25"/>
  </w:num>
  <w:num w:numId="19">
    <w:abstractNumId w:val="33"/>
  </w:num>
  <w:num w:numId="20">
    <w:abstractNumId w:val="10"/>
  </w:num>
  <w:num w:numId="21">
    <w:abstractNumId w:val="31"/>
  </w:num>
  <w:num w:numId="22">
    <w:abstractNumId w:val="12"/>
  </w:num>
  <w:num w:numId="23">
    <w:abstractNumId w:val="34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4"/>
  </w:num>
  <w:num w:numId="29">
    <w:abstractNumId w:val="20"/>
  </w:num>
  <w:num w:numId="30">
    <w:abstractNumId w:val="27"/>
  </w:num>
  <w:num w:numId="31">
    <w:abstractNumId w:val="35"/>
  </w:num>
  <w:num w:numId="32">
    <w:abstractNumId w:val="19"/>
  </w:num>
  <w:num w:numId="33">
    <w:abstractNumId w:val="32"/>
  </w:num>
  <w:num w:numId="34">
    <w:abstractNumId w:val="29"/>
  </w:num>
  <w:num w:numId="35">
    <w:abstractNumId w:val="1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2560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825F9"/>
    <w:rsid w:val="0009519D"/>
    <w:rsid w:val="00097AEF"/>
    <w:rsid w:val="000C653F"/>
    <w:rsid w:val="000C744E"/>
    <w:rsid w:val="000E2359"/>
    <w:rsid w:val="000E449C"/>
    <w:rsid w:val="000F199B"/>
    <w:rsid w:val="00143A44"/>
    <w:rsid w:val="00180DF6"/>
    <w:rsid w:val="00186B3E"/>
    <w:rsid w:val="00190D4E"/>
    <w:rsid w:val="00191EF2"/>
    <w:rsid w:val="002018DC"/>
    <w:rsid w:val="00203734"/>
    <w:rsid w:val="00241EB7"/>
    <w:rsid w:val="00256655"/>
    <w:rsid w:val="002654C8"/>
    <w:rsid w:val="00276389"/>
    <w:rsid w:val="00277701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E7B86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84B5D"/>
    <w:rsid w:val="005A3893"/>
    <w:rsid w:val="005A4FF1"/>
    <w:rsid w:val="005B71F2"/>
    <w:rsid w:val="005C5E14"/>
    <w:rsid w:val="005D18D1"/>
    <w:rsid w:val="005E6BD0"/>
    <w:rsid w:val="0060130A"/>
    <w:rsid w:val="00627135"/>
    <w:rsid w:val="0063337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14CF7"/>
    <w:rsid w:val="00D23966"/>
    <w:rsid w:val="00D33992"/>
    <w:rsid w:val="00D35A1A"/>
    <w:rsid w:val="00D627A1"/>
    <w:rsid w:val="00D762B5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D3E79"/>
    <w:rsid w:val="00F1603F"/>
    <w:rsid w:val="00F222E4"/>
    <w:rsid w:val="00F261E5"/>
    <w:rsid w:val="00F40755"/>
    <w:rsid w:val="00F426EA"/>
    <w:rsid w:val="00F8165E"/>
    <w:rsid w:val="00FA5C31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09519D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4</cp:revision>
  <cp:lastPrinted>2022-01-20T12:19:00Z</cp:lastPrinted>
  <dcterms:created xsi:type="dcterms:W3CDTF">2022-05-11T09:40:00Z</dcterms:created>
  <dcterms:modified xsi:type="dcterms:W3CDTF">2022-07-21T09:44:00Z</dcterms:modified>
</cp:coreProperties>
</file>