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A2" w:rsidRPr="007F2852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Gmina Wrocław</w:t>
      </w:r>
    </w:p>
    <w:p w:rsidR="000752A2" w:rsidRPr="007F2852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reprezentowana przez</w:t>
      </w:r>
    </w:p>
    <w:p w:rsidR="000752A2" w:rsidRPr="007F2852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PREZYDENTA WROCŁAWIA</w:t>
      </w:r>
    </w:p>
    <w:p w:rsidR="000752A2" w:rsidRPr="007F2852" w:rsidRDefault="0059573B" w:rsidP="008714A5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ogłasza z dniem </w:t>
      </w:r>
      <w:r w:rsidR="00C21557">
        <w:rPr>
          <w:rFonts w:ascii="Verdana" w:hAnsi="Verdana"/>
          <w:bCs/>
          <w:sz w:val="24"/>
          <w:szCs w:val="24"/>
        </w:rPr>
        <w:t>20</w:t>
      </w:r>
      <w:r w:rsidR="00B37BD6">
        <w:rPr>
          <w:rFonts w:ascii="Verdana" w:hAnsi="Verdana"/>
          <w:bCs/>
          <w:sz w:val="24"/>
          <w:szCs w:val="24"/>
        </w:rPr>
        <w:t>.0</w:t>
      </w:r>
      <w:r w:rsidR="00C21557">
        <w:rPr>
          <w:rFonts w:ascii="Verdana" w:hAnsi="Verdana"/>
          <w:bCs/>
          <w:sz w:val="24"/>
          <w:szCs w:val="24"/>
        </w:rPr>
        <w:t>7</w:t>
      </w:r>
      <w:r w:rsidR="00B37BD6">
        <w:rPr>
          <w:rFonts w:ascii="Verdana" w:hAnsi="Verdana"/>
          <w:bCs/>
          <w:sz w:val="24"/>
          <w:szCs w:val="24"/>
        </w:rPr>
        <w:t>.2022</w:t>
      </w:r>
      <w:r w:rsidR="001049DA" w:rsidRPr="007F2852">
        <w:rPr>
          <w:rFonts w:ascii="Verdana" w:hAnsi="Verdana"/>
          <w:bCs/>
          <w:sz w:val="24"/>
          <w:szCs w:val="24"/>
        </w:rPr>
        <w:t xml:space="preserve"> </w:t>
      </w:r>
      <w:r w:rsidR="000752A2" w:rsidRPr="007F2852">
        <w:rPr>
          <w:rFonts w:ascii="Verdana" w:hAnsi="Verdana"/>
          <w:bCs/>
          <w:sz w:val="24"/>
          <w:szCs w:val="24"/>
        </w:rPr>
        <w:t>roku</w:t>
      </w:r>
    </w:p>
    <w:p w:rsidR="00F52BFC" w:rsidRPr="008714A5" w:rsidRDefault="000752A2" w:rsidP="008714A5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7F2852">
        <w:rPr>
          <w:rFonts w:ascii="Verdana" w:hAnsi="Verdana"/>
          <w:bCs/>
          <w:sz w:val="24"/>
          <w:szCs w:val="24"/>
        </w:rPr>
        <w:t xml:space="preserve">otwarty konkurs ofert na </w:t>
      </w:r>
      <w:r w:rsidR="001049DA" w:rsidRPr="007F2852">
        <w:rPr>
          <w:rFonts w:ascii="Verdana" w:hAnsi="Verdana"/>
          <w:bCs/>
          <w:sz w:val="24"/>
          <w:szCs w:val="24"/>
        </w:rPr>
        <w:t xml:space="preserve">realizację </w:t>
      </w:r>
      <w:r w:rsidRPr="007F2852">
        <w:rPr>
          <w:rFonts w:ascii="Verdana" w:hAnsi="Verdana"/>
          <w:bCs/>
          <w:sz w:val="24"/>
          <w:szCs w:val="24"/>
        </w:rPr>
        <w:t>zadania publicznego</w:t>
      </w:r>
      <w:r w:rsidR="0013483F">
        <w:rPr>
          <w:rFonts w:ascii="Verdana" w:hAnsi="Verdana"/>
          <w:bCs/>
          <w:sz w:val="24"/>
          <w:szCs w:val="24"/>
        </w:rPr>
        <w:t>,</w:t>
      </w:r>
      <w:r w:rsidRPr="007F2852">
        <w:rPr>
          <w:rFonts w:ascii="Verdana" w:hAnsi="Verdana"/>
          <w:bCs/>
          <w:sz w:val="24"/>
          <w:szCs w:val="24"/>
        </w:rPr>
        <w:t xml:space="preserve"> </w:t>
      </w:r>
      <w:bookmarkStart w:id="0" w:name="_Hlk108595720"/>
      <w:r w:rsidR="00C646D0">
        <w:rPr>
          <w:rFonts w:ascii="Verdana" w:hAnsi="Verdana"/>
          <w:b/>
          <w:bCs/>
          <w:sz w:val="24"/>
          <w:szCs w:val="24"/>
        </w:rPr>
        <w:t>Kampani</w:t>
      </w:r>
      <w:r w:rsidR="0013483F">
        <w:rPr>
          <w:rFonts w:ascii="Verdana" w:hAnsi="Verdana"/>
          <w:b/>
          <w:bCs/>
          <w:sz w:val="24"/>
          <w:szCs w:val="24"/>
        </w:rPr>
        <w:t>i</w:t>
      </w:r>
      <w:r w:rsidR="00C646D0">
        <w:rPr>
          <w:rFonts w:ascii="Verdana" w:hAnsi="Verdana"/>
          <w:b/>
          <w:bCs/>
          <w:sz w:val="24"/>
          <w:szCs w:val="24"/>
        </w:rPr>
        <w:t xml:space="preserve"> edukacyjn</w:t>
      </w:r>
      <w:r w:rsidR="0013483F">
        <w:rPr>
          <w:rFonts w:ascii="Verdana" w:hAnsi="Verdana"/>
          <w:b/>
          <w:bCs/>
          <w:sz w:val="24"/>
          <w:szCs w:val="24"/>
        </w:rPr>
        <w:t>ej pn.</w:t>
      </w:r>
      <w:r w:rsidR="00F52BFC">
        <w:rPr>
          <w:rFonts w:ascii="Verdana" w:hAnsi="Verdana"/>
          <w:b/>
          <w:bCs/>
          <w:sz w:val="24"/>
          <w:szCs w:val="24"/>
        </w:rPr>
        <w:t xml:space="preserve"> </w:t>
      </w:r>
      <w:r w:rsidR="00C21557">
        <w:rPr>
          <w:rFonts w:ascii="Verdana" w:hAnsi="Verdana"/>
          <w:b/>
          <w:bCs/>
          <w:sz w:val="24"/>
          <w:szCs w:val="24"/>
        </w:rPr>
        <w:t xml:space="preserve">Zapobieganie </w:t>
      </w:r>
      <w:r w:rsidR="00E16D2B">
        <w:rPr>
          <w:rFonts w:ascii="Verdana" w:hAnsi="Verdana"/>
          <w:b/>
          <w:bCs/>
          <w:sz w:val="24"/>
          <w:szCs w:val="24"/>
        </w:rPr>
        <w:t xml:space="preserve">krótkowzroczności u dzieci </w:t>
      </w:r>
      <w:r w:rsidR="0013483F">
        <w:rPr>
          <w:rFonts w:ascii="Verdana" w:hAnsi="Verdana"/>
          <w:b/>
          <w:bCs/>
          <w:sz w:val="24"/>
          <w:szCs w:val="24"/>
        </w:rPr>
        <w:t xml:space="preserve"> </w:t>
      </w:r>
      <w:bookmarkStart w:id="1" w:name="_Hlk108516674"/>
    </w:p>
    <w:bookmarkEnd w:id="0"/>
    <w:bookmarkEnd w:id="1"/>
    <w:p w:rsidR="008714A5" w:rsidRDefault="008714A5" w:rsidP="008714A5">
      <w:pPr>
        <w:pStyle w:val="Nagwek1"/>
        <w:spacing w:before="120" w:line="360" w:lineRule="auto"/>
      </w:pPr>
    </w:p>
    <w:p w:rsidR="008714A5" w:rsidRPr="008714A5" w:rsidRDefault="000752A2" w:rsidP="008714A5">
      <w:pPr>
        <w:pStyle w:val="Nagwek1"/>
        <w:spacing w:before="120" w:line="360" w:lineRule="auto"/>
      </w:pPr>
      <w:r>
        <w:t>I. PODSTAWA PRAWNA</w:t>
      </w:r>
    </w:p>
    <w:p w:rsidR="00327FDC" w:rsidRPr="00AF57DE" w:rsidRDefault="000752A2" w:rsidP="00647EFF">
      <w:pPr>
        <w:spacing w:before="120" w:line="360" w:lineRule="auto"/>
        <w:rPr>
          <w:rFonts w:ascii="Verdana" w:hAnsi="Verdana"/>
        </w:rPr>
      </w:pPr>
      <w:r w:rsidRPr="00327FDC">
        <w:rPr>
          <w:rFonts w:ascii="Verdana" w:hAnsi="Verdana"/>
        </w:rPr>
        <w:t xml:space="preserve">Konkurs ofert ogłoszony jest na podstawie art. 14 ust. 1 w związku z art. 13 pkt 3 i  art. 3 ust. 2 oraz art. 2 pkt </w:t>
      </w:r>
      <w:r w:rsidR="00722073" w:rsidRPr="00327FDC">
        <w:rPr>
          <w:rFonts w:ascii="Verdana" w:hAnsi="Verdana"/>
        </w:rPr>
        <w:t>2,3,4,</w:t>
      </w:r>
      <w:r w:rsidR="008E2C57" w:rsidRPr="00327FDC">
        <w:rPr>
          <w:rFonts w:ascii="Verdana" w:hAnsi="Verdana"/>
        </w:rPr>
        <w:t xml:space="preserve"> </w:t>
      </w:r>
      <w:r w:rsidRPr="00327FDC">
        <w:rPr>
          <w:rFonts w:ascii="Verdana" w:hAnsi="Verdana"/>
        </w:rPr>
        <w:t>us</w:t>
      </w:r>
      <w:r w:rsidR="00B07845" w:rsidRPr="00327FDC">
        <w:rPr>
          <w:rFonts w:ascii="Verdana" w:hAnsi="Verdana"/>
        </w:rPr>
        <w:t>tawy z dnia 11 września 2015 r. o</w:t>
      </w:r>
      <w:r w:rsidR="008E2C57" w:rsidRPr="00327FDC">
        <w:rPr>
          <w:rFonts w:ascii="Verdana" w:hAnsi="Verdana"/>
        </w:rPr>
        <w:t xml:space="preserve"> </w:t>
      </w:r>
      <w:r w:rsidRPr="00327FDC">
        <w:rPr>
          <w:rFonts w:ascii="Verdana" w:hAnsi="Verdana"/>
        </w:rPr>
        <w:t xml:space="preserve">zdrowiu publicznym </w:t>
      </w:r>
      <w:r w:rsidR="00327FDC" w:rsidRPr="00327FDC">
        <w:rPr>
          <w:rFonts w:ascii="Verdana" w:hAnsi="Verdana"/>
        </w:rPr>
        <w:t>(t. j. Dz. U. z 2021 r. poz. 1956</w:t>
      </w:r>
      <w:r w:rsidRPr="00327FDC">
        <w:rPr>
          <w:rFonts w:ascii="Verdana" w:hAnsi="Verdana"/>
        </w:rPr>
        <w:t>)</w:t>
      </w:r>
      <w:r w:rsidR="008A4B43">
        <w:rPr>
          <w:rFonts w:ascii="Verdana" w:hAnsi="Verdana"/>
        </w:rPr>
        <w:t>.</w:t>
      </w:r>
    </w:p>
    <w:p w:rsidR="00B94509" w:rsidRDefault="00BA0A33" w:rsidP="00647EFF">
      <w:pPr>
        <w:pStyle w:val="Nagwek1"/>
        <w:spacing w:before="120" w:line="360" w:lineRule="auto"/>
      </w:pPr>
      <w:r w:rsidRPr="000752A2">
        <w:t>II. ADRESAT KONKURSU</w:t>
      </w:r>
    </w:p>
    <w:p w:rsidR="00327FDC" w:rsidRPr="00327FDC" w:rsidRDefault="00327FDC" w:rsidP="00327FDC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 xml:space="preserve">Konkurs skierowany jest do podmiotów </w:t>
      </w:r>
      <w:r w:rsidRPr="00275EED">
        <w:rPr>
          <w:rFonts w:ascii="Verdana" w:eastAsia="Calibri" w:hAnsi="Verdana" w:cs="Times New Roman"/>
        </w:rPr>
        <w:t>wymienionych w art. 3 ust. 2 Ustawy z dnia 11 września 2015 r. o zdrowiu publicznym,</w:t>
      </w:r>
      <w:r w:rsidRPr="005473CD">
        <w:rPr>
          <w:rFonts w:ascii="Verdana" w:hAnsi="Verdana"/>
        </w:rPr>
        <w:t xml:space="preserve"> zwanych w dalszej części ogłoszenia konkursowego </w:t>
      </w:r>
      <w:r w:rsidRPr="005473CD">
        <w:rPr>
          <w:rFonts w:ascii="Verdana" w:hAnsi="Verdana"/>
          <w:b/>
          <w:bCs/>
        </w:rPr>
        <w:t>„Oferentem”</w:t>
      </w:r>
      <w:r w:rsidR="008A4B43">
        <w:rPr>
          <w:rFonts w:ascii="Verdana" w:hAnsi="Verdana"/>
          <w:b/>
          <w:bCs/>
        </w:rPr>
        <w:t>.</w:t>
      </w:r>
    </w:p>
    <w:p w:rsidR="007B5162" w:rsidRPr="000752A2" w:rsidRDefault="007B5162" w:rsidP="00647EFF">
      <w:pPr>
        <w:pStyle w:val="Nagwek1"/>
        <w:spacing w:before="120" w:line="360" w:lineRule="auto"/>
      </w:pPr>
      <w:r w:rsidRPr="000752A2">
        <w:t>III. Forma realizacji</w:t>
      </w:r>
    </w:p>
    <w:p w:rsidR="007B5162" w:rsidRDefault="007B5162" w:rsidP="00647EFF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Powierzenie</w:t>
      </w:r>
    </w:p>
    <w:p w:rsidR="00CA5AAD" w:rsidRDefault="007B5162" w:rsidP="00647EFF">
      <w:pPr>
        <w:pStyle w:val="Nagwek1"/>
        <w:spacing w:before="120" w:line="360" w:lineRule="auto"/>
        <w:jc w:val="both"/>
      </w:pPr>
      <w:r w:rsidRPr="000752A2">
        <w:t>IV. CEL REALIZACJI ZADANIA</w:t>
      </w:r>
    </w:p>
    <w:p w:rsidR="00C21557" w:rsidRPr="00550359" w:rsidRDefault="00C21557" w:rsidP="00550359">
      <w:pPr>
        <w:pStyle w:val="Nagwek1"/>
        <w:spacing w:before="120" w:line="360" w:lineRule="auto"/>
        <w:rPr>
          <w:rFonts w:ascii="Verdana" w:hAnsi="Verdana"/>
          <w:b w:val="0"/>
          <w:color w:val="auto"/>
          <w:sz w:val="22"/>
          <w:szCs w:val="22"/>
        </w:rPr>
      </w:pPr>
      <w:r>
        <w:rPr>
          <w:rFonts w:ascii="Verdana" w:hAnsi="Verdana"/>
          <w:b w:val="0"/>
          <w:color w:val="auto"/>
          <w:sz w:val="22"/>
          <w:szCs w:val="22"/>
        </w:rPr>
        <w:t>Kształtowani</w:t>
      </w:r>
      <w:r w:rsidR="002B65A7">
        <w:rPr>
          <w:rFonts w:ascii="Verdana" w:hAnsi="Verdana"/>
          <w:b w:val="0"/>
          <w:color w:val="auto"/>
          <w:sz w:val="22"/>
          <w:szCs w:val="22"/>
        </w:rPr>
        <w:t>e u dzieci</w:t>
      </w:r>
      <w:r>
        <w:rPr>
          <w:rFonts w:ascii="Verdana" w:hAnsi="Verdana"/>
          <w:b w:val="0"/>
          <w:color w:val="auto"/>
          <w:sz w:val="22"/>
          <w:szCs w:val="22"/>
        </w:rPr>
        <w:t xml:space="preserve"> prawidłowych nawyków dbania o higienę wzroku poprzez zrealizowanie programu kampanii edukacyjnej dla </w:t>
      </w:r>
      <w:r w:rsidR="002E0413">
        <w:rPr>
          <w:rFonts w:ascii="Verdana" w:hAnsi="Verdana"/>
          <w:b w:val="0"/>
          <w:color w:val="auto"/>
          <w:sz w:val="22"/>
          <w:szCs w:val="22"/>
        </w:rPr>
        <w:t xml:space="preserve">wrocławskich </w:t>
      </w:r>
      <w:r>
        <w:rPr>
          <w:rFonts w:ascii="Verdana" w:hAnsi="Verdana"/>
          <w:b w:val="0"/>
          <w:color w:val="auto"/>
          <w:sz w:val="22"/>
          <w:szCs w:val="22"/>
        </w:rPr>
        <w:t>społeczności przedszkoln</w:t>
      </w:r>
      <w:r w:rsidR="002E0413">
        <w:rPr>
          <w:rFonts w:ascii="Verdana" w:hAnsi="Verdana"/>
          <w:b w:val="0"/>
          <w:color w:val="auto"/>
          <w:sz w:val="22"/>
          <w:szCs w:val="22"/>
        </w:rPr>
        <w:t>ych</w:t>
      </w:r>
      <w:r>
        <w:rPr>
          <w:rFonts w:ascii="Verdana" w:hAnsi="Verdana"/>
          <w:b w:val="0"/>
          <w:color w:val="auto"/>
          <w:sz w:val="22"/>
          <w:szCs w:val="22"/>
        </w:rPr>
        <w:t xml:space="preserve"> i szkoln</w:t>
      </w:r>
      <w:r w:rsidR="00505216">
        <w:rPr>
          <w:rFonts w:ascii="Verdana" w:hAnsi="Verdana"/>
          <w:b w:val="0"/>
          <w:color w:val="auto"/>
          <w:sz w:val="22"/>
          <w:szCs w:val="22"/>
        </w:rPr>
        <w:t>ych</w:t>
      </w:r>
      <w:r w:rsidR="008A4B43">
        <w:rPr>
          <w:rFonts w:ascii="Verdana" w:hAnsi="Verdana"/>
          <w:b w:val="0"/>
          <w:color w:val="auto"/>
          <w:sz w:val="22"/>
          <w:szCs w:val="22"/>
        </w:rPr>
        <w:t>.</w:t>
      </w:r>
      <w:r>
        <w:rPr>
          <w:rFonts w:ascii="Verdana" w:hAnsi="Verdana"/>
          <w:b w:val="0"/>
          <w:color w:val="auto"/>
          <w:sz w:val="22"/>
          <w:szCs w:val="22"/>
        </w:rPr>
        <w:t xml:space="preserve"> </w:t>
      </w:r>
    </w:p>
    <w:p w:rsidR="008B73AE" w:rsidRPr="00AF57DE" w:rsidRDefault="001A2440" w:rsidP="00647EFF">
      <w:pPr>
        <w:pStyle w:val="Nagwek1"/>
        <w:spacing w:before="120" w:line="360" w:lineRule="auto"/>
      </w:pPr>
      <w:r w:rsidRPr="000752A2">
        <w:t>V. TERMIN REALIZACJI ZADANIA</w:t>
      </w:r>
    </w:p>
    <w:p w:rsidR="002C5792" w:rsidRPr="004F22ED" w:rsidRDefault="001A2440" w:rsidP="00647EFF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  <w:sz w:val="18"/>
        </w:rPr>
      </w:pPr>
      <w:r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Rozpoczęcie od </w:t>
      </w:r>
      <w:r w:rsidR="006C38BE">
        <w:rPr>
          <w:rFonts w:ascii="Verdana" w:eastAsiaTheme="minorHAnsi" w:hAnsi="Verdana" w:cstheme="minorBidi" w:hint="default"/>
          <w:sz w:val="22"/>
          <w:szCs w:val="22"/>
          <w:lang w:eastAsia="en-US"/>
        </w:rPr>
        <w:t>01.0</w:t>
      </w:r>
      <w:r w:rsidR="0030790E">
        <w:rPr>
          <w:rFonts w:ascii="Verdana" w:eastAsiaTheme="minorHAnsi" w:hAnsi="Verdana" w:cstheme="minorBidi" w:hint="default"/>
          <w:sz w:val="22"/>
          <w:szCs w:val="22"/>
          <w:lang w:eastAsia="en-US"/>
        </w:rPr>
        <w:t>9</w:t>
      </w:r>
      <w:r w:rsidR="00C17F78" w:rsidRPr="0013204C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13204C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6C38BE">
        <w:rPr>
          <w:rFonts w:ascii="Verdana" w:eastAsiaTheme="minorHAnsi" w:hAnsi="Verdana" w:cstheme="minorBidi" w:hint="default"/>
          <w:sz w:val="22"/>
          <w:szCs w:val="22"/>
          <w:lang w:eastAsia="en-US"/>
        </w:rPr>
        <w:t>2</w:t>
      </w:r>
      <w:r w:rsidRPr="0013204C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, zakończenie do 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30790E">
        <w:rPr>
          <w:rFonts w:ascii="Verdana" w:eastAsiaTheme="minorHAnsi" w:hAnsi="Verdana" w:cstheme="minorBidi" w:hint="default"/>
          <w:sz w:val="22"/>
          <w:szCs w:val="22"/>
          <w:lang w:eastAsia="en-US"/>
        </w:rPr>
        <w:t>1</w:t>
      </w:r>
      <w:r w:rsidR="006C38BE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30790E">
        <w:rPr>
          <w:rFonts w:ascii="Verdana" w:eastAsiaTheme="minorHAnsi" w:hAnsi="Verdana" w:cstheme="minorBidi" w:hint="default"/>
          <w:sz w:val="22"/>
          <w:szCs w:val="22"/>
          <w:lang w:eastAsia="en-US"/>
        </w:rPr>
        <w:t>12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AF57DE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F67023">
        <w:rPr>
          <w:rFonts w:ascii="Verdana" w:eastAsiaTheme="minorHAnsi" w:hAnsi="Verdana" w:cstheme="minorBidi" w:hint="default"/>
          <w:sz w:val="22"/>
          <w:szCs w:val="22"/>
          <w:lang w:eastAsia="en-US"/>
        </w:rPr>
        <w:t>2</w:t>
      </w:r>
      <w:r w:rsidR="009B5800"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</w:p>
    <w:p w:rsidR="00CB7D79" w:rsidRPr="000752A2" w:rsidRDefault="002C5792" w:rsidP="00647EFF">
      <w:pPr>
        <w:pStyle w:val="Nagwek1"/>
        <w:spacing w:before="120" w:line="360" w:lineRule="auto"/>
      </w:pPr>
      <w:r w:rsidRPr="000752A2">
        <w:t>VI. MIEJSCE REALIZACJI ZADANIA</w:t>
      </w:r>
    </w:p>
    <w:p w:rsidR="002C5792" w:rsidRPr="00AF57DE" w:rsidRDefault="00331190" w:rsidP="008714A5">
      <w:pPr>
        <w:spacing w:after="0" w:line="36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>Wrocław</w:t>
      </w:r>
    </w:p>
    <w:p w:rsidR="002C5792" w:rsidRPr="000752A2" w:rsidRDefault="002C5792" w:rsidP="008714A5">
      <w:pPr>
        <w:pStyle w:val="Nagwek1"/>
        <w:spacing w:before="0" w:line="360" w:lineRule="auto"/>
      </w:pPr>
      <w:r w:rsidRPr="000752A2">
        <w:t>VII. ŚRODKI PRZEZNACZONE NA REALIZACJĘ ZADANIA</w:t>
      </w:r>
    </w:p>
    <w:p w:rsidR="002C5792" w:rsidRDefault="006C38BE" w:rsidP="00B07845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W roku 2022</w:t>
      </w:r>
      <w:r w:rsidR="002C5792" w:rsidRPr="00AF57DE">
        <w:rPr>
          <w:rFonts w:ascii="Verdana" w:hAnsi="Verdana"/>
        </w:rPr>
        <w:t xml:space="preserve"> Gmina Wrocław przekaże na realizację ww. zadania dotację do wysokości </w:t>
      </w:r>
      <w:r w:rsidR="00E919E6">
        <w:rPr>
          <w:rFonts w:ascii="Verdana" w:hAnsi="Verdana"/>
        </w:rPr>
        <w:t>3</w:t>
      </w:r>
      <w:r w:rsidR="00771F29">
        <w:rPr>
          <w:rFonts w:ascii="Verdana" w:hAnsi="Verdana"/>
        </w:rPr>
        <w:t>0</w:t>
      </w:r>
      <w:r w:rsidR="00EA7F8D" w:rsidRPr="00AF57DE">
        <w:rPr>
          <w:rFonts w:ascii="Verdana" w:hAnsi="Verdana"/>
        </w:rPr>
        <w:t xml:space="preserve"> </w:t>
      </w:r>
      <w:r w:rsidR="00CA6CAB" w:rsidRPr="00AF57DE">
        <w:rPr>
          <w:rFonts w:ascii="Verdana" w:hAnsi="Verdana"/>
        </w:rPr>
        <w:t>000,00</w:t>
      </w:r>
      <w:r w:rsidR="0018107E">
        <w:rPr>
          <w:rFonts w:ascii="Verdana" w:hAnsi="Verdana"/>
        </w:rPr>
        <w:t xml:space="preserve"> PLN</w:t>
      </w:r>
      <w:r w:rsidR="008A4B43">
        <w:rPr>
          <w:rFonts w:ascii="Verdana" w:hAnsi="Verdana"/>
        </w:rPr>
        <w:t>.</w:t>
      </w:r>
    </w:p>
    <w:p w:rsidR="006C38BE" w:rsidRPr="006C38BE" w:rsidRDefault="006C38BE" w:rsidP="006C38BE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  <w:color w:val="000000"/>
        </w:rPr>
        <w:lastRenderedPageBreak/>
        <w:t>Ostateczna kwota dotacji zostanie ustalona po ocenie ofert złożonych przez Oferentów</w:t>
      </w:r>
      <w:r w:rsidR="008A4B43">
        <w:rPr>
          <w:rFonts w:ascii="Verdana" w:hAnsi="Verdana" w:cs="Verdana"/>
          <w:color w:val="000000"/>
        </w:rPr>
        <w:t>.</w:t>
      </w:r>
    </w:p>
    <w:p w:rsidR="006E09C0" w:rsidRPr="00AF57DE" w:rsidRDefault="0047186B" w:rsidP="00647EFF">
      <w:pPr>
        <w:pStyle w:val="Nagwek1"/>
        <w:spacing w:before="120" w:line="360" w:lineRule="auto"/>
      </w:pPr>
      <w:r w:rsidRPr="000752A2">
        <w:t>GMINA WROCŁAW ZASTRZEGA SOBIE PRAWO DO:</w:t>
      </w:r>
    </w:p>
    <w:p w:rsidR="006E09C0" w:rsidRPr="003B1C53" w:rsidRDefault="0047186B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lang w:eastAsia="pl-PL"/>
        </w:rPr>
      </w:pPr>
      <w:r w:rsidRPr="003B1C53">
        <w:rPr>
          <w:rFonts w:ascii="Verdana" w:eastAsia="Arial Unicode MS" w:hAnsi="Verdana" w:cs="Arial Unicode MS"/>
          <w:bCs/>
          <w:lang w:eastAsia="pl-PL"/>
        </w:rPr>
        <w:t>Odwołania konkursu ofert bez podania przyczyny</w:t>
      </w:r>
      <w:r w:rsidR="003B1C53" w:rsidRPr="003B1C53">
        <w:rPr>
          <w:rFonts w:ascii="Verdana" w:eastAsia="Arial Unicode MS" w:hAnsi="Verdana" w:cs="Arial Unicode MS"/>
          <w:bCs/>
          <w:lang w:eastAsia="pl-PL"/>
        </w:rPr>
        <w:t xml:space="preserve"> przed upływem terminu na złożenie ofert</w:t>
      </w:r>
      <w:r w:rsidR="008A4B43">
        <w:rPr>
          <w:rFonts w:ascii="Verdana" w:eastAsia="Arial Unicode MS" w:hAnsi="Verdana" w:cs="Arial Unicode MS"/>
          <w:bCs/>
          <w:lang w:eastAsia="pl-PL"/>
        </w:rPr>
        <w:t>.</w:t>
      </w:r>
      <w:r w:rsidR="006E09C0" w:rsidRPr="003B1C53">
        <w:rPr>
          <w:rFonts w:ascii="Verdana" w:eastAsia="Arial Unicode MS" w:hAnsi="Verdana" w:cs="Arial Unicode MS"/>
          <w:bCs/>
          <w:lang w:eastAsia="pl-PL"/>
        </w:rPr>
        <w:t xml:space="preserve"> 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eastAsia="Verdana" w:hAnsi="Verdana" w:cs="Verdana"/>
          <w:color w:val="000000"/>
        </w:rPr>
        <w:t>Zmiany wysokości środków publicznych na realizację zadania w trakcie trwania konkursu</w:t>
      </w:r>
      <w:r w:rsidR="008A4B43">
        <w:rPr>
          <w:rFonts w:ascii="Verdana" w:eastAsia="Verdana" w:hAnsi="Verdana" w:cs="Verdana"/>
          <w:color w:val="000000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7379C5" w:rsidRPr="00AF57DE" w:rsidRDefault="007379C5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eastAsia="Verdana" w:hAnsi="Verdana" w:cstheme="minorHAnsi" w:hint="default"/>
          <w:color w:val="000000"/>
          <w:sz w:val="22"/>
          <w:szCs w:val="22"/>
        </w:rPr>
        <w:t>Przełożenia terminu dokonania weryfikacji formalnej i wyboru ofert</w:t>
      </w:r>
      <w:r w:rsidR="008A4B43">
        <w:rPr>
          <w:rFonts w:ascii="Verdana" w:eastAsia="Verdana" w:hAnsi="Verdana" w:cstheme="minorHAnsi" w:hint="default"/>
          <w:color w:val="000000"/>
          <w:sz w:val="22"/>
          <w:szCs w:val="22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/>
          <w:bCs/>
          <w:sz w:val="22"/>
          <w:szCs w:val="22"/>
        </w:rPr>
        <w:t xml:space="preserve">Wezwania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>terminem zakończenia prac Komisji</w:t>
      </w:r>
      <w:r w:rsidRPr="00AF57DE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AF57DE">
        <w:rPr>
          <w:rFonts w:ascii="Verdana" w:hAnsi="Verdana"/>
          <w:bCs/>
          <w:sz w:val="22"/>
          <w:szCs w:val="22"/>
        </w:rPr>
        <w:t xml:space="preserve"> dotyczących oceny formalnej ofert</w:t>
      </w:r>
      <w:r w:rsidR="008A4B43">
        <w:rPr>
          <w:rFonts w:ascii="Verdana" w:hAnsi="Verdana" w:hint="default"/>
          <w:bCs/>
          <w:sz w:val="22"/>
          <w:szCs w:val="22"/>
        </w:rPr>
        <w:t>.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eastAsia="Verdana" w:hAnsi="Verdana" w:cstheme="minorHAnsi"/>
          <w:color w:val="000000"/>
        </w:rPr>
        <w:t xml:space="preserve">Negocjowania z </w:t>
      </w:r>
      <w:r w:rsidR="001049DA">
        <w:rPr>
          <w:rFonts w:ascii="Verdana" w:eastAsia="Verdana" w:hAnsi="Verdana" w:cstheme="minorHAnsi"/>
          <w:color w:val="000000"/>
        </w:rPr>
        <w:t>oferent</w:t>
      </w:r>
      <w:r w:rsidRPr="00AF57DE">
        <w:rPr>
          <w:rFonts w:ascii="Verdana" w:eastAsia="Verdana" w:hAnsi="Verdana" w:cstheme="minorHAnsi"/>
          <w:color w:val="000000"/>
        </w:rPr>
        <w:t>ami wysokości dotacji, warunków i kosztów realizacji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, terminu realizacji oraz zakresu rzeczowego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="008A4B43">
        <w:rPr>
          <w:rFonts w:ascii="Verdana" w:eastAsia="Verdana" w:hAnsi="Verdana" w:cstheme="minorHAnsi"/>
          <w:color w:val="000000"/>
        </w:rPr>
        <w:t>.</w:t>
      </w:r>
    </w:p>
    <w:p w:rsidR="00327FDC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327FDC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327FDC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Pr="00327FDC">
        <w:rPr>
          <w:rFonts w:ascii="Verdana" w:hAnsi="Verdana"/>
          <w:bCs/>
          <w:color w:val="000000"/>
          <w:sz w:val="22"/>
          <w:szCs w:val="22"/>
        </w:rPr>
        <w:t xml:space="preserve"> w ramach środków finansowych przeznaczonych na realizację zadania w </w:t>
      </w:r>
      <w:r w:rsidR="00327FDC">
        <w:rPr>
          <w:rFonts w:ascii="Verdana" w:hAnsi="Verdana" w:hint="default"/>
          <w:bCs/>
          <w:color w:val="000000"/>
          <w:sz w:val="22"/>
          <w:szCs w:val="22"/>
        </w:rPr>
        <w:t>2022 roku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6E09C0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Unieważnienia konkursu jeśli w wyznaczonym terminie nie wpłynie żadna oferta konkursowa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C55EB9" w:rsidRPr="000752A2" w:rsidRDefault="00C55EB9" w:rsidP="00647EFF">
      <w:pPr>
        <w:pStyle w:val="Nagwek1"/>
        <w:spacing w:before="120" w:line="360" w:lineRule="auto"/>
      </w:pPr>
      <w:r w:rsidRPr="000752A2">
        <w:t>VIII. OPIS ZADANIA</w:t>
      </w:r>
    </w:p>
    <w:p w:rsidR="00787D08" w:rsidRDefault="00C55EB9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  <w:r w:rsidRPr="00AF57DE">
        <w:rPr>
          <w:rFonts w:ascii="Verdana" w:eastAsia="Calibri" w:hAnsi="Verdana" w:cs="Times New Roman"/>
          <w:b/>
        </w:rPr>
        <w:t>Realizacja zadania pol</w:t>
      </w:r>
      <w:r w:rsidR="00787D08" w:rsidRPr="00AF57DE">
        <w:rPr>
          <w:rFonts w:ascii="Verdana" w:eastAsia="Calibri" w:hAnsi="Verdana" w:cs="Times New Roman"/>
          <w:b/>
        </w:rPr>
        <w:t>egać będzie w szczególności na:</w:t>
      </w:r>
    </w:p>
    <w:p w:rsidR="004A7465" w:rsidRPr="004A7465" w:rsidRDefault="004A7465" w:rsidP="004A746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Opracowani</w:t>
      </w:r>
      <w:r w:rsidR="00180A19">
        <w:rPr>
          <w:rFonts w:ascii="Verdana" w:hAnsi="Verdana"/>
        </w:rPr>
        <w:t>u</w:t>
      </w:r>
      <w:r>
        <w:rPr>
          <w:rFonts w:ascii="Verdana" w:hAnsi="Verdana"/>
        </w:rPr>
        <w:t xml:space="preserve"> programu kampanii edukacyjnej</w:t>
      </w:r>
      <w:r w:rsidRPr="004A7465">
        <w:rPr>
          <w:rFonts w:ascii="Verdana" w:hAnsi="Verdana"/>
          <w:b/>
          <w:bCs/>
          <w:sz w:val="24"/>
          <w:szCs w:val="24"/>
        </w:rPr>
        <w:t xml:space="preserve"> </w:t>
      </w:r>
      <w:r w:rsidR="00505216">
        <w:rPr>
          <w:rFonts w:ascii="Verdana" w:hAnsi="Verdana"/>
          <w:bCs/>
        </w:rPr>
        <w:t>np. Zapobieganie krótkowzroczności u dzieci</w:t>
      </w:r>
      <w:r w:rsidR="008A4B43">
        <w:rPr>
          <w:rFonts w:ascii="Verdana" w:hAnsi="Verdana"/>
          <w:bCs/>
        </w:rPr>
        <w:t>.</w:t>
      </w:r>
    </w:p>
    <w:p w:rsidR="009508BC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K</w:t>
      </w:r>
      <w:r w:rsidR="00365EB7" w:rsidRPr="00AF57DE">
        <w:rPr>
          <w:rFonts w:ascii="Verdana" w:hAnsi="Verdana"/>
        </w:rPr>
        <w:t xml:space="preserve">oordynowaniu </w:t>
      </w:r>
      <w:r w:rsidR="00505216">
        <w:rPr>
          <w:rFonts w:ascii="Verdana" w:hAnsi="Verdana"/>
        </w:rPr>
        <w:t xml:space="preserve">działań dotyczących </w:t>
      </w:r>
      <w:r w:rsidR="00F67023">
        <w:rPr>
          <w:rFonts w:ascii="Verdana" w:hAnsi="Verdana"/>
        </w:rPr>
        <w:t>organizacj</w:t>
      </w:r>
      <w:r w:rsidR="00505216">
        <w:rPr>
          <w:rFonts w:ascii="Verdana" w:hAnsi="Verdana"/>
        </w:rPr>
        <w:t>i</w:t>
      </w:r>
      <w:r w:rsidR="00F67023">
        <w:rPr>
          <w:rFonts w:ascii="Verdana" w:hAnsi="Verdana"/>
        </w:rPr>
        <w:t xml:space="preserve">, </w:t>
      </w:r>
      <w:r w:rsidR="00365EB7" w:rsidRPr="00AF57DE">
        <w:rPr>
          <w:rFonts w:ascii="Verdana" w:hAnsi="Verdana"/>
        </w:rPr>
        <w:t>moni</w:t>
      </w:r>
      <w:r w:rsidR="001420C2">
        <w:rPr>
          <w:rFonts w:ascii="Verdana" w:hAnsi="Verdana"/>
        </w:rPr>
        <w:t>torowani</w:t>
      </w:r>
      <w:r w:rsidR="00505216">
        <w:rPr>
          <w:rFonts w:ascii="Verdana" w:hAnsi="Verdana"/>
        </w:rPr>
        <w:t>a</w:t>
      </w:r>
      <w:r w:rsidR="001420C2">
        <w:rPr>
          <w:rFonts w:ascii="Verdana" w:hAnsi="Verdana"/>
        </w:rPr>
        <w:t xml:space="preserve"> i ewaluacj</w:t>
      </w:r>
      <w:r w:rsidR="00505216">
        <w:rPr>
          <w:rFonts w:ascii="Verdana" w:hAnsi="Verdana"/>
        </w:rPr>
        <w:t>i</w:t>
      </w:r>
      <w:r w:rsidR="004A7465">
        <w:rPr>
          <w:rFonts w:ascii="Verdana" w:hAnsi="Verdana"/>
        </w:rPr>
        <w:t xml:space="preserve"> kampanii edukacyjnej</w:t>
      </w:r>
      <w:r w:rsidR="008A4B43">
        <w:rPr>
          <w:rFonts w:ascii="Verdana" w:hAnsi="Verdana"/>
        </w:rPr>
        <w:t>.</w:t>
      </w:r>
    </w:p>
    <w:p w:rsidR="00505216" w:rsidRPr="004A7465" w:rsidRDefault="00505216" w:rsidP="00505216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Opracowaniu materiałów </w:t>
      </w:r>
      <w:proofErr w:type="spellStart"/>
      <w:r>
        <w:rPr>
          <w:rFonts w:ascii="Verdana" w:hAnsi="Verdana"/>
        </w:rPr>
        <w:t>informacyjno</w:t>
      </w:r>
      <w:proofErr w:type="spellEnd"/>
      <w:r>
        <w:rPr>
          <w:rFonts w:ascii="Verdana" w:hAnsi="Verdana"/>
        </w:rPr>
        <w:t xml:space="preserve"> - edukacyjnych </w:t>
      </w:r>
      <w:r w:rsidR="00520124">
        <w:rPr>
          <w:rFonts w:ascii="Verdana" w:hAnsi="Verdana"/>
        </w:rPr>
        <w:t xml:space="preserve">dla rodziców, nauczycieli </w:t>
      </w:r>
      <w:r>
        <w:rPr>
          <w:rFonts w:ascii="Verdana" w:hAnsi="Verdana"/>
        </w:rPr>
        <w:t xml:space="preserve">np. artykuły edukacyjne, infografiki, banery, ulotki dla rodziców </w:t>
      </w:r>
      <w:r w:rsidRPr="00CB65F3">
        <w:rPr>
          <w:rFonts w:ascii="Verdana" w:hAnsi="Verdana"/>
        </w:rPr>
        <w:t xml:space="preserve">z zakresu </w:t>
      </w:r>
      <w:r>
        <w:rPr>
          <w:rFonts w:ascii="Verdana" w:hAnsi="Verdana"/>
        </w:rPr>
        <w:t>przedmiotu konkursu</w:t>
      </w:r>
      <w:r w:rsidR="008A4B43">
        <w:rPr>
          <w:rFonts w:ascii="Verdana" w:hAnsi="Verdana"/>
        </w:rPr>
        <w:t>.</w:t>
      </w:r>
      <w:r w:rsidRPr="00327FDC">
        <w:rPr>
          <w:rFonts w:ascii="Verdana" w:hAnsi="Verdana" w:cs="Arial"/>
        </w:rPr>
        <w:t xml:space="preserve"> </w:t>
      </w:r>
    </w:p>
    <w:p w:rsidR="00D62708" w:rsidRPr="0059573B" w:rsidRDefault="00D62708" w:rsidP="0059573B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Przeprowadzeniu kampanii </w:t>
      </w:r>
      <w:r w:rsidR="005F267C">
        <w:rPr>
          <w:rFonts w:ascii="Verdana" w:hAnsi="Verdana"/>
        </w:rPr>
        <w:t>edukacyjn</w:t>
      </w:r>
      <w:r w:rsidR="008D7EEE">
        <w:rPr>
          <w:rFonts w:ascii="Verdana" w:hAnsi="Verdana"/>
        </w:rPr>
        <w:t>ej</w:t>
      </w:r>
      <w:r w:rsidR="00126A24">
        <w:rPr>
          <w:rFonts w:ascii="Verdana" w:hAnsi="Verdana"/>
        </w:rPr>
        <w:t xml:space="preserve"> </w:t>
      </w:r>
      <w:r w:rsidR="00FD2445" w:rsidRPr="0059573B">
        <w:rPr>
          <w:rFonts w:ascii="Verdana" w:hAnsi="Verdana"/>
        </w:rPr>
        <w:t>dla społeczności przedszkolnej</w:t>
      </w:r>
      <w:r w:rsidRPr="0059573B">
        <w:rPr>
          <w:rFonts w:ascii="Verdana" w:hAnsi="Verdana"/>
        </w:rPr>
        <w:t xml:space="preserve"> </w:t>
      </w:r>
      <w:r w:rsidR="00FD2445" w:rsidRPr="0059573B">
        <w:rPr>
          <w:rFonts w:ascii="Verdana" w:hAnsi="Verdana"/>
        </w:rPr>
        <w:t xml:space="preserve">i </w:t>
      </w:r>
      <w:r w:rsidRPr="0059573B">
        <w:rPr>
          <w:rFonts w:ascii="Verdana" w:hAnsi="Verdana"/>
        </w:rPr>
        <w:t>szkolnej</w:t>
      </w:r>
      <w:r w:rsidR="004A7465">
        <w:rPr>
          <w:rFonts w:ascii="Verdana" w:hAnsi="Verdana"/>
        </w:rPr>
        <w:t xml:space="preserve"> Wrocławia</w:t>
      </w:r>
      <w:r w:rsidR="008A4B43">
        <w:rPr>
          <w:rFonts w:ascii="Verdana" w:hAnsi="Verdana"/>
        </w:rPr>
        <w:t>.</w:t>
      </w:r>
    </w:p>
    <w:p w:rsidR="00BC4AC2" w:rsidRDefault="00180A19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lastRenderedPageBreak/>
        <w:t>Z</w:t>
      </w:r>
      <w:r w:rsidR="00CA442D">
        <w:rPr>
          <w:rFonts w:ascii="Verdana" w:hAnsi="Verdana"/>
        </w:rPr>
        <w:t xml:space="preserve">amieszczaniu </w:t>
      </w:r>
      <w:r>
        <w:rPr>
          <w:rFonts w:ascii="Verdana" w:hAnsi="Verdana"/>
        </w:rPr>
        <w:t>na stronie internetowej</w:t>
      </w:r>
      <w:r w:rsidR="00556ACB">
        <w:rPr>
          <w:rFonts w:ascii="Verdana" w:hAnsi="Verdana"/>
        </w:rPr>
        <w:t xml:space="preserve">, </w:t>
      </w:r>
      <w:proofErr w:type="spellStart"/>
      <w:r w:rsidR="00556ACB">
        <w:rPr>
          <w:rFonts w:ascii="Verdana" w:hAnsi="Verdana"/>
        </w:rPr>
        <w:t>facebooku</w:t>
      </w:r>
      <w:proofErr w:type="spellEnd"/>
      <w:r>
        <w:rPr>
          <w:rFonts w:ascii="Verdana" w:hAnsi="Verdana"/>
        </w:rPr>
        <w:t xml:space="preserve"> materiałów edukacyjnych </w:t>
      </w:r>
      <w:r w:rsidR="00BC4AC2" w:rsidRPr="009508BC">
        <w:rPr>
          <w:rFonts w:ascii="Verdana" w:hAnsi="Verdana"/>
        </w:rPr>
        <w:t>dotyczących realizacji</w:t>
      </w:r>
      <w:r w:rsidR="00327FDC">
        <w:rPr>
          <w:rFonts w:ascii="Verdana" w:hAnsi="Verdana"/>
        </w:rPr>
        <w:t xml:space="preserve"> kampanii edukacyjne</w:t>
      </w:r>
      <w:r w:rsidR="00677E50">
        <w:rPr>
          <w:rFonts w:ascii="Verdana" w:hAnsi="Verdana"/>
        </w:rPr>
        <w:t>j</w:t>
      </w:r>
      <w:r w:rsidR="008A4B43">
        <w:rPr>
          <w:rFonts w:ascii="Verdana" w:hAnsi="Verdana"/>
        </w:rPr>
        <w:t>.</w:t>
      </w:r>
    </w:p>
    <w:p w:rsidR="00180A19" w:rsidRDefault="00180A19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Emisj</w:t>
      </w:r>
      <w:r w:rsidR="00505216">
        <w:rPr>
          <w:rFonts w:ascii="Verdana" w:hAnsi="Verdana"/>
        </w:rPr>
        <w:t>i</w:t>
      </w:r>
      <w:r>
        <w:rPr>
          <w:rFonts w:ascii="Verdana" w:hAnsi="Verdana"/>
        </w:rPr>
        <w:t xml:space="preserve"> spotów </w:t>
      </w:r>
      <w:r w:rsidR="00170AD1">
        <w:rPr>
          <w:rFonts w:ascii="Verdana" w:hAnsi="Verdana"/>
        </w:rPr>
        <w:t xml:space="preserve">w </w:t>
      </w:r>
      <w:r w:rsidR="00505216">
        <w:rPr>
          <w:rFonts w:ascii="Verdana" w:hAnsi="Verdana"/>
        </w:rPr>
        <w:t xml:space="preserve">stacjach </w:t>
      </w:r>
      <w:r w:rsidR="00170AD1">
        <w:rPr>
          <w:rFonts w:ascii="Verdana" w:hAnsi="Verdana"/>
        </w:rPr>
        <w:t>telewizyjnych</w:t>
      </w:r>
      <w:r w:rsidR="008A4B43">
        <w:rPr>
          <w:rFonts w:ascii="Verdana" w:hAnsi="Verdana"/>
        </w:rPr>
        <w:t>.</w:t>
      </w:r>
    </w:p>
    <w:p w:rsidR="00190D5B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hAnsi="Verdana"/>
        </w:rPr>
        <w:t>P</w:t>
      </w:r>
      <w:r w:rsidR="00190D5B" w:rsidRPr="009508BC">
        <w:rPr>
          <w:rFonts w:ascii="Verdana" w:hAnsi="Verdana"/>
        </w:rPr>
        <w:t xml:space="preserve">rowadzeniu dokumentacji z realizacji zadań merytorycznych potwierdzającej udział </w:t>
      </w:r>
      <w:r w:rsidR="00630F0B">
        <w:rPr>
          <w:rFonts w:ascii="Verdana" w:hAnsi="Verdana"/>
        </w:rPr>
        <w:t xml:space="preserve">osób </w:t>
      </w:r>
      <w:r w:rsidR="00190D5B" w:rsidRPr="009508BC">
        <w:rPr>
          <w:rFonts w:ascii="Verdana" w:hAnsi="Verdana"/>
        </w:rPr>
        <w:t xml:space="preserve">w </w:t>
      </w:r>
      <w:r w:rsidR="002E7203">
        <w:rPr>
          <w:rFonts w:ascii="Verdana" w:hAnsi="Verdana"/>
        </w:rPr>
        <w:t>kampanii edukacyjnej</w:t>
      </w:r>
      <w:r w:rsidR="008A4B43">
        <w:rPr>
          <w:rFonts w:ascii="Verdana" w:hAnsi="Verdana"/>
        </w:rPr>
        <w:t>.</w:t>
      </w:r>
    </w:p>
    <w:p w:rsidR="00190D5B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hAnsi="Verdana"/>
        </w:rPr>
        <w:t>Z</w:t>
      </w:r>
      <w:r w:rsidR="00190D5B" w:rsidRPr="009508BC">
        <w:rPr>
          <w:rFonts w:ascii="Verdana" w:hAnsi="Verdana"/>
        </w:rPr>
        <w:t>abezpieczaniu i archiwizowaniu dokumentacji z realizacji zadania, zgodn</w:t>
      </w:r>
      <w:r w:rsidRPr="009508BC">
        <w:rPr>
          <w:rFonts w:ascii="Verdana" w:hAnsi="Verdana"/>
        </w:rPr>
        <w:t xml:space="preserve">ie z  </w:t>
      </w:r>
      <w:r w:rsidR="001D0E16">
        <w:rPr>
          <w:rFonts w:ascii="Verdana" w:hAnsi="Verdana"/>
        </w:rPr>
        <w:t>obowiązującymi przepisami.</w:t>
      </w:r>
    </w:p>
    <w:p w:rsidR="00180A19" w:rsidRPr="0067717A" w:rsidRDefault="00B04D91" w:rsidP="0067717A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eastAsia="Calibri" w:hAnsi="Verdana" w:cs="Times New Roman"/>
        </w:rPr>
        <w:t>M</w:t>
      </w:r>
      <w:r w:rsidR="00787D08" w:rsidRPr="009508BC">
        <w:rPr>
          <w:rFonts w:ascii="Verdana" w:eastAsia="Calibri" w:hAnsi="Verdana" w:cs="Times New Roman"/>
        </w:rPr>
        <w:t>onitorowaniu i ewaluacji zadania.</w:t>
      </w:r>
    </w:p>
    <w:p w:rsidR="003B1C53" w:rsidRPr="003B1C53" w:rsidRDefault="00F062BB" w:rsidP="00647EFF">
      <w:pPr>
        <w:pStyle w:val="Nagwek1"/>
        <w:spacing w:before="120" w:line="360" w:lineRule="auto"/>
      </w:pPr>
      <w:r w:rsidRPr="000752A2">
        <w:t>IX. WARUNKI REALIZACJI ZADANIA</w:t>
      </w:r>
    </w:p>
    <w:p w:rsidR="006701FC" w:rsidRPr="006701FC" w:rsidRDefault="006701FC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6701FC">
        <w:rPr>
          <w:rFonts w:ascii="Verdana" w:hAnsi="Verdana"/>
          <w:sz w:val="22"/>
          <w:szCs w:val="22"/>
        </w:rPr>
        <w:t>Konkurs skierowany jest do podmiotów, których cele statutowe oraz przedmiot działalności dotyczą spraw objętych zadaniami określonymi w art. 2 Ustawy z dnia 11 września 2015 r. o zdrowiu publicznym</w:t>
      </w:r>
      <w:r w:rsidR="008A4B43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doświadczenie w realizacji zadań/programów objętych przedmiotem konkursu</w:t>
      </w:r>
      <w:r w:rsidR="008A4B43">
        <w:rPr>
          <w:rFonts w:ascii="Verdana" w:hAnsi="Verdana" w:hint="default"/>
          <w:sz w:val="22"/>
          <w:szCs w:val="22"/>
        </w:rPr>
        <w:t>.</w:t>
      </w:r>
      <w:r w:rsidR="00DB456B" w:rsidRPr="00AF57DE">
        <w:rPr>
          <w:rFonts w:ascii="Verdana" w:hAnsi="Verdana" w:cs="Verdana"/>
          <w:sz w:val="22"/>
          <w:szCs w:val="22"/>
        </w:rPr>
        <w:t xml:space="preserve"> </w:t>
      </w:r>
    </w:p>
    <w:p w:rsidR="009B6C18" w:rsidRPr="006701FC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specjalistów z udokumentowanymi kwalifikacjami </w:t>
      </w:r>
      <w:r w:rsidR="00DB456B" w:rsidRPr="00AF57DE">
        <w:rPr>
          <w:rFonts w:ascii="Verdana" w:hAnsi="Verdana"/>
          <w:sz w:val="22"/>
          <w:szCs w:val="22"/>
        </w:rPr>
        <w:br/>
        <w:t>i doświadczeniem zawo</w:t>
      </w:r>
      <w:r w:rsidR="002E7203">
        <w:rPr>
          <w:rFonts w:ascii="Verdana" w:hAnsi="Verdana"/>
          <w:sz w:val="22"/>
          <w:szCs w:val="22"/>
        </w:rPr>
        <w:t>dowym do wykonania ww. zadania</w:t>
      </w:r>
      <w:r w:rsidR="008A4B43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DB456B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Każde </w:t>
      </w:r>
      <w:r w:rsidRPr="00AF57DE">
        <w:rPr>
          <w:rFonts w:ascii="Verdana" w:hAnsi="Verdana"/>
          <w:b/>
          <w:sz w:val="22"/>
          <w:szCs w:val="22"/>
        </w:rPr>
        <w:t>działanie wykazane w harmonogramie</w:t>
      </w:r>
      <w:r w:rsidR="00C520B6" w:rsidRPr="00AF57DE">
        <w:rPr>
          <w:rFonts w:ascii="Verdana" w:hAnsi="Verdana"/>
          <w:sz w:val="22"/>
          <w:szCs w:val="22"/>
        </w:rPr>
        <w:t xml:space="preserve"> realizacji zadania (pkt II. </w:t>
      </w:r>
      <w:r w:rsidR="008D7EEE">
        <w:rPr>
          <w:rFonts w:ascii="Verdana" w:hAnsi="Verdana" w:hint="default"/>
          <w:sz w:val="22"/>
          <w:szCs w:val="22"/>
        </w:rPr>
        <w:t>7</w:t>
      </w:r>
      <w:r w:rsidRPr="00AF57DE">
        <w:rPr>
          <w:rFonts w:ascii="Verdana" w:hAnsi="Verdana"/>
          <w:sz w:val="22"/>
          <w:szCs w:val="22"/>
        </w:rPr>
        <w:t xml:space="preserve"> oferty)  </w:t>
      </w:r>
      <w:r w:rsidRPr="00AF57DE">
        <w:rPr>
          <w:rFonts w:ascii="Verdana" w:hAnsi="Verdana"/>
          <w:b/>
          <w:bCs/>
          <w:sz w:val="22"/>
          <w:szCs w:val="22"/>
        </w:rPr>
        <w:t>musi być opisane</w:t>
      </w:r>
      <w:r w:rsidRPr="00AF57DE">
        <w:rPr>
          <w:rFonts w:ascii="Verdana" w:hAnsi="Verdana"/>
          <w:sz w:val="22"/>
          <w:szCs w:val="22"/>
        </w:rPr>
        <w:t xml:space="preserve"> w </w:t>
      </w:r>
      <w:r w:rsidRPr="00AF57DE">
        <w:rPr>
          <w:rFonts w:ascii="Verdana" w:hAnsi="Verdana"/>
          <w:b/>
          <w:bCs/>
          <w:sz w:val="22"/>
          <w:szCs w:val="22"/>
        </w:rPr>
        <w:t>pkt II.</w:t>
      </w:r>
      <w:r w:rsidR="00E33578" w:rsidRPr="00AF57DE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8D7EEE">
        <w:rPr>
          <w:rFonts w:ascii="Verdana" w:hAnsi="Verdana" w:hint="default"/>
          <w:b/>
          <w:bCs/>
          <w:sz w:val="22"/>
          <w:szCs w:val="22"/>
        </w:rPr>
        <w:t xml:space="preserve">6 </w:t>
      </w:r>
      <w:r w:rsidRPr="00AF57DE">
        <w:rPr>
          <w:rFonts w:ascii="Verdana" w:hAnsi="Verdana"/>
          <w:b/>
          <w:bCs/>
          <w:sz w:val="22"/>
          <w:szCs w:val="22"/>
        </w:rPr>
        <w:t>oferty</w:t>
      </w:r>
      <w:r w:rsidRPr="00AF57DE">
        <w:rPr>
          <w:rFonts w:ascii="Verdana" w:hAnsi="Verdana"/>
          <w:sz w:val="22"/>
          <w:szCs w:val="22"/>
        </w:rPr>
        <w:t xml:space="preserve">. Opis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powinien być tak szczegółowy, by umożliwić </w:t>
      </w:r>
      <w:r w:rsidR="008D7EEE">
        <w:rPr>
          <w:rFonts w:ascii="Verdana" w:hAnsi="Verdana" w:cs="Verdana" w:hint="default"/>
          <w:color w:val="000000"/>
          <w:sz w:val="22"/>
          <w:szCs w:val="22"/>
        </w:rPr>
        <w:t xml:space="preserve">Dotującemu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kontrolę merytoryczną poszczególnych działań podejmowanych przez </w:t>
      </w:r>
      <w:r w:rsidR="00AD2154">
        <w:rPr>
          <w:rFonts w:ascii="Verdana" w:hAnsi="Verdana" w:cs="Verdana" w:hint="default"/>
          <w:color w:val="000000"/>
          <w:sz w:val="22"/>
          <w:szCs w:val="22"/>
        </w:rPr>
        <w:t>o</w:t>
      </w:r>
      <w:r w:rsidR="001049DA">
        <w:rPr>
          <w:rFonts w:ascii="Verdana" w:hAnsi="Verdana" w:cs="Verdana"/>
          <w:color w:val="000000"/>
          <w:sz w:val="22"/>
          <w:szCs w:val="22"/>
        </w:rPr>
        <w:t>ferent</w:t>
      </w:r>
      <w:r w:rsidRPr="00AF57DE">
        <w:rPr>
          <w:rFonts w:ascii="Verdana" w:hAnsi="Verdana" w:cs="Verdana"/>
          <w:color w:val="000000"/>
          <w:sz w:val="22"/>
          <w:szCs w:val="22"/>
        </w:rPr>
        <w:t>a w trakcie realizacji zadania</w:t>
      </w:r>
      <w:r w:rsidR="008A4B4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AF57DE" w:rsidRDefault="00DB456B" w:rsidP="00B07845">
      <w:p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Opis poszczególnych działań w zakresie realizacji zadania musi zawierać: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AF57DE">
        <w:rPr>
          <w:rFonts w:ascii="Verdana" w:hAnsi="Verdana" w:cs="Verdana"/>
          <w:color w:val="000000"/>
        </w:rPr>
        <w:t>, z uwzględnieniem ewentualnych przerw w realizacji (</w:t>
      </w:r>
      <w:r w:rsidR="006B7A1A">
        <w:rPr>
          <w:rFonts w:ascii="Verdana" w:hAnsi="Verdana" w:cs="Verdana"/>
          <w:color w:val="000000"/>
        </w:rPr>
        <w:t>s</w:t>
      </w:r>
      <w:r w:rsidR="00225DC6" w:rsidRPr="00AF57DE">
        <w:rPr>
          <w:rFonts w:ascii="Verdana" w:hAnsi="Verdana" w:cs="Verdana"/>
          <w:color w:val="000000"/>
        </w:rPr>
        <w:t>zczegółowe informacje zostaną opublikowane</w:t>
      </w:r>
      <w:r w:rsidRPr="00AF57DE">
        <w:rPr>
          <w:rFonts w:ascii="Verdana" w:hAnsi="Verdana" w:cs="Verdana"/>
          <w:color w:val="000000"/>
        </w:rPr>
        <w:t xml:space="preserve"> na stronie internetowej </w:t>
      </w:r>
      <w:r w:rsidR="006B7A1A">
        <w:rPr>
          <w:rFonts w:ascii="Verdana" w:hAnsi="Verdana" w:cs="Verdana"/>
          <w:color w:val="000000"/>
        </w:rPr>
        <w:t>o</w:t>
      </w:r>
      <w:r w:rsidR="001049DA">
        <w:rPr>
          <w:rFonts w:ascii="Verdana" w:hAnsi="Verdana" w:cs="Verdana"/>
          <w:color w:val="000000"/>
        </w:rPr>
        <w:t>ferent</w:t>
      </w:r>
      <w:r w:rsidRPr="00AF57DE">
        <w:rPr>
          <w:rFonts w:ascii="Verdana" w:hAnsi="Verdana" w:cs="Verdana"/>
          <w:color w:val="000000"/>
        </w:rPr>
        <w:t>a – należy podać adres tej strony)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AF57DE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 liczba adresatów zadania, liczba udzielonych porad itp.)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t>szczegółowy opis każdego działania.</w:t>
      </w:r>
    </w:p>
    <w:p w:rsidR="00DB456B" w:rsidRPr="00AF57DE" w:rsidRDefault="00DB456B" w:rsidP="00B0784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 w:cs="Arial"/>
        </w:rPr>
      </w:pPr>
      <w:r w:rsidRPr="00AF57DE">
        <w:rPr>
          <w:rFonts w:ascii="Verdana" w:hAnsi="Verdana"/>
          <w:b/>
          <w:bCs/>
        </w:rPr>
        <w:lastRenderedPageBreak/>
        <w:t xml:space="preserve">Monitorowanie i ewaluacja zadania </w:t>
      </w:r>
      <w:r w:rsidRPr="00AF57DE">
        <w:rPr>
          <w:rFonts w:ascii="Verdana" w:hAnsi="Verdana"/>
        </w:rPr>
        <w:t>(pkt  II.</w:t>
      </w:r>
      <w:r w:rsidR="00C520B6" w:rsidRPr="00AF57DE">
        <w:rPr>
          <w:rFonts w:ascii="Verdana" w:hAnsi="Verdana"/>
        </w:rPr>
        <w:t xml:space="preserve"> </w:t>
      </w:r>
      <w:r w:rsidR="002C30B6">
        <w:rPr>
          <w:rFonts w:ascii="Verdana" w:hAnsi="Verdana"/>
        </w:rPr>
        <w:t>8</w:t>
      </w:r>
      <w:r w:rsidRPr="00AF57DE">
        <w:rPr>
          <w:rFonts w:ascii="Verdana" w:hAnsi="Verdana"/>
        </w:rPr>
        <w:t xml:space="preserve"> oferty)</w:t>
      </w:r>
      <w:r w:rsidR="00E33578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 xml:space="preserve">- należy opisać sposób monitorowania zadań oraz narzędzia ewaluacyjne np. ankiety, wywiady. 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 w:cs="Arial"/>
        </w:rPr>
      </w:pPr>
      <w:r w:rsidRPr="00AF57DE">
        <w:rPr>
          <w:rFonts w:ascii="Verdana" w:hAnsi="Verdana"/>
        </w:rPr>
        <w:t xml:space="preserve">W </w:t>
      </w:r>
      <w:r w:rsidR="0018107E">
        <w:rPr>
          <w:rFonts w:ascii="Verdana" w:hAnsi="Verdana"/>
          <w:b/>
          <w:bCs/>
        </w:rPr>
        <w:t>pkt II.</w:t>
      </w:r>
      <w:r w:rsidR="00C520B6"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 xml:space="preserve"> oferty należy opisać oczekiwane rezultaty realizowanego zadania.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/>
          <w:b/>
          <w:bCs/>
        </w:rPr>
      </w:pPr>
      <w:r w:rsidRPr="00AF57DE">
        <w:rPr>
          <w:rFonts w:ascii="Verdana" w:hAnsi="Verdana"/>
        </w:rPr>
        <w:t xml:space="preserve">W </w:t>
      </w:r>
      <w:r w:rsidR="00C520B6" w:rsidRPr="00AF57DE">
        <w:rPr>
          <w:rFonts w:ascii="Verdana" w:hAnsi="Verdana"/>
          <w:b/>
          <w:bCs/>
        </w:rPr>
        <w:t>pkt IV</w:t>
      </w:r>
      <w:r w:rsidR="0018107E">
        <w:rPr>
          <w:rFonts w:ascii="Verdana" w:hAnsi="Verdana"/>
          <w:b/>
          <w:bCs/>
        </w:rPr>
        <w:t>.</w:t>
      </w:r>
      <w:r w:rsidRPr="00AF57DE">
        <w:rPr>
          <w:rFonts w:ascii="Verdana" w:hAnsi="Verdana"/>
        </w:rPr>
        <w:t xml:space="preserve"> oferty należy sporządzić kosztorys zadania, który powinien być szczegółowy.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AF57DE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6B7A1A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 lub zadania, należy wpisać „nie dotyczy”.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bCs/>
        </w:rPr>
        <w:t>Adresat</w:t>
      </w:r>
      <w:r w:rsidR="00E33578" w:rsidRPr="00AF57DE">
        <w:rPr>
          <w:rFonts w:ascii="Verdana" w:hAnsi="Verdana"/>
          <w:bCs/>
        </w:rPr>
        <w:t>em zadania są</w:t>
      </w:r>
      <w:r w:rsidR="002E7203">
        <w:rPr>
          <w:rFonts w:ascii="Verdana" w:hAnsi="Verdana"/>
          <w:bCs/>
        </w:rPr>
        <w:t xml:space="preserve"> społeczności przedszkolne i szkolne</w:t>
      </w:r>
      <w:r w:rsidR="000865D4">
        <w:rPr>
          <w:rFonts w:ascii="Verdana" w:hAnsi="Verdana"/>
          <w:bCs/>
        </w:rPr>
        <w:t>, mieszkańcy</w:t>
      </w:r>
      <w:r w:rsidR="00E33578" w:rsidRPr="00AF57DE">
        <w:rPr>
          <w:rFonts w:ascii="Verdana" w:hAnsi="Verdana"/>
          <w:bCs/>
        </w:rPr>
        <w:t xml:space="preserve"> Wrocławia</w:t>
      </w:r>
      <w:r w:rsidRPr="00AF57DE">
        <w:rPr>
          <w:rFonts w:ascii="Verdana" w:hAnsi="Verdana"/>
        </w:rPr>
        <w:t>.</w:t>
      </w:r>
    </w:p>
    <w:p w:rsidR="00A63263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iCs/>
          <w:color w:val="000000"/>
        </w:rPr>
        <w:t>Oferent</w:t>
      </w:r>
      <w:r w:rsidR="00DB456B" w:rsidRPr="00AF57DE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</w:rPr>
        <w:t>Oferent</w:t>
      </w:r>
      <w:r w:rsidR="00DB456B" w:rsidRPr="00AF57DE">
        <w:rPr>
          <w:rFonts w:ascii="Verdana" w:hAnsi="Verdana"/>
        </w:rPr>
        <w:t xml:space="preserve"> zobowiązany jest do prowadzenia dokumentacji potwierdzającej realizację działań</w:t>
      </w:r>
      <w:r w:rsidR="00225DC6" w:rsidRPr="00AF57DE">
        <w:rPr>
          <w:rFonts w:ascii="Verdana" w:hAnsi="Verdana"/>
        </w:rPr>
        <w:t>,</w:t>
      </w:r>
      <w:r w:rsidR="00DB456B" w:rsidRPr="00AF57DE">
        <w:rPr>
          <w:rFonts w:ascii="Verdana" w:hAnsi="Verdana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iCs/>
          <w:color w:val="000000"/>
        </w:rPr>
        <w:t>Oferent</w:t>
      </w:r>
      <w:r w:rsidR="00DB456B" w:rsidRPr="00AF57DE">
        <w:rPr>
          <w:rFonts w:ascii="Verdana" w:hAnsi="Verdana"/>
          <w:iCs/>
          <w:color w:val="000000"/>
        </w:rPr>
        <w:t xml:space="preserve"> </w:t>
      </w:r>
      <w:r w:rsidR="00DB456B" w:rsidRPr="00AF57DE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lang w:eastAsia="pl-PL"/>
        </w:rPr>
        <w:t>Oferent</w:t>
      </w:r>
      <w:r w:rsidR="0066620C" w:rsidRPr="0066620C">
        <w:rPr>
          <w:rFonts w:ascii="Verdana" w:hAnsi="Verdana" w:cs="Calibri"/>
          <w:lang w:eastAsia="pl-PL"/>
        </w:rPr>
        <w:t xml:space="preserve"> ma obowiązek na bieżąco śledzić i respektować umieszczane na stronach internetowych Głównego Inspektoratu Sanitarnego i Ministerstwa Zdrowia, wytyczne i zalecenia dotyczące epidemii</w:t>
      </w:r>
      <w:r w:rsidR="00126A24">
        <w:rPr>
          <w:rFonts w:ascii="Verdana" w:hAnsi="Verdana" w:cs="Calibri"/>
          <w:lang w:eastAsia="pl-PL"/>
        </w:rPr>
        <w:t xml:space="preserve"> COVID-19</w:t>
      </w:r>
      <w:r w:rsidR="0066620C" w:rsidRPr="0066620C">
        <w:rPr>
          <w:rFonts w:ascii="Verdana" w:hAnsi="Verdana" w:cs="Calibri"/>
          <w:lang w:eastAsia="pl-PL"/>
        </w:rPr>
        <w:t>, w tym zasady bezpiecznego</w:t>
      </w:r>
      <w:r w:rsidR="0066620C" w:rsidRPr="0066620C">
        <w:rPr>
          <w:rFonts w:ascii="Verdana" w:hAnsi="Verdana"/>
        </w:rPr>
        <w:t xml:space="preserve"> </w:t>
      </w:r>
      <w:r w:rsidR="0066620C" w:rsidRPr="0066620C">
        <w:rPr>
          <w:rFonts w:ascii="Verdana" w:hAnsi="Verdana" w:cs="Calibri"/>
          <w:lang w:eastAsia="pl-PL"/>
        </w:rPr>
        <w:t>postępowania, a także aktualne przepisy prawa.</w:t>
      </w:r>
    </w:p>
    <w:p w:rsidR="006B7A1A" w:rsidRPr="006D6A0E" w:rsidRDefault="006B7A1A" w:rsidP="00126A2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8505D">
        <w:rPr>
          <w:rFonts w:ascii="Verdana" w:eastAsiaTheme="minorHAnsi" w:hAnsi="Verdana" w:cs="Calibri"/>
          <w:sz w:val="22"/>
          <w:szCs w:val="22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Oferent, który przy wykonywaniu zlecanego zadania publicznego zamierza użytkować pojazdy, zobowiązany jest wykazać w ofercie, że co najmniej 10 </w:t>
      </w:r>
      <w:r w:rsidRPr="00B900B8">
        <w:rPr>
          <w:rFonts w:ascii="Verdana" w:hAnsi="Verdana"/>
          <w:bCs/>
        </w:rPr>
        <w:lastRenderedPageBreak/>
        <w:t xml:space="preserve">% floty tych pojazdów stanowić będą pojazdy elektryczne lub pojazdy napędzane gazem ziemnym. 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B900B8">
        <w:rPr>
          <w:rFonts w:ascii="Verdana" w:hAnsi="Verdana"/>
          <w:b/>
          <w:bCs/>
        </w:rPr>
        <w:t xml:space="preserve"> </w:t>
      </w:r>
      <w:r w:rsidRPr="00B900B8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B900B8">
        <w:rPr>
          <w:rFonts w:ascii="Verdana" w:hAnsi="Verdana"/>
          <w:bCs/>
        </w:rPr>
        <w:t>t.j</w:t>
      </w:r>
      <w:proofErr w:type="spellEnd"/>
      <w:r w:rsidRPr="00B900B8">
        <w:rPr>
          <w:rFonts w:ascii="Verdana" w:hAnsi="Verdana"/>
          <w:bCs/>
        </w:rPr>
        <w:t>. z dnia 2020.06.19). Informację o sposobie spełnienia tych warun</w:t>
      </w:r>
      <w:r w:rsidR="00126A24">
        <w:rPr>
          <w:rFonts w:ascii="Verdana" w:hAnsi="Verdana"/>
          <w:bCs/>
        </w:rPr>
        <w:t>ków należy zamieścić w części III</w:t>
      </w:r>
      <w:r w:rsidRPr="00B900B8">
        <w:rPr>
          <w:rFonts w:ascii="Verdana" w:hAnsi="Verdana"/>
          <w:bCs/>
        </w:rPr>
        <w:t>.</w:t>
      </w:r>
      <w:r w:rsidR="00126A24">
        <w:rPr>
          <w:rFonts w:ascii="Verdana" w:hAnsi="Verdana"/>
          <w:bCs/>
        </w:rPr>
        <w:t xml:space="preserve"> Oferty pkt 4</w:t>
      </w:r>
      <w:r w:rsidRPr="00B900B8">
        <w:rPr>
          <w:rFonts w:ascii="Verdana" w:hAnsi="Verdana"/>
          <w:bCs/>
        </w:rPr>
        <w:t xml:space="preserve">. </w:t>
      </w:r>
      <w:r w:rsidRPr="00B900B8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Pr="00B900B8">
        <w:rPr>
          <w:rFonts w:ascii="Verdana" w:hAnsi="Verdana"/>
          <w:bCs/>
        </w:rPr>
        <w:t>. W przypadku braku podania żądanej informacji, oferta zostanie odrzucona z powodów merytorycznych.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X. KOSZTY REALIZACJI ZADANIA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ZASADY OGÓLNE</w:t>
      </w:r>
    </w:p>
    <w:p w:rsidR="00860FF7" w:rsidRPr="00E5101D" w:rsidRDefault="00E5101D" w:rsidP="00647EFF">
      <w:pPr>
        <w:pStyle w:val="Akapitzlist"/>
        <w:spacing w:before="120" w:after="0" w:line="360" w:lineRule="auto"/>
        <w:ind w:left="0"/>
        <w:jc w:val="both"/>
        <w:rPr>
          <w:rFonts w:ascii="Verdana" w:hAnsi="Verdana"/>
          <w:b/>
          <w:iCs/>
          <w:color w:val="000000"/>
        </w:rPr>
      </w:pPr>
      <w:r w:rsidRPr="00E5101D">
        <w:rPr>
          <w:rFonts w:ascii="Verdana" w:hAnsi="Verdana"/>
          <w:b/>
          <w:iCs/>
          <w:color w:val="000000"/>
        </w:rPr>
        <w:t xml:space="preserve">I. </w:t>
      </w:r>
      <w:r w:rsidR="00860FF7" w:rsidRPr="00E5101D">
        <w:rPr>
          <w:rFonts w:ascii="Verdana" w:hAnsi="Verdana"/>
          <w:b/>
          <w:iCs/>
          <w:color w:val="000000"/>
        </w:rPr>
        <w:t>Wydatki, które będą ponoszone, muszą być: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niezbędne dla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lastRenderedPageBreak/>
        <w:t>racjonalne i efektywne oraz spełniać wymogi efektywnego zarządzania finansami (relacja nakład/rezultat);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faktycznie poniesione w okresie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odpowiednio udokumentowane;</w:t>
      </w:r>
    </w:p>
    <w:p w:rsidR="00C520B6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zgodne z zatwierdzonym zestawieniem kosztów realizacji zadania publicznego.</w:t>
      </w:r>
    </w:p>
    <w:p w:rsidR="00E5101D" w:rsidRPr="00E5101D" w:rsidRDefault="00E5101D" w:rsidP="00647EFF">
      <w:pPr>
        <w:spacing w:before="120" w:after="0" w:line="360" w:lineRule="auto"/>
        <w:jc w:val="both"/>
        <w:rPr>
          <w:rFonts w:ascii="Verdana" w:hAnsi="Verdana" w:cstheme="minorHAnsi"/>
          <w:b/>
        </w:rPr>
      </w:pPr>
      <w:r w:rsidRPr="00E5101D">
        <w:rPr>
          <w:rFonts w:ascii="Verdana" w:eastAsia="Verdana" w:hAnsi="Verdana" w:cstheme="minorHAnsi"/>
          <w:b/>
        </w:rPr>
        <w:t>II. Dokonywanie przesunięć w zakresie ponoszonych wydatków.</w:t>
      </w:r>
    </w:p>
    <w:p w:rsidR="00E5101D" w:rsidRPr="00E5101D" w:rsidRDefault="00E5101D" w:rsidP="00B07845">
      <w:pPr>
        <w:spacing w:before="120" w:after="0" w:line="360" w:lineRule="auto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Dopuszcza się dokonywanie przesunięć pomiędzy poszczególnymi pozycjami kosztów określonymi w kalkulacji przewidywanych kosztów realizacji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z następującymi zastrzeżeniami: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>wszelkie przesunięcia kosztów, przedstawionych w umowie, powyżej 15% wymagają pisemnej zgody Gminy Wrocław, na pisemny wniosek oferenta zgłoszony wraz z uzasadnieniem. Zmiany powyższe mogą być dokonywane ty</w:t>
      </w:r>
      <w:r w:rsidR="00630F0B">
        <w:rPr>
          <w:rFonts w:ascii="Verdana" w:eastAsia="Verdana" w:hAnsi="Verdana" w:cstheme="minorHAnsi"/>
        </w:rPr>
        <w:t>lko w uzasadnionych przypadkach;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jeżeli dany wydatek wykazany w sprawozdaniu z wykonania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nie jest równy odpowiedniemu kosztowi określonemu w umowie, to uznaje się go za zgodny z umową wtedy, gdy nie nastąpiło zwiększenie lub zmniejszenie tego wydatku o więcej niż 15%.</w:t>
      </w:r>
    </w:p>
    <w:p w:rsidR="00E5101D" w:rsidRPr="00E5101D" w:rsidRDefault="00E5101D" w:rsidP="00B07845">
      <w:pPr>
        <w:pStyle w:val="Nagwek1"/>
        <w:spacing w:before="120" w:line="360" w:lineRule="auto"/>
        <w:rPr>
          <w:rFonts w:ascii="Verdana" w:hAnsi="Verdana" w:cstheme="minorHAnsi"/>
          <w:color w:val="auto"/>
          <w:sz w:val="22"/>
          <w:szCs w:val="22"/>
        </w:rPr>
      </w:pPr>
      <w:r w:rsidRPr="00E5101D">
        <w:rPr>
          <w:rFonts w:ascii="Verdana" w:eastAsia="Verdana" w:hAnsi="Verdana" w:cstheme="minorHAnsi"/>
          <w:color w:val="auto"/>
          <w:sz w:val="22"/>
          <w:szCs w:val="22"/>
        </w:rPr>
        <w:t xml:space="preserve">III. </w:t>
      </w:r>
      <w:r>
        <w:rPr>
          <w:rFonts w:ascii="Verdana" w:eastAsia="Verdana" w:hAnsi="Verdana" w:cstheme="minorHAnsi"/>
          <w:color w:val="auto"/>
          <w:sz w:val="22"/>
          <w:szCs w:val="22"/>
        </w:rPr>
        <w:t>K</w:t>
      </w:r>
      <w:r w:rsidRPr="00E5101D">
        <w:rPr>
          <w:rFonts w:ascii="Verdana" w:eastAsia="Verdana" w:hAnsi="Verdana" w:cstheme="minorHAnsi"/>
          <w:color w:val="auto"/>
          <w:sz w:val="22"/>
          <w:szCs w:val="22"/>
        </w:rPr>
        <w:t>oszty, które w szczególności będą mogły zostać sfinansowane z dotacji:</w:t>
      </w:r>
    </w:p>
    <w:p w:rsidR="008F1FE3" w:rsidRPr="00AF57DE" w:rsidRDefault="00E5101D" w:rsidP="00B07845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1. </w:t>
      </w:r>
      <w:r w:rsidR="008F1FE3" w:rsidRPr="00AF57DE">
        <w:rPr>
          <w:rFonts w:ascii="Verdana" w:hAnsi="Verdana"/>
          <w:b/>
          <w:bCs/>
        </w:rPr>
        <w:t>Koszty merytoryczne (bezpośrednio związane z celem realizowanego działania) np.:</w:t>
      </w:r>
    </w:p>
    <w:p w:rsidR="008F1FE3" w:rsidRPr="00AF57DE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wynagrodzenia pracowników merytorycznych;</w:t>
      </w:r>
    </w:p>
    <w:p w:rsidR="008F1FE3" w:rsidRPr="00AF57DE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inne wynikające ze specyfiki zadania.</w:t>
      </w:r>
    </w:p>
    <w:p w:rsidR="008F1FE3" w:rsidRPr="006D6A0E" w:rsidRDefault="00E5101D" w:rsidP="006D6A0E">
      <w:pPr>
        <w:autoSpaceDE w:val="0"/>
        <w:spacing w:before="120" w:after="0" w:line="360" w:lineRule="auto"/>
        <w:ind w:left="360" w:right="110" w:hanging="36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2. </w:t>
      </w:r>
      <w:r w:rsidR="008F1FE3" w:rsidRPr="00AF57DE">
        <w:rPr>
          <w:rFonts w:ascii="Verdana" w:hAnsi="Verdana"/>
          <w:b/>
          <w:bCs/>
        </w:rPr>
        <w:t>Koszty obsługi zadania, w tym koszty administracyjne (które są związane z wykonywaniem działań o charakterze administracyjnym i kontrolnym, w tym z obsługa finansowa i prawną zadania) np.:</w:t>
      </w:r>
    </w:p>
    <w:p w:rsidR="008F1FE3" w:rsidRPr="00E5101D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="00E5101D" w:rsidRPr="00E5101D">
        <w:rPr>
          <w:rFonts w:ascii="Verdana" w:hAnsi="Verdana"/>
          <w:b/>
        </w:rPr>
        <w:t>)</w:t>
      </w:r>
      <w:r w:rsidR="00E5101D">
        <w:rPr>
          <w:rFonts w:ascii="Verdana" w:hAnsi="Verdana"/>
        </w:rPr>
        <w:t xml:space="preserve"> </w:t>
      </w:r>
      <w:r w:rsidR="008F1FE3" w:rsidRPr="00AF57DE">
        <w:rPr>
          <w:rFonts w:ascii="Verdana" w:hAnsi="Verdana"/>
          <w:b/>
        </w:rPr>
        <w:t>Koszty koordynacji</w:t>
      </w:r>
      <w:r w:rsidR="008F1FE3" w:rsidRPr="00AF57DE">
        <w:rPr>
          <w:rFonts w:ascii="Verdana" w:hAnsi="Verdana"/>
        </w:rPr>
        <w:t>, nadzoru organizacyjnego, monitorowania i ewaluacji</w:t>
      </w:r>
      <w:r w:rsidR="00630F0B">
        <w:rPr>
          <w:rFonts w:ascii="Verdana" w:hAnsi="Verdana"/>
        </w:rPr>
        <w:t>.</w:t>
      </w:r>
    </w:p>
    <w:p w:rsidR="008F1FE3" w:rsidRPr="00AF57DE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  <w:bCs/>
        </w:rPr>
        <w:t>2</w:t>
      </w:r>
      <w:r w:rsidR="00E5101D">
        <w:rPr>
          <w:rFonts w:ascii="Verdana" w:hAnsi="Verdana"/>
          <w:b/>
          <w:bCs/>
        </w:rPr>
        <w:t xml:space="preserve">) </w:t>
      </w:r>
      <w:r w:rsidR="008F1FE3" w:rsidRPr="00AF57DE">
        <w:rPr>
          <w:rFonts w:ascii="Verdana" w:hAnsi="Verdana"/>
          <w:b/>
          <w:bCs/>
        </w:rPr>
        <w:t>Koszty administracyjne</w:t>
      </w:r>
      <w:r w:rsidR="008F1FE3" w:rsidRPr="00AF57DE">
        <w:rPr>
          <w:rFonts w:ascii="Verdana" w:hAnsi="Verdana"/>
        </w:rPr>
        <w:t xml:space="preserve"> w części dotyczącej zadania do </w:t>
      </w:r>
      <w:r w:rsidR="008F1FE3" w:rsidRPr="00AF57DE">
        <w:rPr>
          <w:rFonts w:ascii="Verdana" w:hAnsi="Verdana"/>
          <w:b/>
          <w:bCs/>
        </w:rPr>
        <w:t>10 %</w:t>
      </w:r>
      <w:r w:rsidR="008F1FE3" w:rsidRPr="00AF57DE">
        <w:rPr>
          <w:rFonts w:ascii="Verdana" w:hAnsi="Verdana"/>
        </w:rPr>
        <w:t xml:space="preserve"> dotacji,</w:t>
      </w:r>
      <w:r w:rsidR="008F1FE3" w:rsidRPr="00AF57DE">
        <w:rPr>
          <w:rFonts w:ascii="Verdana" w:hAnsi="Verdana"/>
          <w:color w:val="000000"/>
        </w:rPr>
        <w:t xml:space="preserve"> </w:t>
      </w:r>
      <w:r w:rsidR="008F1FE3" w:rsidRPr="00AF57DE">
        <w:rPr>
          <w:rFonts w:ascii="Verdana" w:hAnsi="Verdana"/>
        </w:rPr>
        <w:t>np.</w:t>
      </w:r>
    </w:p>
    <w:p w:rsidR="008F1FE3" w:rsidRPr="00AF57DE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koszty obsługi księgowej (osoba prawna lub fizyczna)</w:t>
      </w:r>
      <w:r w:rsidR="00630F0B">
        <w:rPr>
          <w:rFonts w:ascii="Verdana" w:hAnsi="Verdana"/>
        </w:rPr>
        <w:t>;</w:t>
      </w:r>
      <w:r w:rsidRPr="00AF57DE">
        <w:rPr>
          <w:rFonts w:ascii="Verdana" w:hAnsi="Verdana"/>
        </w:rPr>
        <w:t xml:space="preserve"> </w:t>
      </w:r>
    </w:p>
    <w:p w:rsidR="008F1FE3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materiały biurowe,</w:t>
      </w:r>
      <w:r w:rsidR="00630F0B">
        <w:rPr>
          <w:rFonts w:ascii="Verdana" w:hAnsi="Verdana"/>
        </w:rPr>
        <w:t>;</w:t>
      </w:r>
    </w:p>
    <w:p w:rsidR="00E5101D" w:rsidRPr="00E5101D" w:rsidRDefault="00E5101D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proofErr w:type="spellStart"/>
      <w:r w:rsidRPr="00E5101D">
        <w:rPr>
          <w:rFonts w:ascii="Verdana" w:eastAsia="Verdana" w:hAnsi="Verdana" w:cstheme="minorHAnsi"/>
        </w:rPr>
        <w:lastRenderedPageBreak/>
        <w:t>internet</w:t>
      </w:r>
      <w:proofErr w:type="spellEnd"/>
      <w:r w:rsidRPr="00E5101D">
        <w:rPr>
          <w:rFonts w:ascii="Verdana" w:eastAsia="Verdana" w:hAnsi="Verdana" w:cstheme="minorHAnsi"/>
        </w:rPr>
        <w:t xml:space="preserve"> (abonament, administrowanie strony)</w:t>
      </w:r>
      <w:r w:rsidR="00630F0B">
        <w:rPr>
          <w:rFonts w:ascii="Verdana" w:eastAsia="Verdana" w:hAnsi="Verdana" w:cstheme="minorHAnsi"/>
        </w:rPr>
        <w:t>;</w:t>
      </w:r>
    </w:p>
    <w:p w:rsidR="0005244F" w:rsidRPr="008E2C57" w:rsidRDefault="008F1FE3" w:rsidP="008E2C57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 xml:space="preserve">inne wynikające ze </w:t>
      </w:r>
      <w:r w:rsidR="00630F0B">
        <w:rPr>
          <w:rFonts w:ascii="Verdana" w:hAnsi="Verdana"/>
        </w:rPr>
        <w:t>specyfiki zadania.</w:t>
      </w:r>
    </w:p>
    <w:p w:rsidR="000218C1" w:rsidRPr="00AF57DE" w:rsidRDefault="000218C1" w:rsidP="00B0784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AF57DE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AF57DE">
        <w:rPr>
          <w:rFonts w:ascii="Verdana" w:hAnsi="Verdana"/>
          <w:b/>
          <w:bCs/>
          <w:sz w:val="22"/>
          <w:szCs w:val="22"/>
        </w:rPr>
        <w:t>wyodrębnionej</w:t>
      </w:r>
      <w:r w:rsidRPr="00AF57DE">
        <w:rPr>
          <w:rFonts w:ascii="Verdana" w:hAnsi="Verdana"/>
          <w:sz w:val="22"/>
          <w:szCs w:val="22"/>
        </w:rPr>
        <w:t xml:space="preserve"> </w:t>
      </w:r>
      <w:r w:rsidRPr="00AF57DE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AF57DE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AF57DE">
        <w:rPr>
          <w:rFonts w:ascii="Verdana" w:hAnsi="Verdana"/>
          <w:i/>
          <w:iCs/>
          <w:sz w:val="22"/>
          <w:szCs w:val="22"/>
        </w:rPr>
        <w:t>o rachunkowości</w:t>
      </w:r>
      <w:r w:rsidRPr="00AF57DE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AF57DE">
        <w:rPr>
          <w:rFonts w:ascii="Verdana" w:hAnsi="Verdana"/>
          <w:b/>
          <w:bCs/>
          <w:sz w:val="22"/>
          <w:szCs w:val="22"/>
        </w:rPr>
        <w:t>wszystkie zespoły kont</w:t>
      </w:r>
      <w:r w:rsidRPr="00AF57DE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97936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08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97936" w:rsidRPr="00AF57DE" w:rsidRDefault="00B93ACD" w:rsidP="00B07845">
      <w:pPr>
        <w:pStyle w:val="Tekstpodstawowy"/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4</w:t>
      </w:r>
      <w:r w:rsidR="00F97936" w:rsidRPr="00AF57DE">
        <w:rPr>
          <w:rFonts w:ascii="Verdana" w:hAnsi="Verdana"/>
          <w:sz w:val="22"/>
          <w:szCs w:val="22"/>
        </w:rPr>
        <w:t>. Koszty, które nie mogą zostać sfinansowane z dotacji</w:t>
      </w:r>
      <w:r w:rsidR="00CD2966">
        <w:rPr>
          <w:rFonts w:ascii="Verdana" w:hAnsi="Verdana"/>
          <w:sz w:val="22"/>
          <w:szCs w:val="22"/>
        </w:rPr>
        <w:t>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lastRenderedPageBreak/>
        <w:t xml:space="preserve">Działania, których celem jest prowadzenie badań naukowych, analiz i studiów.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</w:t>
      </w:r>
      <w:r w:rsidR="00E5101D">
        <w:rPr>
          <w:rFonts w:ascii="Verdana" w:eastAsia="Times New Roman" w:hAnsi="Verdana" w:cs="Times New Roman"/>
          <w:lang w:eastAsia="pl-PL"/>
        </w:rPr>
        <w:t xml:space="preserve"> naliczonego oraz inne podatki </w:t>
      </w:r>
      <w:r w:rsidRPr="00AF57DE">
        <w:rPr>
          <w:rFonts w:ascii="Verdana" w:eastAsia="Times New Roman" w:hAnsi="Verdana" w:cs="Times New Roman"/>
          <w:lang w:eastAsia="pl-PL"/>
        </w:rPr>
        <w:t>z wyłączeniem podatku dochodowego od osób fizycznych (PDOF) oraz opłat za wywóz nieczystości.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Refinansowanie kosztów uzyskania odpisów KRS, zakupu</w:t>
      </w:r>
      <w:r w:rsidR="00E5101D">
        <w:rPr>
          <w:rFonts w:ascii="Verdana" w:eastAsia="Times New Roman" w:hAnsi="Verdana" w:cs="Times New Roman"/>
          <w:lang w:eastAsia="pl-PL"/>
        </w:rPr>
        <w:t xml:space="preserve"> pieczątek, wyrabiania szyldów </w:t>
      </w:r>
      <w:r w:rsidRPr="00AF57DE">
        <w:rPr>
          <w:rFonts w:ascii="Verdana" w:eastAsia="Times New Roman" w:hAnsi="Verdana" w:cs="Times New Roman"/>
          <w:lang w:eastAsia="pl-PL"/>
        </w:rPr>
        <w:t xml:space="preserve">i innych kosztów o podobnym charakterze, które związane są z bieżącą działalnością </w:t>
      </w:r>
      <w:r w:rsidR="00E5101D">
        <w:rPr>
          <w:rFonts w:ascii="Verdana" w:eastAsia="Times New Roman" w:hAnsi="Verdana" w:cs="Times New Roman"/>
          <w:lang w:eastAsia="pl-PL"/>
        </w:rPr>
        <w:t>o</w:t>
      </w:r>
      <w:r w:rsidR="001049DA">
        <w:rPr>
          <w:rFonts w:ascii="Verdana" w:eastAsia="Times New Roman" w:hAnsi="Verdana" w:cs="Times New Roman"/>
          <w:lang w:eastAsia="pl-PL"/>
        </w:rPr>
        <w:t>ferent</w:t>
      </w:r>
      <w:r w:rsidRPr="00AF57DE">
        <w:rPr>
          <w:rFonts w:ascii="Verdana" w:eastAsia="Times New Roman" w:hAnsi="Verdana" w:cs="Times New Roman"/>
          <w:lang w:eastAsia="pl-PL"/>
        </w:rPr>
        <w:t>a.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13204C" w:rsidRDefault="00F97936" w:rsidP="00B07845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lastRenderedPageBreak/>
        <w:t>UWAGA</w:t>
      </w:r>
      <w:r w:rsidRPr="00AF57DE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AF57DE" w:rsidRDefault="004E503B" w:rsidP="00647EFF">
      <w:pPr>
        <w:pStyle w:val="Nagwek1"/>
        <w:spacing w:before="120" w:line="360" w:lineRule="auto"/>
      </w:pPr>
      <w:r w:rsidRPr="00AF57DE">
        <w:t>XI. WARUNKI SKŁADANIA OFERT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zadania w jednym egzemplarzu, która jest zgodna ze wzorem oferty (</w:t>
      </w:r>
      <w:r w:rsidR="004A6F04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AF57DE" w:rsidRDefault="00D176B8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>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z ponumerowaniem każdej strony;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AF57DE" w:rsidRDefault="00A067F4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Po upływie</w:t>
      </w:r>
      <w:r w:rsidR="00D176B8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terminu składania ofert nie podlegają one uzupełnieniu ani korekcie. 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AD2154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zadania.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E96450" w:rsidRPr="0013204C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F57DE" w:rsidRDefault="00E70EEC" w:rsidP="00B07845">
      <w:pPr>
        <w:pStyle w:val="Nagwek1"/>
        <w:spacing w:before="120" w:line="360" w:lineRule="auto"/>
      </w:pPr>
      <w:r w:rsidRPr="00AF57DE">
        <w:t>XII. ZAŁĄCZNIKI OBLIGATORYJNE</w:t>
      </w:r>
    </w:p>
    <w:p w:rsidR="00E70EEC" w:rsidRPr="00AF57DE" w:rsidRDefault="00E70EEC" w:rsidP="00B07845">
      <w:pPr>
        <w:spacing w:after="120" w:line="240" w:lineRule="auto"/>
        <w:rPr>
          <w:rFonts w:ascii="Verdana" w:hAnsi="Verdana"/>
          <w:b/>
          <w:bCs/>
          <w:color w:val="000000"/>
        </w:rPr>
      </w:pPr>
      <w:r w:rsidRPr="00AF57DE">
        <w:rPr>
          <w:rFonts w:ascii="Verdana" w:hAnsi="Verdana"/>
          <w:b/>
          <w:bCs/>
          <w:color w:val="000000"/>
        </w:rPr>
        <w:t xml:space="preserve">SKŁADANE WRAZ Z OFERTĄ NA REALIZACJĘ ZADANIA </w:t>
      </w:r>
    </w:p>
    <w:p w:rsidR="00803A17" w:rsidRPr="00AF57DE" w:rsidRDefault="00803A17" w:rsidP="003047EA">
      <w:pPr>
        <w:spacing w:after="0" w:line="360" w:lineRule="auto"/>
        <w:rPr>
          <w:rFonts w:ascii="Verdana" w:hAnsi="Verdana"/>
        </w:rPr>
      </w:pPr>
      <w:r w:rsidRPr="00AF57DE">
        <w:rPr>
          <w:rFonts w:ascii="Verdana" w:hAnsi="Verdana" w:cs="Verdana"/>
          <w:b/>
          <w:bCs/>
          <w:color w:val="000000"/>
        </w:rPr>
        <w:lastRenderedPageBreak/>
        <w:t>w Kancelarii Urzędu Miejskiego Wrocławia, 50-031 Wrocław, ul. Bogusławskiego 8,10 (parter)</w:t>
      </w:r>
      <w:r w:rsidRPr="00AF57DE">
        <w:rPr>
          <w:rFonts w:ascii="Verdana" w:hAnsi="Verdana" w:cs="Verdana"/>
          <w:color w:val="000000"/>
        </w:rPr>
        <w:t>.</w:t>
      </w:r>
    </w:p>
    <w:p w:rsidR="00E70EEC" w:rsidRPr="00AF57DE" w:rsidRDefault="00E70EEC" w:rsidP="00B07845">
      <w:pPr>
        <w:rPr>
          <w:rFonts w:ascii="Verdana" w:hAnsi="Verdana"/>
          <w:b/>
        </w:rPr>
      </w:pPr>
      <w:r w:rsidRPr="00AF57DE">
        <w:rPr>
          <w:rFonts w:ascii="Verdana" w:hAnsi="Verdana"/>
          <w:b/>
        </w:rPr>
        <w:t>UWAGA WAŻNE!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Dokumenty muszą być podpisane </w:t>
      </w:r>
      <w:r w:rsidRPr="00AF57DE">
        <w:rPr>
          <w:rFonts w:ascii="Verdana" w:hAnsi="Verdana"/>
          <w:u w:val="single"/>
        </w:rPr>
        <w:t>na każdej stronie</w:t>
      </w:r>
      <w:r w:rsidRPr="00AF57DE">
        <w:rPr>
          <w:rFonts w:ascii="Verdana" w:hAnsi="Verdana"/>
        </w:rPr>
        <w:t xml:space="preserve"> przez osoby upoważnione do składania oświadczeń woli ze strony podmiotu. 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i składania oświadczeń woli w imieniu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 xml:space="preserve">Dokumenty dotyczące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a: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2</w:t>
      </w:r>
      <w:r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>do</w:t>
      </w:r>
      <w:r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 niekaralności zakazem pełnienia funkcji związanych z dysponowaniem środkami </w:t>
      </w:r>
      <w:r w:rsidRPr="00AF57DE">
        <w:rPr>
          <w:rStyle w:val="luchili"/>
          <w:rFonts w:ascii="Verdana" w:hAnsi="Verdana"/>
        </w:rPr>
        <w:t>publicznymi</w:t>
      </w:r>
      <w:r w:rsidRPr="00AF57DE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potwierdzające, że kwota środków przeznaczona zostanie na realizację zadania zgodnie z ofertą i że w tym zakresie zadanie nie będzie finansowane z innych źródeł;</w:t>
      </w:r>
    </w:p>
    <w:p w:rsidR="00E70EEC" w:rsidRPr="00AF57DE" w:rsidRDefault="00E70EEC" w:rsidP="00B07845">
      <w:pPr>
        <w:pStyle w:val="Akapitzlist"/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3</w:t>
      </w:r>
      <w:r w:rsidRPr="00AF57DE">
        <w:rPr>
          <w:rFonts w:ascii="Verdana" w:hAnsi="Verdana"/>
        </w:rPr>
        <w:t xml:space="preserve"> do</w:t>
      </w:r>
      <w:r w:rsidRPr="00AF57DE">
        <w:rPr>
          <w:rFonts w:ascii="Verdana" w:hAnsi="Verdana"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AF57DE">
        <w:rPr>
          <w:rStyle w:val="luchili"/>
          <w:rFonts w:ascii="Verdana" w:hAnsi="Verdana"/>
        </w:rPr>
        <w:t>publicznych</w:t>
      </w:r>
      <w:r w:rsidRPr="00AF57DE">
        <w:rPr>
          <w:rFonts w:ascii="Verdana" w:hAnsi="Verdana"/>
        </w:rPr>
        <w:t>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zapoznania się z treścią ogłoszenia konkursowego;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posiadania zespołu specjalistów z odpowiednimi kwalifikacjami i doświadczeniem zawodowym do realizacji zadania;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dane zawarte w </w:t>
      </w:r>
      <w:r w:rsidR="00225DC6" w:rsidRPr="00AF57DE">
        <w:rPr>
          <w:rFonts w:ascii="Verdana" w:hAnsi="Verdana"/>
        </w:rPr>
        <w:t>ofercie</w:t>
      </w:r>
      <w:r w:rsidRPr="00AF57DE">
        <w:rPr>
          <w:rFonts w:ascii="Verdana" w:hAnsi="Verdana"/>
        </w:rPr>
        <w:t xml:space="preserve"> są zgodne z aktualnym stanem faktycznym i prawnym;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 w:cs="Arial"/>
        </w:rPr>
        <w:t>zobowiązujące do prowadzenia odrębnej ewidencji księgowej dla zadań realizowanych w ramach umowy  w przypadku wyłonienia na realizatora zadania</w:t>
      </w:r>
      <w:r w:rsidRPr="00AF57DE">
        <w:rPr>
          <w:rFonts w:ascii="Verdana" w:hAnsi="Verdana"/>
        </w:rPr>
        <w:t>;</w:t>
      </w:r>
    </w:p>
    <w:p w:rsidR="00AA36DF" w:rsidRDefault="00225DC6" w:rsidP="00AA36DF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rFonts w:ascii="Verdana" w:hAnsi="Verdana" w:cs="Verdana"/>
          <w:bCs/>
          <w:iCs/>
        </w:rPr>
      </w:pPr>
      <w:r w:rsidRPr="00AA36DF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AA36DF" w:rsidRPr="00AA36DF">
        <w:rPr>
          <w:rFonts w:ascii="Verdana" w:hAnsi="Verdana" w:cs="Verdana"/>
          <w:bCs/>
          <w:iCs/>
        </w:rPr>
        <w:t>(ogólnego rozporządzenia o ochronie danych) (Dz. Urz. UE L 119 z 04.05.2016, str. 1).</w:t>
      </w:r>
    </w:p>
    <w:p w:rsidR="00B24F4C" w:rsidRDefault="00B24F4C" w:rsidP="00B24F4C">
      <w:pPr>
        <w:pStyle w:val="Tekstpodstawowy2"/>
        <w:spacing w:after="0" w:line="276" w:lineRule="auto"/>
        <w:ind w:left="360"/>
        <w:jc w:val="both"/>
        <w:rPr>
          <w:rFonts w:ascii="Verdana" w:hAnsi="Verdana" w:cs="Verdana"/>
          <w:bCs/>
          <w:iCs/>
        </w:rPr>
      </w:pPr>
    </w:p>
    <w:p w:rsidR="00B24F4C" w:rsidRPr="00B24F4C" w:rsidRDefault="00B24F4C" w:rsidP="00B24F4C">
      <w:pPr>
        <w:pStyle w:val="Nagwek1"/>
        <w:spacing w:before="120" w:line="360" w:lineRule="auto"/>
      </w:pPr>
      <w:r w:rsidRPr="00AF57DE">
        <w:t>XIII. WYMOGI FORMALNE SKŁADANIA OFERT</w:t>
      </w:r>
    </w:p>
    <w:p w:rsidR="00B24F4C" w:rsidRPr="00B7258B" w:rsidRDefault="00B24F4C" w:rsidP="00237B1C">
      <w:pPr>
        <w:pStyle w:val="Tekstpodstawowy2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Verdana" w:hAnsi="Verdana" w:cs="Verdana"/>
          <w:bCs/>
          <w:iCs/>
        </w:rPr>
      </w:pPr>
      <w:r w:rsidRPr="00B7258B">
        <w:rPr>
          <w:rFonts w:ascii="Verdana" w:hAnsi="Verdana"/>
        </w:rPr>
        <w:t xml:space="preserve">Złożenie </w:t>
      </w:r>
      <w:r w:rsidRPr="00B7258B">
        <w:rPr>
          <w:rFonts w:ascii="Verdana" w:hAnsi="Verdana" w:cs="Verdana"/>
        </w:rPr>
        <w:t xml:space="preserve">w Kancelarii Urzędu Miejskiego Wrocławia, 50-031 Wrocław, ul. Bogusławskiego 8,10 (parter) </w:t>
      </w:r>
      <w:r w:rsidRPr="00B7258B">
        <w:rPr>
          <w:rFonts w:ascii="Verdana" w:hAnsi="Verdana"/>
        </w:rPr>
        <w:t>jednej oferty w jednym egzemplarzu na obowiązującym wzorze (Załącznik nr 1) do niniejszego ogłoszenia</w:t>
      </w:r>
      <w:r w:rsidR="00AA34DA" w:rsidRPr="00B7258B">
        <w:rPr>
          <w:rFonts w:ascii="Verdana" w:hAnsi="Verdana"/>
        </w:rPr>
        <w:t xml:space="preserve"> </w:t>
      </w:r>
      <w:r w:rsidRPr="00B7258B">
        <w:rPr>
          <w:rFonts w:ascii="Verdana" w:hAnsi="Verdana"/>
        </w:rPr>
        <w:t>konkursowego wraz z oświadczeniami, podpisanym przez osoby upoważnione  do składania oświadczeń woli w imieniu oferenta.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Złożenie oferty w terminie określonym w ogłoszeniu zgodnie z warunkami określonymi w części XI ogłoszenia.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Wypełnione właściwe miejsca i rubryki w ofercie.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B24F4C" w:rsidRDefault="00B24F4C" w:rsidP="00B24F4C">
      <w:pPr>
        <w:pStyle w:val="Tekstpodstawowy2"/>
        <w:spacing w:after="0" w:line="276" w:lineRule="auto"/>
        <w:jc w:val="both"/>
        <w:rPr>
          <w:rFonts w:ascii="Verdana" w:hAnsi="Verdana" w:cs="Verdana"/>
          <w:bCs/>
          <w:iCs/>
        </w:rPr>
      </w:pPr>
    </w:p>
    <w:p w:rsidR="0057058C" w:rsidRPr="00AF57DE" w:rsidRDefault="00A067F4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UWAGA: </w:t>
      </w:r>
      <w:r w:rsidR="0057058C" w:rsidRPr="00AF57DE">
        <w:rPr>
          <w:sz w:val="22"/>
          <w:szCs w:val="22"/>
        </w:rPr>
        <w:t>Oferta, która nie będzie spełniała jednego z wyżej wymienionych elementów zostanie odrzucona ze względów formalnych.</w:t>
      </w:r>
    </w:p>
    <w:p w:rsidR="00BA64F9" w:rsidRPr="00AF57DE" w:rsidRDefault="00BA64F9" w:rsidP="00B07845">
      <w:pPr>
        <w:pStyle w:val="Nagwek1"/>
        <w:spacing w:before="120" w:line="360" w:lineRule="auto"/>
      </w:pPr>
      <w:r w:rsidRPr="00AF57DE">
        <w:t>XIV. OCENA OFERT</w:t>
      </w:r>
    </w:p>
    <w:p w:rsidR="00BA64F9" w:rsidRPr="00AF57DE" w:rsidRDefault="00BA64F9" w:rsidP="00B0784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Pr="00B7258B" w:rsidRDefault="00E346E5" w:rsidP="00B0784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B7258B">
        <w:rPr>
          <w:rFonts w:ascii="Verdana" w:eastAsia="Times New Roman" w:hAnsi="Verdana" w:cs="Times New Roman"/>
          <w:lang w:eastAsia="pl-PL"/>
        </w:rPr>
        <w:t>Z</w:t>
      </w:r>
      <w:r w:rsidR="00BA64F9" w:rsidRPr="00B7258B">
        <w:rPr>
          <w:rFonts w:ascii="Verdana" w:eastAsia="Times New Roman" w:hAnsi="Verdana" w:cs="Times New Roman"/>
          <w:lang w:eastAsia="pl-PL"/>
        </w:rPr>
        <w:t xml:space="preserve">łożenie oferty w jednym egzemplarzu na obowiązującym wzorze podpisanej przez osoby upoważnione do składania oświadczeń woli w imieniu </w:t>
      </w:r>
      <w:r w:rsidR="00AD2154" w:rsidRPr="00B7258B">
        <w:rPr>
          <w:rFonts w:ascii="Verdana" w:eastAsia="Times New Roman" w:hAnsi="Verdana" w:cs="Times New Roman"/>
          <w:lang w:eastAsia="pl-PL"/>
        </w:rPr>
        <w:t>o</w:t>
      </w:r>
      <w:r w:rsidR="001049DA" w:rsidRPr="00B7258B">
        <w:rPr>
          <w:rFonts w:ascii="Verdana" w:eastAsia="Times New Roman" w:hAnsi="Verdana" w:cs="Times New Roman"/>
          <w:lang w:eastAsia="pl-PL"/>
        </w:rPr>
        <w:t>ferent</w:t>
      </w:r>
      <w:r w:rsidR="00BA64F9" w:rsidRPr="00B7258B">
        <w:rPr>
          <w:rFonts w:ascii="Verdana" w:eastAsia="Times New Roman" w:hAnsi="Verdana" w:cs="Times New Roman"/>
          <w:lang w:eastAsia="pl-PL"/>
        </w:rPr>
        <w:t>a</w:t>
      </w:r>
    </w:p>
    <w:p w:rsidR="00BA64F9" w:rsidRPr="00B7258B" w:rsidRDefault="00E346E5" w:rsidP="00B0784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B7258B">
        <w:rPr>
          <w:rFonts w:ascii="Verdana" w:eastAsia="Times New Roman" w:hAnsi="Verdana" w:cs="Times New Roman"/>
          <w:lang w:eastAsia="pl-PL"/>
        </w:rPr>
        <w:t>K</w:t>
      </w:r>
      <w:r w:rsidR="00BA64F9" w:rsidRPr="00B7258B">
        <w:rPr>
          <w:rFonts w:ascii="Verdana" w:eastAsia="Times New Roman" w:hAnsi="Verdana" w:cs="Times New Roman"/>
          <w:lang w:eastAsia="pl-PL"/>
        </w:rPr>
        <w:t>omplet dokumentów i oświadczeń, o których mowa w ogłoszeniu.</w:t>
      </w:r>
    </w:p>
    <w:p w:rsidR="0013204C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AF57DE" w:rsidRDefault="00BA64F9" w:rsidP="00B07845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2. Ocena merytoryczna ofert: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023F7B">
        <w:rPr>
          <w:rFonts w:ascii="Verdana" w:eastAsia="Times New Roman" w:hAnsi="Verdana" w:cs="Times New Roman"/>
          <w:lang w:eastAsia="pl-PL"/>
        </w:rPr>
        <w:t>ę w Komisji Konkursowej wynosi 6</w:t>
      </w:r>
      <w:r w:rsidR="008714A5">
        <w:rPr>
          <w:rFonts w:ascii="Verdana" w:eastAsia="Times New Roman" w:hAnsi="Verdana" w:cs="Times New Roman"/>
          <w:lang w:eastAsia="pl-PL"/>
        </w:rPr>
        <w:t>5</w:t>
      </w:r>
      <w:r w:rsidRPr="00AF57DE">
        <w:rPr>
          <w:rFonts w:ascii="Verdana" w:eastAsia="Times New Roman" w:hAnsi="Verdana" w:cs="Times New Roman"/>
          <w:lang w:eastAsia="pl-PL"/>
        </w:rPr>
        <w:t>):</w:t>
      </w:r>
    </w:p>
    <w:p w:rsidR="00BA64F9" w:rsidRPr="00AF57DE" w:rsidRDefault="00BA64F9" w:rsidP="00B0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BA64F9" w:rsidRPr="00AF57DE" w:rsidRDefault="00D63CBA" w:rsidP="00B07845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="00207C1F" w:rsidRPr="00AF57DE">
        <w:rPr>
          <w:rFonts w:ascii="Verdana" w:hAnsi="Verdana"/>
        </w:rPr>
        <w:t>0-</w:t>
      </w:r>
      <w:r w:rsidR="00981857" w:rsidRPr="00AF57DE">
        <w:rPr>
          <w:rFonts w:ascii="Verdana" w:hAnsi="Verdana"/>
        </w:rPr>
        <w:t>10</w:t>
      </w:r>
      <w:r w:rsidR="00207C1F" w:rsidRPr="00AF57DE">
        <w:rPr>
          <w:rFonts w:ascii="Verdana" w:hAnsi="Verdana"/>
        </w:rPr>
        <w:t xml:space="preserve"> pkt.</w:t>
      </w:r>
    </w:p>
    <w:p w:rsidR="006E6917" w:rsidRPr="00023F7B" w:rsidRDefault="0038784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="006E6917" w:rsidRPr="00AF57DE">
        <w:rPr>
          <w:rFonts w:ascii="Verdana" w:hAnsi="Verdana"/>
        </w:rPr>
        <w:t>kosztów w relacji do zakresu rzeczowego zadania, aktualnych średnich cen i stawek na rynku usług zdrowotnych 0-</w:t>
      </w:r>
      <w:r w:rsidR="007D00F3" w:rsidRPr="00AF57DE">
        <w:rPr>
          <w:rFonts w:ascii="Verdana" w:hAnsi="Verdana"/>
        </w:rPr>
        <w:t>20</w:t>
      </w:r>
      <w:r w:rsidR="006E6917" w:rsidRPr="00AF57DE">
        <w:rPr>
          <w:rFonts w:ascii="Verdana" w:hAnsi="Verdana"/>
        </w:rPr>
        <w:t xml:space="preserve"> pkt.</w:t>
      </w:r>
    </w:p>
    <w:p w:rsidR="00023F7B" w:rsidRPr="00AF57DE" w:rsidRDefault="00023F7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6E6917" w:rsidRPr="00AF57DE" w:rsidRDefault="006E6917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 w:rsidR="00AD2154">
        <w:rPr>
          <w:rFonts w:ascii="Verdana" w:eastAsia="Calibri" w:hAnsi="Verdana" w:cs="Times New Roman"/>
        </w:rPr>
        <w:t>o</w:t>
      </w:r>
      <w:r w:rsidR="001049DA">
        <w:rPr>
          <w:rFonts w:ascii="Verdana" w:eastAsia="Calibri" w:hAnsi="Verdana" w:cs="Times New Roman"/>
        </w:rPr>
        <w:t>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 w:rsidR="008E2C57">
        <w:rPr>
          <w:rFonts w:ascii="Verdana" w:eastAsia="Calibri" w:hAnsi="Verdana" w:cs="Times New Roman"/>
        </w:rPr>
        <w:t>przedmiotu konkursu</w:t>
      </w:r>
      <w:r w:rsidR="002046FF">
        <w:rPr>
          <w:rFonts w:ascii="Verdana" w:eastAsia="Calibri" w:hAnsi="Verdana" w:cs="Times New Roman"/>
        </w:rPr>
        <w:t xml:space="preserve"> </w:t>
      </w:r>
      <w:r w:rsidRPr="00AF57DE">
        <w:rPr>
          <w:rFonts w:ascii="Verdana" w:hAnsi="Verdana"/>
        </w:rPr>
        <w:t>0-10 pkt.</w:t>
      </w:r>
      <w:r w:rsidR="008E2C57">
        <w:rPr>
          <w:rFonts w:ascii="Verdana" w:eastAsia="Calibri" w:hAnsi="Verdana" w:cs="Times New Roman"/>
        </w:rPr>
        <w:t xml:space="preserve"> </w:t>
      </w:r>
    </w:p>
    <w:p w:rsidR="00E56CC5" w:rsidRPr="008714A5" w:rsidRDefault="00207C1F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</w:t>
      </w:r>
      <w:r w:rsidR="006E6917" w:rsidRPr="00AF57DE">
        <w:rPr>
          <w:rFonts w:ascii="Verdana" w:hAnsi="Verdana"/>
        </w:rPr>
        <w:t>1</w:t>
      </w:r>
      <w:r w:rsidR="00981857" w:rsidRPr="00AF57DE">
        <w:rPr>
          <w:rFonts w:ascii="Verdana" w:hAnsi="Verdana"/>
        </w:rPr>
        <w:t>0</w:t>
      </w:r>
      <w:r w:rsidRPr="00AF57DE">
        <w:rPr>
          <w:rFonts w:ascii="Verdana" w:hAnsi="Verdana"/>
        </w:rPr>
        <w:t xml:space="preserve"> pkt.</w:t>
      </w:r>
    </w:p>
    <w:p w:rsidR="008714A5" w:rsidRPr="008714A5" w:rsidRDefault="008714A5" w:rsidP="008714A5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r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8714A5" w:rsidRDefault="008714A5" w:rsidP="00B07845">
      <w:pPr>
        <w:spacing w:before="120" w:after="0" w:line="360" w:lineRule="auto"/>
        <w:rPr>
          <w:rFonts w:ascii="Verdana" w:hAnsi="Verdana"/>
          <w:b/>
          <w:bCs/>
        </w:rPr>
      </w:pPr>
    </w:p>
    <w:p w:rsidR="00BF243F" w:rsidRPr="00AF57DE" w:rsidRDefault="00BF243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AF57DE" w:rsidRDefault="00BF243F" w:rsidP="00B07845">
      <w:pPr>
        <w:pStyle w:val="Nagwek1"/>
        <w:spacing w:before="120" w:line="360" w:lineRule="auto"/>
      </w:pPr>
      <w:r w:rsidRPr="00AF57DE">
        <w:t>XV. SPOSÓB ODWOŁANIA SIĘ OD ROZSTRZYGNIECIA KONKURSU OFERT</w:t>
      </w:r>
    </w:p>
    <w:p w:rsidR="00BF243F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803A17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>Oferent</w:t>
      </w:r>
      <w:r w:rsidR="00BF243F" w:rsidRPr="00AF57DE">
        <w:rPr>
          <w:rFonts w:ascii="Verdana" w:hAnsi="Verdana"/>
        </w:rPr>
        <w:t xml:space="preserve"> składa pisemne odwołanie wraz z uzasadnieniem, w terminie trzech dni od daty ogłoszenia wyników konkursu, </w:t>
      </w:r>
      <w:r w:rsidR="00803A17" w:rsidRPr="00AF57DE">
        <w:rPr>
          <w:rFonts w:ascii="Verdana" w:hAnsi="Verdana"/>
        </w:rPr>
        <w:t xml:space="preserve">w </w:t>
      </w:r>
      <w:r w:rsidR="00803A17"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Dyrektor Departamentu Spraw Społecznych Urzędu Miejskiego Wrocławia rozpatruje</w:t>
      </w:r>
      <w:r w:rsidR="002C6D7D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13204C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t>XVI. MIEJSCE ZŁOŻENIA DOKUMENTÓW</w:t>
      </w:r>
    </w:p>
    <w:p w:rsidR="00803A17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Oferty wraz z dokumentami należy składać w </w:t>
      </w:r>
      <w:r w:rsidR="00803A17" w:rsidRPr="00AF57DE">
        <w:rPr>
          <w:rFonts w:ascii="Verdana" w:hAnsi="Verdana" w:cs="Verdana"/>
          <w:b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</w:t>
      </w:r>
      <w:r w:rsidRPr="00B7258B">
        <w:rPr>
          <w:rFonts w:ascii="Verdana" w:hAnsi="Verdana"/>
          <w:b/>
        </w:rPr>
        <w:t xml:space="preserve">Konkurs </w:t>
      </w:r>
      <w:r w:rsidR="008714A5" w:rsidRPr="00B7258B">
        <w:rPr>
          <w:rFonts w:ascii="Verdana" w:hAnsi="Verdana"/>
          <w:b/>
        </w:rPr>
        <w:t>n</w:t>
      </w:r>
      <w:r w:rsidR="008714A5">
        <w:rPr>
          <w:rFonts w:ascii="Verdana" w:hAnsi="Verdana"/>
          <w:b/>
        </w:rPr>
        <w:t xml:space="preserve">a realizację Kampanii edukacyjnej pn. Zapobieganie krótkowzroczności u dzieci </w:t>
      </w:r>
      <w:r w:rsidRPr="006701FC">
        <w:rPr>
          <w:rFonts w:ascii="Verdana" w:hAnsi="Verdana"/>
        </w:rPr>
        <w:t xml:space="preserve">oraz należy podać nazwę i adres </w:t>
      </w:r>
      <w:r w:rsidR="00B04D91" w:rsidRPr="006701FC">
        <w:rPr>
          <w:rFonts w:ascii="Verdana" w:hAnsi="Verdana"/>
        </w:rPr>
        <w:t>o</w:t>
      </w:r>
      <w:r w:rsidR="001049DA" w:rsidRPr="006701FC">
        <w:rPr>
          <w:rFonts w:ascii="Verdana" w:hAnsi="Verdana"/>
        </w:rPr>
        <w:t>ferent</w:t>
      </w:r>
      <w:r w:rsidRPr="006701FC">
        <w:rPr>
          <w:rFonts w:ascii="Verdana" w:hAnsi="Verdana"/>
        </w:rPr>
        <w:t>a</w:t>
      </w:r>
      <w:r w:rsidRPr="00AF57DE">
        <w:rPr>
          <w:rFonts w:ascii="Verdana" w:hAnsi="Verdana"/>
        </w:rPr>
        <w:t>.</w:t>
      </w:r>
    </w:p>
    <w:p w:rsidR="00342586" w:rsidRPr="00AD2154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W przypadku przesłania oferty z dokumentami pocztą decyduje data jej wpływu do</w:t>
      </w:r>
      <w:r w:rsidR="00AD2154">
        <w:rPr>
          <w:rFonts w:ascii="Verdana" w:hAnsi="Verdana"/>
        </w:rPr>
        <w:t xml:space="preserve"> </w:t>
      </w:r>
      <w:r w:rsidR="00AD2154" w:rsidRPr="00AD2154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D2154">
        <w:rPr>
          <w:rFonts w:ascii="Verdana" w:hAnsi="Verdana"/>
        </w:rPr>
        <w:t>, a nie data stempla pocztowego.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przypadku składania oferty z dokumentami osobiście w </w:t>
      </w:r>
      <w:r w:rsidR="00871D85" w:rsidRPr="00AD2154">
        <w:rPr>
          <w:rFonts w:ascii="Verdana" w:hAnsi="Verdana" w:cs="Verdana"/>
          <w:bCs/>
          <w:color w:val="000000"/>
        </w:rPr>
        <w:t>Kancelarii Urzędu Miejskiego Wrocławia</w:t>
      </w:r>
      <w:r w:rsidR="00871D85" w:rsidRPr="00AF57DE">
        <w:rPr>
          <w:rFonts w:ascii="Verdana" w:hAnsi="Verdana"/>
        </w:rPr>
        <w:t xml:space="preserve">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 otrzyma</w:t>
      </w:r>
      <w:r w:rsidR="00AD2154">
        <w:rPr>
          <w:rFonts w:ascii="Verdana" w:hAnsi="Verdana"/>
        </w:rPr>
        <w:t xml:space="preserve"> potwierdzenie złożenia oferty </w:t>
      </w:r>
      <w:r w:rsidRPr="00AF57DE">
        <w:rPr>
          <w:rFonts w:ascii="Verdana" w:hAnsi="Verdana"/>
        </w:rPr>
        <w:t>z datą wpływu na własnym drugim egzemplarzu – kopii oferty.</w:t>
      </w:r>
    </w:p>
    <w:p w:rsidR="00AF3400" w:rsidRPr="0013204C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Osoba wskazana do kontaktu z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ami:</w:t>
      </w:r>
      <w:r w:rsidR="002C6D7D" w:rsidRPr="00AF57DE">
        <w:rPr>
          <w:rFonts w:ascii="Verdana" w:hAnsi="Verdana"/>
        </w:rPr>
        <w:t xml:space="preserve"> Bożena Lewicka</w:t>
      </w:r>
      <w:r w:rsidRPr="00AF57DE">
        <w:rPr>
          <w:rFonts w:ascii="Verdana" w:hAnsi="Verdana"/>
        </w:rPr>
        <w:t xml:space="preserve">, e-mail: </w:t>
      </w:r>
      <w:r w:rsidR="002C6D7D" w:rsidRPr="00AF57DE">
        <w:rPr>
          <w:rFonts w:ascii="Verdana" w:hAnsi="Verdana"/>
        </w:rPr>
        <w:t>bozena.lewicka@um.wroc.pl, tel. 71 777 79 61</w:t>
      </w:r>
      <w:r w:rsidRPr="00AF57DE">
        <w:rPr>
          <w:rFonts w:ascii="Verdana" w:hAnsi="Verdana"/>
        </w:rPr>
        <w:t>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t>XVII. TERMINY</w:t>
      </w:r>
      <w:bookmarkStart w:id="2" w:name="_GoBack"/>
      <w:bookmarkEnd w:id="2"/>
    </w:p>
    <w:p w:rsidR="00BA64F9" w:rsidRPr="00AF57DE" w:rsidRDefault="00342586" w:rsidP="00B07845">
      <w:pPr>
        <w:spacing w:before="120" w:after="0" w:line="360" w:lineRule="auto"/>
        <w:rPr>
          <w:rFonts w:ascii="Verdana" w:hAnsi="Verdana"/>
          <w:b/>
        </w:rPr>
      </w:pPr>
      <w:r w:rsidRPr="00AF57DE">
        <w:rPr>
          <w:rFonts w:ascii="Verdana" w:hAnsi="Verdana"/>
          <w:b/>
        </w:rPr>
        <w:t>TERMIN SKŁADANIA OFERT</w:t>
      </w:r>
    </w:p>
    <w:p w:rsidR="00342586" w:rsidRPr="00804EF1" w:rsidRDefault="00342586" w:rsidP="00B07845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804EF1">
        <w:rPr>
          <w:rFonts w:ascii="Verdana" w:eastAsiaTheme="minorHAnsi" w:hAnsi="Verdana" w:cstheme="minorBidi"/>
          <w:b w:val="0"/>
          <w:bCs w:val="0"/>
          <w:color w:val="auto"/>
        </w:rPr>
        <w:t xml:space="preserve">do dnia </w:t>
      </w:r>
      <w:r w:rsidR="00520124">
        <w:rPr>
          <w:rFonts w:ascii="Verdana" w:eastAsiaTheme="minorHAnsi" w:hAnsi="Verdana" w:cstheme="minorBidi"/>
          <w:bCs w:val="0"/>
          <w:color w:val="auto"/>
        </w:rPr>
        <w:t>09</w:t>
      </w:r>
      <w:r w:rsidR="00E74730" w:rsidRPr="00804EF1">
        <w:rPr>
          <w:rFonts w:ascii="Verdana" w:eastAsiaTheme="minorHAnsi" w:hAnsi="Verdana" w:cstheme="minorBidi"/>
          <w:bCs w:val="0"/>
          <w:color w:val="auto"/>
        </w:rPr>
        <w:t>.0</w:t>
      </w:r>
      <w:r w:rsidR="00520124">
        <w:rPr>
          <w:rFonts w:ascii="Verdana" w:eastAsiaTheme="minorHAnsi" w:hAnsi="Verdana" w:cstheme="minorBidi"/>
          <w:bCs w:val="0"/>
          <w:color w:val="auto"/>
        </w:rPr>
        <w:t>8</w:t>
      </w:r>
      <w:r w:rsidR="00E74730" w:rsidRPr="00804EF1">
        <w:rPr>
          <w:rFonts w:ascii="Verdana" w:eastAsiaTheme="minorHAnsi" w:hAnsi="Verdana" w:cstheme="minorBidi"/>
          <w:bCs w:val="0"/>
          <w:color w:val="auto"/>
        </w:rPr>
        <w:t>.2022</w:t>
      </w:r>
      <w:r w:rsidR="00CD1906" w:rsidRPr="00804EF1">
        <w:rPr>
          <w:rFonts w:ascii="Verdana" w:eastAsiaTheme="minorHAnsi" w:hAnsi="Verdana" w:cstheme="minorBidi"/>
          <w:bCs w:val="0"/>
          <w:color w:val="auto"/>
        </w:rPr>
        <w:t xml:space="preserve"> roku do godz. 15</w:t>
      </w:r>
      <w:r w:rsidRPr="00804EF1">
        <w:rPr>
          <w:rFonts w:ascii="Verdana" w:eastAsiaTheme="minorHAnsi" w:hAnsi="Verdana" w:cstheme="minorBidi"/>
          <w:bCs w:val="0"/>
          <w:color w:val="auto"/>
        </w:rPr>
        <w:t>:00.</w:t>
      </w:r>
      <w:r w:rsidRPr="00804EF1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804EF1" w:rsidRDefault="00342586" w:rsidP="00B07845">
      <w:pPr>
        <w:spacing w:before="120" w:after="0" w:line="360" w:lineRule="auto"/>
        <w:ind w:right="110"/>
        <w:rPr>
          <w:rFonts w:ascii="Verdana" w:hAnsi="Verdana"/>
        </w:rPr>
      </w:pPr>
      <w:r w:rsidRPr="00804EF1">
        <w:rPr>
          <w:rFonts w:ascii="Verdana" w:hAnsi="Verdana"/>
        </w:rPr>
        <w:t>Oferty złożone po wyznaczonym terminie nie będą rozpatrywane.</w:t>
      </w:r>
    </w:p>
    <w:p w:rsidR="00342586" w:rsidRPr="00804EF1" w:rsidRDefault="00342586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804EF1">
        <w:rPr>
          <w:sz w:val="22"/>
          <w:szCs w:val="22"/>
        </w:rPr>
        <w:lastRenderedPageBreak/>
        <w:t>TERMIN ROZSTRZYGNIĘCIA KONKURSU</w:t>
      </w:r>
    </w:p>
    <w:p w:rsidR="00342586" w:rsidRPr="00804EF1" w:rsidRDefault="00342586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804EF1">
        <w:rPr>
          <w:rFonts w:ascii="Verdana" w:hAnsi="Verdana"/>
        </w:rPr>
        <w:t xml:space="preserve">Rozstrzygnięcie konkursu do dnia </w:t>
      </w:r>
      <w:r w:rsidR="00520124">
        <w:rPr>
          <w:rFonts w:ascii="Verdana" w:hAnsi="Verdana"/>
          <w:b/>
          <w:bCs/>
        </w:rPr>
        <w:t>12</w:t>
      </w:r>
      <w:r w:rsidR="00677E50" w:rsidRPr="00804EF1">
        <w:rPr>
          <w:rFonts w:ascii="Verdana" w:hAnsi="Verdana"/>
          <w:b/>
          <w:bCs/>
        </w:rPr>
        <w:t>.0</w:t>
      </w:r>
      <w:r w:rsidR="00520124">
        <w:rPr>
          <w:rFonts w:ascii="Verdana" w:hAnsi="Verdana"/>
          <w:b/>
          <w:bCs/>
        </w:rPr>
        <w:t>8</w:t>
      </w:r>
      <w:r w:rsidR="00C17F78" w:rsidRPr="00804EF1">
        <w:rPr>
          <w:rFonts w:ascii="Verdana" w:hAnsi="Verdana"/>
          <w:b/>
          <w:bCs/>
        </w:rPr>
        <w:t>.</w:t>
      </w:r>
      <w:r w:rsidR="00803A17" w:rsidRPr="00804EF1">
        <w:rPr>
          <w:rFonts w:ascii="Verdana" w:hAnsi="Verdana"/>
          <w:b/>
          <w:bCs/>
        </w:rPr>
        <w:t>2021</w:t>
      </w:r>
      <w:r w:rsidRPr="00804EF1">
        <w:rPr>
          <w:rFonts w:ascii="Verdana" w:hAnsi="Verdana"/>
          <w:b/>
          <w:bCs/>
        </w:rPr>
        <w:t xml:space="preserve"> r.</w:t>
      </w:r>
    </w:p>
    <w:p w:rsidR="009412EF" w:rsidRPr="00AF57DE" w:rsidRDefault="009412E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804EF1">
        <w:rPr>
          <w:rFonts w:ascii="Verdana" w:hAnsi="Verdana"/>
        </w:rPr>
        <w:t xml:space="preserve">Informacja z rozstrzygnięcia konkursu do dnia </w:t>
      </w:r>
      <w:r w:rsidR="00520124">
        <w:rPr>
          <w:rFonts w:ascii="Verdana" w:hAnsi="Verdana"/>
          <w:b/>
          <w:bCs/>
        </w:rPr>
        <w:t>12</w:t>
      </w:r>
      <w:r w:rsidR="00677E50" w:rsidRPr="00804EF1">
        <w:rPr>
          <w:rFonts w:ascii="Verdana" w:hAnsi="Verdana"/>
          <w:b/>
          <w:bCs/>
        </w:rPr>
        <w:t>.</w:t>
      </w:r>
      <w:r w:rsidR="00520124">
        <w:rPr>
          <w:rFonts w:ascii="Verdana" w:hAnsi="Verdana"/>
          <w:b/>
          <w:bCs/>
        </w:rPr>
        <w:t>08</w:t>
      </w:r>
      <w:r w:rsidR="00C17F78" w:rsidRPr="00804EF1">
        <w:rPr>
          <w:rFonts w:ascii="Verdana" w:hAnsi="Verdana"/>
          <w:b/>
          <w:bCs/>
        </w:rPr>
        <w:t>.</w:t>
      </w:r>
      <w:r w:rsidR="00677E50" w:rsidRPr="00804EF1">
        <w:rPr>
          <w:rFonts w:ascii="Verdana" w:hAnsi="Verdana"/>
          <w:b/>
          <w:bCs/>
        </w:rPr>
        <w:t>2022</w:t>
      </w:r>
      <w:r w:rsidRPr="00804EF1">
        <w:rPr>
          <w:rFonts w:ascii="Verdana" w:hAnsi="Verdana"/>
          <w:b/>
          <w:bCs/>
        </w:rPr>
        <w:t xml:space="preserve"> r.</w:t>
      </w:r>
      <w:r w:rsidRPr="00804EF1">
        <w:rPr>
          <w:rFonts w:ascii="Verdana" w:hAnsi="Verdana"/>
        </w:rPr>
        <w:t xml:space="preserve"> roku</w:t>
      </w:r>
      <w:r w:rsidRPr="00AF57DE">
        <w:rPr>
          <w:rFonts w:ascii="Verdana" w:hAnsi="Verdana"/>
        </w:rPr>
        <w:t xml:space="preserve"> zostanie umieszczona:</w:t>
      </w:r>
    </w:p>
    <w:p w:rsidR="009412EF" w:rsidRPr="00AF57DE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Biuletynie Informacji Publicznej </w:t>
      </w:r>
      <w:hyperlink r:id="rId8" w:history="1">
        <w:r w:rsidRPr="00AF57DE">
          <w:rPr>
            <w:rStyle w:val="Hipercze"/>
            <w:rFonts w:ascii="Verdana" w:hAnsi="Verdana"/>
          </w:rPr>
          <w:t>http://bip.um.wroc.pl</w:t>
        </w:r>
      </w:hyperlink>
    </w:p>
    <w:p w:rsidR="0005244F" w:rsidRPr="0013204C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na tablicy ogłoszeń w komórce organizacyjnej Urzędu/miejskiej jednostce organizacyjnej</w:t>
      </w:r>
      <w:r w:rsidR="00E96450" w:rsidRPr="00AF57DE">
        <w:rPr>
          <w:rFonts w:ascii="Verdana" w:hAnsi="Verdana"/>
        </w:rPr>
        <w:t>: Wydział</w:t>
      </w:r>
      <w:r w:rsidRPr="00AF57DE">
        <w:rPr>
          <w:rFonts w:ascii="Verdana" w:hAnsi="Verdana"/>
        </w:rPr>
        <w:t xml:space="preserve"> Zdrowia i Spraw Społecznych Urzędu Miejski</w:t>
      </w:r>
      <w:r w:rsidR="0013204C">
        <w:rPr>
          <w:rFonts w:ascii="Verdana" w:hAnsi="Verdana"/>
        </w:rPr>
        <w:t xml:space="preserve">ego Wrocławia, 50-032 Wrocław, </w:t>
      </w:r>
      <w:r w:rsidRPr="00AF57DE">
        <w:rPr>
          <w:rFonts w:ascii="Verdana" w:hAnsi="Verdana"/>
        </w:rPr>
        <w:t>ul. G. Zapolskiej 4, III piętro.</w:t>
      </w:r>
    </w:p>
    <w:p w:rsidR="00342586" w:rsidRPr="00AF57DE" w:rsidRDefault="009412EF" w:rsidP="00B07845">
      <w:pPr>
        <w:pStyle w:val="Nagwek1"/>
        <w:spacing w:before="120" w:line="360" w:lineRule="auto"/>
      </w:pPr>
      <w:r w:rsidRPr="00AF57DE">
        <w:t>XVIII. Załączniki</w:t>
      </w:r>
    </w:p>
    <w:p w:rsidR="00E96450" w:rsidRPr="00AF57DE" w:rsidRDefault="005A1BCA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1 - </w:t>
      </w:r>
      <w:r w:rsidR="007A1D80" w:rsidRPr="00AF57DE">
        <w:rPr>
          <w:rFonts w:ascii="Verdana" w:hAnsi="Verdana"/>
        </w:rPr>
        <w:t>Wzór oferty;</w:t>
      </w:r>
    </w:p>
    <w:p w:rsidR="007A1D80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</w:t>
      </w:r>
      <w:r w:rsidR="00C96A79" w:rsidRPr="00AF57DE">
        <w:rPr>
          <w:rFonts w:ascii="Verdana" w:hAnsi="Verdana"/>
        </w:rPr>
        <w:t>2</w:t>
      </w:r>
      <w:r w:rsidRPr="00AF57DE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13204C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13204C">
        <w:rPr>
          <w:rFonts w:ascii="Verdana" w:hAnsi="Verdana"/>
        </w:rPr>
        <w:t xml:space="preserve">Załącznik nr </w:t>
      </w:r>
      <w:r w:rsidR="00C96A79" w:rsidRPr="0013204C">
        <w:rPr>
          <w:rFonts w:ascii="Verdana" w:hAnsi="Verdana"/>
        </w:rPr>
        <w:t>3</w:t>
      </w:r>
      <w:r w:rsidRPr="0013204C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AF57DE" w:rsidRDefault="00731095" w:rsidP="00B07845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 xml:space="preserve">Oferty wraz z dokumentami nie będą zwracane </w:t>
      </w:r>
      <w:r w:rsidR="00AD2154">
        <w:rPr>
          <w:rFonts w:ascii="Verdana" w:hAnsi="Verdana"/>
          <w:b/>
          <w:bCs/>
        </w:rPr>
        <w:t>o</w:t>
      </w:r>
      <w:r w:rsidR="001049DA">
        <w:rPr>
          <w:rFonts w:ascii="Verdana" w:hAnsi="Verdana"/>
          <w:b/>
          <w:bCs/>
        </w:rPr>
        <w:t>ferent</w:t>
      </w:r>
      <w:r w:rsidRPr="00AF57DE">
        <w:rPr>
          <w:rFonts w:ascii="Verdana" w:hAnsi="Verdana"/>
          <w:b/>
          <w:bCs/>
        </w:rPr>
        <w:t>owi.</w:t>
      </w:r>
    </w:p>
    <w:p w:rsidR="00AF57DE" w:rsidRDefault="00AF57DE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P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4A5" w:rsidRDefault="008714A5" w:rsidP="00647EFF">
      <w:pPr>
        <w:spacing w:before="120" w:after="0" w:line="360" w:lineRule="auto"/>
        <w:jc w:val="center"/>
        <w:rPr>
          <w:rFonts w:ascii="Verdana" w:hAnsi="Verdana"/>
          <w:b/>
          <w:bCs/>
          <w:sz w:val="18"/>
        </w:rPr>
      </w:pPr>
    </w:p>
    <w:p w:rsidR="00F062BB" w:rsidRPr="00AF57DE" w:rsidRDefault="00731095" w:rsidP="00647EFF">
      <w:pPr>
        <w:spacing w:before="120" w:after="0" w:line="360" w:lineRule="auto"/>
        <w:jc w:val="center"/>
        <w:rPr>
          <w:b/>
          <w:bCs/>
        </w:rPr>
      </w:pPr>
      <w:r w:rsidRPr="00AF57DE">
        <w:rPr>
          <w:rFonts w:ascii="Verdana" w:hAnsi="Verdana"/>
          <w:b/>
          <w:bCs/>
          <w:iCs/>
          <w:sz w:val="18"/>
        </w:rPr>
        <w:t>podpis i pieczęć imienna dyrektora komórki organizacyjnej Urzędu/miejskiej jednostki organizacyjnej wraz z  pieczęcią nagłówkową</w:t>
      </w:r>
    </w:p>
    <w:sectPr w:rsidR="00F062BB" w:rsidRPr="00AF57DE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338" w:rsidRDefault="00947338" w:rsidP="00196C4D">
      <w:pPr>
        <w:spacing w:after="0" w:line="240" w:lineRule="auto"/>
      </w:pPr>
      <w:r>
        <w:separator/>
      </w:r>
    </w:p>
  </w:endnote>
  <w:endnote w:type="continuationSeparator" w:id="0">
    <w:p w:rsidR="00947338" w:rsidRDefault="00947338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365EB7" w:rsidRDefault="00C314D1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F55C92">
          <w:rPr>
            <w:rFonts w:ascii="Verdana" w:hAnsi="Verdana"/>
            <w:noProof/>
            <w:sz w:val="16"/>
            <w:szCs w:val="16"/>
          </w:rPr>
          <w:t>13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338" w:rsidRDefault="00947338" w:rsidP="00196C4D">
      <w:pPr>
        <w:spacing w:after="0" w:line="240" w:lineRule="auto"/>
      </w:pPr>
      <w:r>
        <w:separator/>
      </w:r>
    </w:p>
  </w:footnote>
  <w:footnote w:type="continuationSeparator" w:id="0">
    <w:p w:rsidR="00947338" w:rsidRDefault="00947338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0D7272B7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071C8F"/>
    <w:multiLevelType w:val="hybridMultilevel"/>
    <w:tmpl w:val="F1921F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893"/>
        </w:tabs>
        <w:ind w:left="68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13"/>
        </w:tabs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53"/>
        </w:tabs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773"/>
        </w:tabs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13"/>
        </w:tabs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933"/>
        </w:tabs>
        <w:ind w:left="11933" w:hanging="180"/>
      </w:pPr>
    </w:lvl>
  </w:abstractNum>
  <w:abstractNum w:abstractNumId="13" w15:restartNumberingAfterBreak="0">
    <w:nsid w:val="1E8F04E2"/>
    <w:multiLevelType w:val="hybridMultilevel"/>
    <w:tmpl w:val="90160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9C0322"/>
    <w:multiLevelType w:val="multilevel"/>
    <w:tmpl w:val="D456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2C52059A"/>
    <w:multiLevelType w:val="hybridMultilevel"/>
    <w:tmpl w:val="83E8EB46"/>
    <w:lvl w:ilvl="0" w:tplc="1A96463A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417276D3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975E21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F13F2A"/>
    <w:multiLevelType w:val="multilevel"/>
    <w:tmpl w:val="F0660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2E1718"/>
    <w:multiLevelType w:val="multilevel"/>
    <w:tmpl w:val="536845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4C4507E"/>
    <w:multiLevelType w:val="hybridMultilevel"/>
    <w:tmpl w:val="0B949B2E"/>
    <w:lvl w:ilvl="0" w:tplc="E018B47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4"/>
  </w:num>
  <w:num w:numId="2">
    <w:abstractNumId w:val="23"/>
  </w:num>
  <w:num w:numId="3">
    <w:abstractNumId w:val="17"/>
  </w:num>
  <w:num w:numId="4">
    <w:abstractNumId w:val="4"/>
  </w:num>
  <w:num w:numId="5">
    <w:abstractNumId w:val="22"/>
  </w:num>
  <w:num w:numId="6">
    <w:abstractNumId w:val="13"/>
  </w:num>
  <w:num w:numId="7">
    <w:abstractNumId w:val="16"/>
  </w:num>
  <w:num w:numId="8">
    <w:abstractNumId w:val="12"/>
  </w:num>
  <w:num w:numId="9">
    <w:abstractNumId w:val="30"/>
  </w:num>
  <w:num w:numId="10">
    <w:abstractNumId w:val="21"/>
  </w:num>
  <w:num w:numId="11">
    <w:abstractNumId w:val="14"/>
  </w:num>
  <w:num w:numId="12">
    <w:abstractNumId w:val="11"/>
  </w:num>
  <w:num w:numId="13">
    <w:abstractNumId w:val="7"/>
  </w:num>
  <w:num w:numId="14">
    <w:abstractNumId w:val="6"/>
  </w:num>
  <w:num w:numId="1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2"/>
  </w:num>
  <w:num w:numId="18">
    <w:abstractNumId w:val="22"/>
  </w:num>
  <w:num w:numId="19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9"/>
  </w:num>
  <w:num w:numId="22">
    <w:abstractNumId w:val="1"/>
  </w:num>
  <w:num w:numId="23">
    <w:abstractNumId w:val="25"/>
  </w:num>
  <w:num w:numId="24">
    <w:abstractNumId w:val="10"/>
  </w:num>
  <w:num w:numId="25">
    <w:abstractNumId w:val="5"/>
  </w:num>
  <w:num w:numId="26">
    <w:abstractNumId w:val="15"/>
  </w:num>
  <w:num w:numId="27">
    <w:abstractNumId w:val="29"/>
  </w:num>
  <w:num w:numId="28">
    <w:abstractNumId w:val="27"/>
  </w:num>
  <w:num w:numId="29">
    <w:abstractNumId w:val="9"/>
  </w:num>
  <w:num w:numId="30">
    <w:abstractNumId w:val="20"/>
  </w:num>
  <w:num w:numId="31">
    <w:abstractNumId w:val="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008F1"/>
    <w:rsid w:val="00011921"/>
    <w:rsid w:val="000218C1"/>
    <w:rsid w:val="00023F7B"/>
    <w:rsid w:val="00027F49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65D4"/>
    <w:rsid w:val="0008699A"/>
    <w:rsid w:val="00086E76"/>
    <w:rsid w:val="00090BF6"/>
    <w:rsid w:val="0009163B"/>
    <w:rsid w:val="000A58FA"/>
    <w:rsid w:val="000B4A99"/>
    <w:rsid w:val="000B6C08"/>
    <w:rsid w:val="000C0A41"/>
    <w:rsid w:val="000C60A6"/>
    <w:rsid w:val="000D109D"/>
    <w:rsid w:val="000D3C11"/>
    <w:rsid w:val="000D4379"/>
    <w:rsid w:val="000D6603"/>
    <w:rsid w:val="00102502"/>
    <w:rsid w:val="001049DA"/>
    <w:rsid w:val="001079D9"/>
    <w:rsid w:val="00110459"/>
    <w:rsid w:val="00115274"/>
    <w:rsid w:val="00126A24"/>
    <w:rsid w:val="0013204C"/>
    <w:rsid w:val="00134527"/>
    <w:rsid w:val="00134755"/>
    <w:rsid w:val="0013483F"/>
    <w:rsid w:val="00134E3B"/>
    <w:rsid w:val="001420C2"/>
    <w:rsid w:val="00152A7B"/>
    <w:rsid w:val="001544D6"/>
    <w:rsid w:val="001565F3"/>
    <w:rsid w:val="0016020E"/>
    <w:rsid w:val="00160566"/>
    <w:rsid w:val="00170AD1"/>
    <w:rsid w:val="0017177D"/>
    <w:rsid w:val="00180A19"/>
    <w:rsid w:val="0018107E"/>
    <w:rsid w:val="00187C17"/>
    <w:rsid w:val="0019070D"/>
    <w:rsid w:val="00190D5B"/>
    <w:rsid w:val="00191256"/>
    <w:rsid w:val="00191355"/>
    <w:rsid w:val="00195457"/>
    <w:rsid w:val="00196871"/>
    <w:rsid w:val="00196C4D"/>
    <w:rsid w:val="001978F1"/>
    <w:rsid w:val="001A2440"/>
    <w:rsid w:val="001B30EC"/>
    <w:rsid w:val="001B77A3"/>
    <w:rsid w:val="001C3950"/>
    <w:rsid w:val="001C3E7F"/>
    <w:rsid w:val="001C6081"/>
    <w:rsid w:val="001D0E16"/>
    <w:rsid w:val="001D26A2"/>
    <w:rsid w:val="001E2697"/>
    <w:rsid w:val="001E287A"/>
    <w:rsid w:val="001F4F53"/>
    <w:rsid w:val="002046FF"/>
    <w:rsid w:val="00207C1F"/>
    <w:rsid w:val="00210458"/>
    <w:rsid w:val="00214701"/>
    <w:rsid w:val="00225DC6"/>
    <w:rsid w:val="00234C62"/>
    <w:rsid w:val="00235238"/>
    <w:rsid w:val="00237B1C"/>
    <w:rsid w:val="0024119C"/>
    <w:rsid w:val="00255F35"/>
    <w:rsid w:val="002616FF"/>
    <w:rsid w:val="00265762"/>
    <w:rsid w:val="00265D51"/>
    <w:rsid w:val="0027342B"/>
    <w:rsid w:val="0027628D"/>
    <w:rsid w:val="00277160"/>
    <w:rsid w:val="0028429B"/>
    <w:rsid w:val="0028505D"/>
    <w:rsid w:val="00294194"/>
    <w:rsid w:val="00294433"/>
    <w:rsid w:val="00296FF5"/>
    <w:rsid w:val="002B566A"/>
    <w:rsid w:val="002B65A7"/>
    <w:rsid w:val="002B7472"/>
    <w:rsid w:val="002C30B6"/>
    <w:rsid w:val="002C5792"/>
    <w:rsid w:val="002C6D7D"/>
    <w:rsid w:val="002E0413"/>
    <w:rsid w:val="002E31C3"/>
    <w:rsid w:val="002E3D5B"/>
    <w:rsid w:val="002E7203"/>
    <w:rsid w:val="002F2483"/>
    <w:rsid w:val="002F4D07"/>
    <w:rsid w:val="00304122"/>
    <w:rsid w:val="003047EA"/>
    <w:rsid w:val="00306B9D"/>
    <w:rsid w:val="003072D2"/>
    <w:rsid w:val="0030790E"/>
    <w:rsid w:val="003172B8"/>
    <w:rsid w:val="00327FDC"/>
    <w:rsid w:val="00330875"/>
    <w:rsid w:val="00331190"/>
    <w:rsid w:val="00333212"/>
    <w:rsid w:val="00342586"/>
    <w:rsid w:val="003476F0"/>
    <w:rsid w:val="00357751"/>
    <w:rsid w:val="00362D0E"/>
    <w:rsid w:val="00365EB7"/>
    <w:rsid w:val="00365F95"/>
    <w:rsid w:val="0038784B"/>
    <w:rsid w:val="0039599A"/>
    <w:rsid w:val="00396524"/>
    <w:rsid w:val="003A3F10"/>
    <w:rsid w:val="003A6902"/>
    <w:rsid w:val="003B1C53"/>
    <w:rsid w:val="003B22B0"/>
    <w:rsid w:val="003D13AF"/>
    <w:rsid w:val="003D7BDB"/>
    <w:rsid w:val="003E1A29"/>
    <w:rsid w:val="00422FC1"/>
    <w:rsid w:val="00425AC9"/>
    <w:rsid w:val="00436BAB"/>
    <w:rsid w:val="00440AC9"/>
    <w:rsid w:val="004418B9"/>
    <w:rsid w:val="00460A9B"/>
    <w:rsid w:val="0047186B"/>
    <w:rsid w:val="00472F34"/>
    <w:rsid w:val="00474396"/>
    <w:rsid w:val="00476F1A"/>
    <w:rsid w:val="00497309"/>
    <w:rsid w:val="004A0F90"/>
    <w:rsid w:val="004A62EE"/>
    <w:rsid w:val="004A6F04"/>
    <w:rsid w:val="004A7465"/>
    <w:rsid w:val="004C3B45"/>
    <w:rsid w:val="004C593A"/>
    <w:rsid w:val="004D2C82"/>
    <w:rsid w:val="004E0659"/>
    <w:rsid w:val="004E45AC"/>
    <w:rsid w:val="004E503B"/>
    <w:rsid w:val="004E67DB"/>
    <w:rsid w:val="004F22ED"/>
    <w:rsid w:val="004F63D5"/>
    <w:rsid w:val="00501837"/>
    <w:rsid w:val="00505216"/>
    <w:rsid w:val="00520124"/>
    <w:rsid w:val="00535ADD"/>
    <w:rsid w:val="005430E0"/>
    <w:rsid w:val="00543890"/>
    <w:rsid w:val="00550359"/>
    <w:rsid w:val="005514D2"/>
    <w:rsid w:val="0055313F"/>
    <w:rsid w:val="005560CC"/>
    <w:rsid w:val="00556ACB"/>
    <w:rsid w:val="00563B03"/>
    <w:rsid w:val="0056503E"/>
    <w:rsid w:val="0057058C"/>
    <w:rsid w:val="00585E35"/>
    <w:rsid w:val="0059573B"/>
    <w:rsid w:val="005A1BCA"/>
    <w:rsid w:val="005A2B04"/>
    <w:rsid w:val="005A3016"/>
    <w:rsid w:val="005A60FA"/>
    <w:rsid w:val="005A715C"/>
    <w:rsid w:val="005B3ED7"/>
    <w:rsid w:val="005B4E3E"/>
    <w:rsid w:val="005B6116"/>
    <w:rsid w:val="005C307B"/>
    <w:rsid w:val="005F267C"/>
    <w:rsid w:val="005F7499"/>
    <w:rsid w:val="00607DA1"/>
    <w:rsid w:val="0061357C"/>
    <w:rsid w:val="00630F0B"/>
    <w:rsid w:val="00635AC9"/>
    <w:rsid w:val="00641B3D"/>
    <w:rsid w:val="006474DF"/>
    <w:rsid w:val="00647EFF"/>
    <w:rsid w:val="00654654"/>
    <w:rsid w:val="0066401E"/>
    <w:rsid w:val="0066620C"/>
    <w:rsid w:val="00666977"/>
    <w:rsid w:val="006677FD"/>
    <w:rsid w:val="006701FC"/>
    <w:rsid w:val="00672184"/>
    <w:rsid w:val="00676E13"/>
    <w:rsid w:val="0067717A"/>
    <w:rsid w:val="00677E50"/>
    <w:rsid w:val="00681064"/>
    <w:rsid w:val="0068472A"/>
    <w:rsid w:val="00685145"/>
    <w:rsid w:val="0068712B"/>
    <w:rsid w:val="006915B8"/>
    <w:rsid w:val="0069525D"/>
    <w:rsid w:val="006A6AD2"/>
    <w:rsid w:val="006B4114"/>
    <w:rsid w:val="006B7A1A"/>
    <w:rsid w:val="006C38BE"/>
    <w:rsid w:val="006C7449"/>
    <w:rsid w:val="006D0843"/>
    <w:rsid w:val="006D6A0E"/>
    <w:rsid w:val="006D6A44"/>
    <w:rsid w:val="006D7F3A"/>
    <w:rsid w:val="006E09C0"/>
    <w:rsid w:val="006E3E0D"/>
    <w:rsid w:val="006E6917"/>
    <w:rsid w:val="00706D6A"/>
    <w:rsid w:val="00710B9A"/>
    <w:rsid w:val="00722073"/>
    <w:rsid w:val="0072432B"/>
    <w:rsid w:val="00726858"/>
    <w:rsid w:val="00731095"/>
    <w:rsid w:val="00732B5C"/>
    <w:rsid w:val="00736A2D"/>
    <w:rsid w:val="007379C5"/>
    <w:rsid w:val="00743834"/>
    <w:rsid w:val="00771F29"/>
    <w:rsid w:val="0078126C"/>
    <w:rsid w:val="00783FD9"/>
    <w:rsid w:val="007871F8"/>
    <w:rsid w:val="00787D08"/>
    <w:rsid w:val="00793F77"/>
    <w:rsid w:val="00794020"/>
    <w:rsid w:val="007944CF"/>
    <w:rsid w:val="007A1D80"/>
    <w:rsid w:val="007B1102"/>
    <w:rsid w:val="007B224B"/>
    <w:rsid w:val="007B5091"/>
    <w:rsid w:val="007B5162"/>
    <w:rsid w:val="007D00F3"/>
    <w:rsid w:val="007E7B20"/>
    <w:rsid w:val="007F2852"/>
    <w:rsid w:val="00803A17"/>
    <w:rsid w:val="00804EF1"/>
    <w:rsid w:val="008127C1"/>
    <w:rsid w:val="00816D48"/>
    <w:rsid w:val="00823E7F"/>
    <w:rsid w:val="00832C65"/>
    <w:rsid w:val="008412DE"/>
    <w:rsid w:val="0084597B"/>
    <w:rsid w:val="00860FF7"/>
    <w:rsid w:val="00867F5D"/>
    <w:rsid w:val="008714A5"/>
    <w:rsid w:val="00871D85"/>
    <w:rsid w:val="00881851"/>
    <w:rsid w:val="0088242E"/>
    <w:rsid w:val="0088295F"/>
    <w:rsid w:val="008A4B43"/>
    <w:rsid w:val="008B502C"/>
    <w:rsid w:val="008B73AE"/>
    <w:rsid w:val="008B74CF"/>
    <w:rsid w:val="008C2E4C"/>
    <w:rsid w:val="008C32B8"/>
    <w:rsid w:val="008D7EEE"/>
    <w:rsid w:val="008E2C57"/>
    <w:rsid w:val="008E37D9"/>
    <w:rsid w:val="008E6CEE"/>
    <w:rsid w:val="008F1FE3"/>
    <w:rsid w:val="008F783D"/>
    <w:rsid w:val="00916B4A"/>
    <w:rsid w:val="00940603"/>
    <w:rsid w:val="009412EF"/>
    <w:rsid w:val="00943443"/>
    <w:rsid w:val="00947338"/>
    <w:rsid w:val="009508BC"/>
    <w:rsid w:val="00951EF8"/>
    <w:rsid w:val="00964635"/>
    <w:rsid w:val="00971676"/>
    <w:rsid w:val="00977DCD"/>
    <w:rsid w:val="00981857"/>
    <w:rsid w:val="00983396"/>
    <w:rsid w:val="00984198"/>
    <w:rsid w:val="00992E17"/>
    <w:rsid w:val="009A3F56"/>
    <w:rsid w:val="009B5800"/>
    <w:rsid w:val="009B6070"/>
    <w:rsid w:val="009B6C18"/>
    <w:rsid w:val="009E0756"/>
    <w:rsid w:val="009F6ED3"/>
    <w:rsid w:val="00A038C8"/>
    <w:rsid w:val="00A0443D"/>
    <w:rsid w:val="00A067F4"/>
    <w:rsid w:val="00A06FE9"/>
    <w:rsid w:val="00A14B11"/>
    <w:rsid w:val="00A1600E"/>
    <w:rsid w:val="00A166BB"/>
    <w:rsid w:val="00A27475"/>
    <w:rsid w:val="00A27F72"/>
    <w:rsid w:val="00A306CE"/>
    <w:rsid w:val="00A4169B"/>
    <w:rsid w:val="00A41827"/>
    <w:rsid w:val="00A57F2E"/>
    <w:rsid w:val="00A612C2"/>
    <w:rsid w:val="00A61D8D"/>
    <w:rsid w:val="00A63263"/>
    <w:rsid w:val="00A8212E"/>
    <w:rsid w:val="00A85F71"/>
    <w:rsid w:val="00A863ED"/>
    <w:rsid w:val="00A904BA"/>
    <w:rsid w:val="00A9124E"/>
    <w:rsid w:val="00A91CCB"/>
    <w:rsid w:val="00A92A10"/>
    <w:rsid w:val="00A95483"/>
    <w:rsid w:val="00AA34DA"/>
    <w:rsid w:val="00AA36DF"/>
    <w:rsid w:val="00AA4EA5"/>
    <w:rsid w:val="00AA5E5C"/>
    <w:rsid w:val="00AB21B6"/>
    <w:rsid w:val="00AB2BDC"/>
    <w:rsid w:val="00AB69CC"/>
    <w:rsid w:val="00AC18BD"/>
    <w:rsid w:val="00AD2154"/>
    <w:rsid w:val="00AD2AE2"/>
    <w:rsid w:val="00AE09EC"/>
    <w:rsid w:val="00AE2358"/>
    <w:rsid w:val="00AF3400"/>
    <w:rsid w:val="00AF57DE"/>
    <w:rsid w:val="00AF5892"/>
    <w:rsid w:val="00B04D91"/>
    <w:rsid w:val="00B0764C"/>
    <w:rsid w:val="00B07845"/>
    <w:rsid w:val="00B1084C"/>
    <w:rsid w:val="00B12DAD"/>
    <w:rsid w:val="00B15424"/>
    <w:rsid w:val="00B24F4C"/>
    <w:rsid w:val="00B34A49"/>
    <w:rsid w:val="00B37BD6"/>
    <w:rsid w:val="00B40086"/>
    <w:rsid w:val="00B6466F"/>
    <w:rsid w:val="00B7057E"/>
    <w:rsid w:val="00B7258B"/>
    <w:rsid w:val="00B73130"/>
    <w:rsid w:val="00B74EA9"/>
    <w:rsid w:val="00B900B8"/>
    <w:rsid w:val="00B90A73"/>
    <w:rsid w:val="00B93ACD"/>
    <w:rsid w:val="00B94509"/>
    <w:rsid w:val="00B9657D"/>
    <w:rsid w:val="00B9714F"/>
    <w:rsid w:val="00BA0A33"/>
    <w:rsid w:val="00BA3DB2"/>
    <w:rsid w:val="00BA64F9"/>
    <w:rsid w:val="00BB25AE"/>
    <w:rsid w:val="00BC0820"/>
    <w:rsid w:val="00BC26C1"/>
    <w:rsid w:val="00BC4AC2"/>
    <w:rsid w:val="00BD7472"/>
    <w:rsid w:val="00BE3296"/>
    <w:rsid w:val="00BE3BFE"/>
    <w:rsid w:val="00BF243F"/>
    <w:rsid w:val="00C04DA7"/>
    <w:rsid w:val="00C1206D"/>
    <w:rsid w:val="00C17F78"/>
    <w:rsid w:val="00C21557"/>
    <w:rsid w:val="00C223D4"/>
    <w:rsid w:val="00C30624"/>
    <w:rsid w:val="00C30E46"/>
    <w:rsid w:val="00C314D1"/>
    <w:rsid w:val="00C427B5"/>
    <w:rsid w:val="00C4664B"/>
    <w:rsid w:val="00C520B6"/>
    <w:rsid w:val="00C539B3"/>
    <w:rsid w:val="00C53B36"/>
    <w:rsid w:val="00C55EB9"/>
    <w:rsid w:val="00C6453B"/>
    <w:rsid w:val="00C645D6"/>
    <w:rsid w:val="00C646D0"/>
    <w:rsid w:val="00C66572"/>
    <w:rsid w:val="00C7144F"/>
    <w:rsid w:val="00C7422D"/>
    <w:rsid w:val="00C74334"/>
    <w:rsid w:val="00C74A5D"/>
    <w:rsid w:val="00C81AB0"/>
    <w:rsid w:val="00C82862"/>
    <w:rsid w:val="00C84B03"/>
    <w:rsid w:val="00C84BF8"/>
    <w:rsid w:val="00C86D93"/>
    <w:rsid w:val="00C96127"/>
    <w:rsid w:val="00C96A79"/>
    <w:rsid w:val="00CA442D"/>
    <w:rsid w:val="00CA5AAD"/>
    <w:rsid w:val="00CA6CAB"/>
    <w:rsid w:val="00CB65F3"/>
    <w:rsid w:val="00CB7B49"/>
    <w:rsid w:val="00CB7D79"/>
    <w:rsid w:val="00CC5C36"/>
    <w:rsid w:val="00CC7295"/>
    <w:rsid w:val="00CD1906"/>
    <w:rsid w:val="00CD2966"/>
    <w:rsid w:val="00CD4186"/>
    <w:rsid w:val="00CE431C"/>
    <w:rsid w:val="00CE667E"/>
    <w:rsid w:val="00CE6DF6"/>
    <w:rsid w:val="00CE75CE"/>
    <w:rsid w:val="00CE7AC6"/>
    <w:rsid w:val="00CF4565"/>
    <w:rsid w:val="00CF669F"/>
    <w:rsid w:val="00D0280B"/>
    <w:rsid w:val="00D12F65"/>
    <w:rsid w:val="00D176B8"/>
    <w:rsid w:val="00D220BA"/>
    <w:rsid w:val="00D57D50"/>
    <w:rsid w:val="00D62708"/>
    <w:rsid w:val="00D63CBA"/>
    <w:rsid w:val="00D66C51"/>
    <w:rsid w:val="00D735F2"/>
    <w:rsid w:val="00D91693"/>
    <w:rsid w:val="00DA5733"/>
    <w:rsid w:val="00DB04A8"/>
    <w:rsid w:val="00DB2E12"/>
    <w:rsid w:val="00DB456B"/>
    <w:rsid w:val="00DC00C4"/>
    <w:rsid w:val="00DC09F8"/>
    <w:rsid w:val="00DD25C1"/>
    <w:rsid w:val="00DD3A6D"/>
    <w:rsid w:val="00DD6AF4"/>
    <w:rsid w:val="00DE52AB"/>
    <w:rsid w:val="00DE574D"/>
    <w:rsid w:val="00E04015"/>
    <w:rsid w:val="00E0493D"/>
    <w:rsid w:val="00E10751"/>
    <w:rsid w:val="00E1400E"/>
    <w:rsid w:val="00E16D2B"/>
    <w:rsid w:val="00E235A1"/>
    <w:rsid w:val="00E32646"/>
    <w:rsid w:val="00E33578"/>
    <w:rsid w:val="00E3384C"/>
    <w:rsid w:val="00E346E5"/>
    <w:rsid w:val="00E35436"/>
    <w:rsid w:val="00E4252B"/>
    <w:rsid w:val="00E506EA"/>
    <w:rsid w:val="00E5101D"/>
    <w:rsid w:val="00E56CC5"/>
    <w:rsid w:val="00E6380E"/>
    <w:rsid w:val="00E675F2"/>
    <w:rsid w:val="00E70EEC"/>
    <w:rsid w:val="00E711A3"/>
    <w:rsid w:val="00E74730"/>
    <w:rsid w:val="00E74BD9"/>
    <w:rsid w:val="00E75162"/>
    <w:rsid w:val="00E86E8D"/>
    <w:rsid w:val="00E90ABE"/>
    <w:rsid w:val="00E919E6"/>
    <w:rsid w:val="00E9461C"/>
    <w:rsid w:val="00E96450"/>
    <w:rsid w:val="00EA33CC"/>
    <w:rsid w:val="00EA3760"/>
    <w:rsid w:val="00EA540A"/>
    <w:rsid w:val="00EA6E1D"/>
    <w:rsid w:val="00EA7F8D"/>
    <w:rsid w:val="00EB2444"/>
    <w:rsid w:val="00EB4340"/>
    <w:rsid w:val="00EC047D"/>
    <w:rsid w:val="00EC0601"/>
    <w:rsid w:val="00EC1EC5"/>
    <w:rsid w:val="00EC216F"/>
    <w:rsid w:val="00ED22DD"/>
    <w:rsid w:val="00ED652E"/>
    <w:rsid w:val="00EE0173"/>
    <w:rsid w:val="00EE419A"/>
    <w:rsid w:val="00EF01F3"/>
    <w:rsid w:val="00EF01F6"/>
    <w:rsid w:val="00EF3770"/>
    <w:rsid w:val="00EF6079"/>
    <w:rsid w:val="00EF7DA6"/>
    <w:rsid w:val="00F01AB0"/>
    <w:rsid w:val="00F034B7"/>
    <w:rsid w:val="00F062BB"/>
    <w:rsid w:val="00F13889"/>
    <w:rsid w:val="00F254C9"/>
    <w:rsid w:val="00F30E14"/>
    <w:rsid w:val="00F4246C"/>
    <w:rsid w:val="00F43C08"/>
    <w:rsid w:val="00F52BFC"/>
    <w:rsid w:val="00F546C6"/>
    <w:rsid w:val="00F55C92"/>
    <w:rsid w:val="00F56D0D"/>
    <w:rsid w:val="00F67023"/>
    <w:rsid w:val="00F708CA"/>
    <w:rsid w:val="00F71C85"/>
    <w:rsid w:val="00F82973"/>
    <w:rsid w:val="00F83D64"/>
    <w:rsid w:val="00F853D3"/>
    <w:rsid w:val="00F909F8"/>
    <w:rsid w:val="00F944F4"/>
    <w:rsid w:val="00F95F21"/>
    <w:rsid w:val="00F97936"/>
    <w:rsid w:val="00FA7AF4"/>
    <w:rsid w:val="00FB1B81"/>
    <w:rsid w:val="00FC174B"/>
    <w:rsid w:val="00FC3E1E"/>
    <w:rsid w:val="00FC65AB"/>
    <w:rsid w:val="00FD2445"/>
    <w:rsid w:val="00FD4831"/>
    <w:rsid w:val="00FF1FCD"/>
    <w:rsid w:val="00FF2138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DD9A8-8BC1-48C6-B7B0-FC287BB7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E7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AA23A-03A6-49ED-B5B9-9961CBC3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</Pages>
  <Words>3179</Words>
  <Characters>19079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Lewicka Bożena</cp:lastModifiedBy>
  <cp:revision>78</cp:revision>
  <cp:lastPrinted>2022-07-20T08:14:00Z</cp:lastPrinted>
  <dcterms:created xsi:type="dcterms:W3CDTF">2020-08-28T07:19:00Z</dcterms:created>
  <dcterms:modified xsi:type="dcterms:W3CDTF">2022-07-20T08:16:00Z</dcterms:modified>
</cp:coreProperties>
</file>