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DD" w:rsidRDefault="00241BDD" w:rsidP="00241BD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241BDD" w:rsidRPr="00241BDD" w:rsidRDefault="00241BDD" w:rsidP="00241BD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Pan</w:t>
      </w:r>
    </w:p>
    <w:p w:rsidR="00241BDD" w:rsidRPr="00241BDD" w:rsidRDefault="00241BDD" w:rsidP="00241BD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 xml:space="preserve">Jerzy </w:t>
      </w:r>
      <w:proofErr w:type="spellStart"/>
      <w:r w:rsidRPr="00241BDD">
        <w:rPr>
          <w:rFonts w:ascii="Verdana" w:hAnsi="Verdana"/>
          <w:sz w:val="22"/>
          <w:szCs w:val="22"/>
        </w:rPr>
        <w:t>Obarski</w:t>
      </w:r>
      <w:proofErr w:type="spellEnd"/>
    </w:p>
    <w:p w:rsidR="00241BDD" w:rsidRPr="00241BDD" w:rsidRDefault="00241BDD" w:rsidP="00241BD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SPEED AUTO SERVICE S.C.</w:t>
      </w:r>
    </w:p>
    <w:p w:rsidR="00241BDD" w:rsidRPr="00241BDD" w:rsidRDefault="00241BDD" w:rsidP="00241BD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 xml:space="preserve">ul. </w:t>
      </w:r>
      <w:proofErr w:type="spellStart"/>
      <w:r w:rsidRPr="00241BDD">
        <w:rPr>
          <w:rFonts w:ascii="Verdana" w:hAnsi="Verdana"/>
          <w:sz w:val="22"/>
          <w:szCs w:val="22"/>
        </w:rPr>
        <w:t>Małopanewska</w:t>
      </w:r>
      <w:proofErr w:type="spellEnd"/>
      <w:r w:rsidRPr="00241BDD">
        <w:rPr>
          <w:rFonts w:ascii="Verdana" w:hAnsi="Verdana"/>
          <w:sz w:val="22"/>
          <w:szCs w:val="22"/>
        </w:rPr>
        <w:t xml:space="preserve"> nr 19 </w:t>
      </w:r>
    </w:p>
    <w:p w:rsidR="00241BDD" w:rsidRPr="00241BDD" w:rsidRDefault="00241BDD" w:rsidP="00241BD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54-212 Wrocław</w:t>
      </w:r>
    </w:p>
    <w:p w:rsidR="00241BDD" w:rsidRPr="00241BDD" w:rsidRDefault="00241BDD" w:rsidP="00241BD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WKN-KSO.5421.2.45.2019</w:t>
      </w:r>
    </w:p>
    <w:p w:rsidR="00241BDD" w:rsidRPr="00241BDD" w:rsidRDefault="00241BDD" w:rsidP="00241BD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241BDD">
        <w:rPr>
          <w:rFonts w:ascii="Verdana" w:hAnsi="Verdana"/>
          <w:sz w:val="22"/>
          <w:szCs w:val="22"/>
        </w:rPr>
        <w:t>00001294/2020/W</w:t>
      </w:r>
      <w:r>
        <w:rPr>
          <w:rFonts w:ascii="Verdana" w:hAnsi="Verdana"/>
          <w:sz w:val="22"/>
          <w:szCs w:val="22"/>
          <w:highlight w:val="yellow"/>
        </w:rPr>
        <w:t xml:space="preserve"> </w:t>
      </w:r>
    </w:p>
    <w:p w:rsidR="00241BDD" w:rsidRPr="00241BDD" w:rsidRDefault="00241BDD" w:rsidP="00241BD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241BDD">
        <w:rPr>
          <w:sz w:val="22"/>
          <w:szCs w:val="22"/>
        </w:rPr>
        <w:t>Wrocław, dnia 20 stycznia 2020 r.</w:t>
      </w:r>
    </w:p>
    <w:p w:rsidR="00241BDD" w:rsidRPr="00241BDD" w:rsidRDefault="00241BDD" w:rsidP="00241BD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ZALECENIA POKONTROLNE</w:t>
      </w:r>
    </w:p>
    <w:p w:rsidR="00241BDD" w:rsidRPr="00241BDD" w:rsidRDefault="00241BDD" w:rsidP="00241BD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41BDD">
        <w:rPr>
          <w:rFonts w:ascii="Verdana" w:hAnsi="Verdana"/>
          <w:sz w:val="22"/>
          <w:szCs w:val="22"/>
        </w:rPr>
        <w:t>pkt</w:t>
      </w:r>
      <w:proofErr w:type="spellEnd"/>
      <w:r w:rsidRPr="00241BD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41BDD">
        <w:rPr>
          <w:rFonts w:ascii="Verdana" w:hAnsi="Verdana"/>
          <w:sz w:val="22"/>
          <w:szCs w:val="22"/>
        </w:rPr>
        <w:t>t.j</w:t>
      </w:r>
      <w:proofErr w:type="spellEnd"/>
      <w:r w:rsidRPr="00241BD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241BDD">
        <w:rPr>
          <w:rFonts w:ascii="Verdana" w:hAnsi="Verdana"/>
          <w:sz w:val="22"/>
          <w:szCs w:val="22"/>
        </w:rPr>
        <w:t>późn</w:t>
      </w:r>
      <w:proofErr w:type="spellEnd"/>
      <w:r w:rsidRPr="00241BDD">
        <w:rPr>
          <w:rFonts w:ascii="Verdana" w:hAnsi="Verdana"/>
          <w:sz w:val="22"/>
          <w:szCs w:val="22"/>
        </w:rPr>
        <w:t>. zm. – zwanej dalej ustawą).</w:t>
      </w:r>
    </w:p>
    <w:p w:rsidR="00241BDD" w:rsidRPr="00241BDD" w:rsidRDefault="00241BDD" w:rsidP="00241BD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241BD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241BDD">
        <w:rPr>
          <w:rFonts w:ascii="Verdana" w:hAnsi="Verdana"/>
          <w:sz w:val="22"/>
          <w:szCs w:val="22"/>
        </w:rPr>
        <w:t>pkt</w:t>
      </w:r>
      <w:proofErr w:type="spellEnd"/>
      <w:r w:rsidRPr="00241BDD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SPEED AUTO SERVICE S.C. WITOLD MARSZAŁEK, JERZY OBARSKI, wpisanego do rejestru działalności regulowanej prowadzonego przez Prezydenta Wrocławia pod nr ewidencyjnym DW/044/P, ze wskazanym adresem wykonywania działalności: ul. </w:t>
      </w:r>
      <w:proofErr w:type="spellStart"/>
      <w:r w:rsidRPr="00241BDD">
        <w:rPr>
          <w:rFonts w:ascii="Verdana" w:hAnsi="Verdana"/>
          <w:sz w:val="22"/>
          <w:szCs w:val="22"/>
        </w:rPr>
        <w:t>Małopanewska</w:t>
      </w:r>
      <w:proofErr w:type="spellEnd"/>
      <w:r w:rsidRPr="00241BDD">
        <w:rPr>
          <w:rFonts w:ascii="Verdana" w:hAnsi="Verdana"/>
          <w:sz w:val="22"/>
          <w:szCs w:val="22"/>
        </w:rPr>
        <w:t xml:space="preserve"> nr 19, 54-212 Wrocław.</w:t>
      </w:r>
    </w:p>
    <w:p w:rsidR="00241BDD" w:rsidRPr="00241BDD" w:rsidRDefault="00241BDD" w:rsidP="00241BD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Zakresem kontroli objęto:</w:t>
      </w:r>
    </w:p>
    <w:p w:rsidR="00241BDD" w:rsidRPr="00241BDD" w:rsidRDefault="00241BDD" w:rsidP="00241BD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41BDD" w:rsidRPr="00241BDD" w:rsidRDefault="00241BDD" w:rsidP="00241BD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41BDD" w:rsidRPr="00241BDD" w:rsidRDefault="00241BDD" w:rsidP="00241BD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Sprawdzenie prawidłowości prowadzenia dokumentacji.</w:t>
      </w:r>
    </w:p>
    <w:p w:rsidR="00241BDD" w:rsidRPr="00241BDD" w:rsidRDefault="00241BDD" w:rsidP="00241BD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lastRenderedPageBreak/>
        <w:t>Szczegółowe ustalenia kontroli przedstawiono w protokole nr WKN-KSO.5421.2.45.2019 z dnia 17 grudnia 2019 r., do którego przedsiębiorca nie wniósł zastrzeżeń.</w:t>
      </w:r>
    </w:p>
    <w:p w:rsidR="00241BDD" w:rsidRPr="00241BDD" w:rsidRDefault="00241BDD" w:rsidP="00241BD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41BDD" w:rsidRPr="00241BDD" w:rsidRDefault="00241BDD" w:rsidP="00241BD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241BDD" w:rsidRPr="00241BDD" w:rsidRDefault="00241BDD" w:rsidP="00241BD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241BDD" w:rsidRPr="00241BDD" w:rsidRDefault="00241BDD" w:rsidP="00241BD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41BDD" w:rsidRPr="00241BDD" w:rsidRDefault="00241BDD" w:rsidP="00241BDD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41BDD">
        <w:rPr>
          <w:b w:val="0"/>
          <w:sz w:val="22"/>
          <w:szCs w:val="22"/>
        </w:rPr>
        <w:t>W rejestrze badań technicznych pojazdów pod pozycjami o nr: 00016/DW/044/P/2019, 00208/DW/044/P/2019, 00313/DW/044/P/2019, 00392/DW/044/P/2019,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241BDD" w:rsidRPr="00241BDD" w:rsidRDefault="00241BDD" w:rsidP="00241BDD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41BDD">
        <w:rPr>
          <w:b w:val="0"/>
          <w:sz w:val="22"/>
          <w:szCs w:val="22"/>
        </w:rPr>
        <w:t>W dokumentach DIP o nr: 00016/DW/044/P/2019, 00313/DW/044/P/2019 wpisano odpowiednio rok produkcji 2014, 2003. W toku kontroli ustalono, że prawidłowym rokiem produkcji jest odpowiednio 2015, 2001.</w:t>
      </w:r>
      <w:r w:rsidRPr="00241BDD">
        <w:rPr>
          <w:sz w:val="22"/>
          <w:szCs w:val="22"/>
        </w:rPr>
        <w:t xml:space="preserve"> </w:t>
      </w:r>
      <w:r w:rsidRPr="00241BDD">
        <w:rPr>
          <w:b w:val="0"/>
          <w:sz w:val="22"/>
          <w:szCs w:val="22"/>
        </w:rPr>
        <w:t xml:space="preserve">Diagnosta błędnie określił rok produkcji, co stanowi naruszenie </w:t>
      </w:r>
      <w:proofErr w:type="spellStart"/>
      <w:r w:rsidRPr="00241BDD">
        <w:rPr>
          <w:b w:val="0"/>
          <w:sz w:val="22"/>
          <w:szCs w:val="22"/>
        </w:rPr>
        <w:t>pkt</w:t>
      </w:r>
      <w:proofErr w:type="spellEnd"/>
      <w:r w:rsidRPr="00241BDD">
        <w:rPr>
          <w:b w:val="0"/>
          <w:sz w:val="22"/>
          <w:szCs w:val="22"/>
        </w:rPr>
        <w:t xml:space="preserve"> 43 załącznika nr 4 do </w:t>
      </w:r>
      <w:r w:rsidRPr="00241BDD">
        <w:rPr>
          <w:b w:val="0"/>
          <w:bCs w:val="0"/>
          <w:sz w:val="22"/>
          <w:szCs w:val="22"/>
        </w:rPr>
        <w:t xml:space="preserve">rozporządzenia </w:t>
      </w:r>
      <w:r w:rsidRPr="00241BDD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241BDD">
        <w:rPr>
          <w:b w:val="0"/>
          <w:sz w:val="22"/>
          <w:szCs w:val="22"/>
        </w:rPr>
        <w:t>t.j</w:t>
      </w:r>
      <w:proofErr w:type="spellEnd"/>
      <w:r w:rsidRPr="00241BDD">
        <w:rPr>
          <w:b w:val="0"/>
          <w:sz w:val="22"/>
          <w:szCs w:val="22"/>
        </w:rPr>
        <w:t xml:space="preserve">. Dz. U. z 2015 r. poz. 776 z </w:t>
      </w:r>
      <w:proofErr w:type="spellStart"/>
      <w:r w:rsidRPr="00241BDD">
        <w:rPr>
          <w:b w:val="0"/>
          <w:sz w:val="22"/>
          <w:szCs w:val="22"/>
        </w:rPr>
        <w:t>późn</w:t>
      </w:r>
      <w:proofErr w:type="spellEnd"/>
      <w:r w:rsidRPr="00241BDD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>).</w:t>
      </w:r>
    </w:p>
    <w:p w:rsidR="00241BDD" w:rsidRPr="00241BDD" w:rsidRDefault="00241BDD" w:rsidP="00241BDD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41BDD">
        <w:rPr>
          <w:b w:val="0"/>
          <w:sz w:val="22"/>
          <w:szCs w:val="22"/>
        </w:rPr>
        <w:t xml:space="preserve">W rejestrze pod pozycją o nr 00208/DW/044/P/2019 stwierdzono brak informacji o wyposażeniu pojazdu w hak, natomiast w zaświadczeniu, w rubryce dotyczącej uwag do badania zamiast w rubryce dotyczącej spełnienia przez pojazd dodatkowych warunków technicznych stwierdzono wpis o przystosowaniu pojazdu do ciągnięcia przyczepy (hak), co stanowi odpowiednio naruszenie § 5 ust. 2 rozporządzenia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 xml:space="preserve">, ust. 2 </w:t>
      </w:r>
      <w:proofErr w:type="spellStart"/>
      <w:r w:rsidRPr="00241BDD">
        <w:rPr>
          <w:b w:val="0"/>
          <w:sz w:val="22"/>
          <w:szCs w:val="22"/>
        </w:rPr>
        <w:t>pkt</w:t>
      </w:r>
      <w:proofErr w:type="spellEnd"/>
      <w:r w:rsidRPr="00241BDD">
        <w:rPr>
          <w:b w:val="0"/>
          <w:sz w:val="22"/>
          <w:szCs w:val="22"/>
        </w:rPr>
        <w:t xml:space="preserve"> 13 załącznika nr 8 do rozporządzenia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 xml:space="preserve"> oraz § 2 ust. 9 rozporządzenia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 xml:space="preserve">, </w:t>
      </w:r>
      <w:proofErr w:type="spellStart"/>
      <w:r w:rsidRPr="00241BDD">
        <w:rPr>
          <w:b w:val="0"/>
          <w:sz w:val="22"/>
          <w:szCs w:val="22"/>
        </w:rPr>
        <w:t>pkt</w:t>
      </w:r>
      <w:proofErr w:type="spellEnd"/>
      <w:r w:rsidRPr="00241BDD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>.</w:t>
      </w:r>
    </w:p>
    <w:p w:rsidR="00241BDD" w:rsidRPr="00241BDD" w:rsidRDefault="00241BDD" w:rsidP="00241BDD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41BDD">
        <w:rPr>
          <w:b w:val="0"/>
          <w:sz w:val="22"/>
          <w:szCs w:val="22"/>
        </w:rPr>
        <w:lastRenderedPageBreak/>
        <w:t xml:space="preserve">W dokumencie DIP o nr 00392/DW/044/P/2019 nie wpisano </w:t>
      </w:r>
      <w:r w:rsidRPr="00241BDD">
        <w:rPr>
          <w:rStyle w:val="text-justify"/>
          <w:b w:val="0"/>
          <w:sz w:val="22"/>
          <w:szCs w:val="22"/>
        </w:rPr>
        <w:t>wartości maksymalnej masy całkowitej zespołu pojazdów</w:t>
      </w:r>
      <w:r w:rsidRPr="00241BDD">
        <w:rPr>
          <w:b w:val="0"/>
          <w:sz w:val="22"/>
          <w:szCs w:val="22"/>
        </w:rPr>
        <w:t xml:space="preserve">, co stanowi naruszenie </w:t>
      </w:r>
      <w:proofErr w:type="spellStart"/>
      <w:r w:rsidRPr="00241BDD">
        <w:rPr>
          <w:b w:val="0"/>
          <w:sz w:val="22"/>
          <w:szCs w:val="22"/>
        </w:rPr>
        <w:t>pkt</w:t>
      </w:r>
      <w:proofErr w:type="spellEnd"/>
      <w:r w:rsidRPr="00241BDD">
        <w:rPr>
          <w:b w:val="0"/>
          <w:sz w:val="22"/>
          <w:szCs w:val="22"/>
        </w:rPr>
        <w:t xml:space="preserve"> 45 załącznika nr 4 do rozporządzenia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>.</w:t>
      </w:r>
    </w:p>
    <w:p w:rsidR="00241BDD" w:rsidRPr="00241BDD" w:rsidRDefault="00241BDD" w:rsidP="00241BDD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41BDD">
        <w:rPr>
          <w:b w:val="0"/>
          <w:sz w:val="22"/>
          <w:szCs w:val="22"/>
        </w:rPr>
        <w:t xml:space="preserve">Na podstawie dokumentu potwierdzającego wykonanie operacji z rachunku bankowego przedsiębiorcy stwierdzono przypadek nieterminowego przekazania należności z tytułu opłat ewidencyjnych na rachunek bankowy Funduszu – Centralna Ewidencja Pojazdów i Kierowców, co stanowiło naruszenie § 5 rozporządzenia Ministra Cyfryzacji z dnia 30 sierpnia 2016 r. w sprawie opłaty ewidencyjnej stanowiącej przychód Funduszu - Centralna Ewidencja Pojazdów i Kierowców (Dz. U. z 2016 r. poz. 1377 z </w:t>
      </w:r>
      <w:proofErr w:type="spellStart"/>
      <w:r w:rsidRPr="00241BDD">
        <w:rPr>
          <w:b w:val="0"/>
          <w:sz w:val="22"/>
          <w:szCs w:val="22"/>
        </w:rPr>
        <w:t>późn</w:t>
      </w:r>
      <w:proofErr w:type="spellEnd"/>
      <w:r w:rsidRPr="00241BDD">
        <w:rPr>
          <w:b w:val="0"/>
          <w:sz w:val="22"/>
          <w:szCs w:val="22"/>
        </w:rPr>
        <w:t>. zm.).</w:t>
      </w:r>
    </w:p>
    <w:p w:rsidR="00241BDD" w:rsidRPr="00241BDD" w:rsidRDefault="00241BDD" w:rsidP="00241BDD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41BDD">
        <w:rPr>
          <w:sz w:val="22"/>
          <w:szCs w:val="22"/>
        </w:rPr>
        <w:t>Mając na uwadze stwierdzone powyżej nieprawidłowości zaleca się na bieżąco:</w:t>
      </w:r>
    </w:p>
    <w:p w:rsidR="00241BDD" w:rsidRPr="00241BDD" w:rsidRDefault="00241BDD" w:rsidP="00241BDD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Pr="00241BDD">
        <w:rPr>
          <w:b w:val="0"/>
          <w:sz w:val="22"/>
          <w:szCs w:val="22"/>
        </w:rPr>
        <w:t xml:space="preserve">Wpisywać w dokumencie DIP rok produkcji pojazdu, tj. </w:t>
      </w:r>
      <w:r w:rsidRPr="00241BDD">
        <w:rPr>
          <w:b w:val="0"/>
          <w:iCs/>
          <w:sz w:val="22"/>
          <w:szCs w:val="22"/>
        </w:rPr>
        <w:t>rok</w:t>
      </w:r>
      <w:r w:rsidRPr="00241BDD">
        <w:rPr>
          <w:b w:val="0"/>
          <w:sz w:val="22"/>
          <w:szCs w:val="22"/>
        </w:rPr>
        <w:t xml:space="preserve"> kalendarzowy, w którym pojazd został wyprodukowany. Przy ustalaniu nieznanych danych technicznych pojazdu, należy stosować § 2 ust. 1 działu II załącznika nr 2 do rozporządzenia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Pr="00241BDD">
        <w:rPr>
          <w:b w:val="0"/>
          <w:sz w:val="22"/>
          <w:szCs w:val="22"/>
        </w:rPr>
        <w:t>MTBiG</w:t>
      </w:r>
      <w:proofErr w:type="spellEnd"/>
      <w:r w:rsidRPr="00241BDD">
        <w:rPr>
          <w:b w:val="0"/>
          <w:sz w:val="22"/>
          <w:szCs w:val="22"/>
        </w:rPr>
        <w:t>.</w:t>
      </w:r>
    </w:p>
    <w:p w:rsidR="00241BDD" w:rsidRPr="00241BDD" w:rsidRDefault="00241BDD" w:rsidP="00241BDD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Pr="00241BDD">
        <w:rPr>
          <w:b w:val="0"/>
          <w:sz w:val="22"/>
          <w:szCs w:val="22"/>
        </w:rPr>
        <w:t>Informację o wyposażeniu pojazdu w hak wpisywać do rejestru a w zaświadczeniu we właściwej rubryce.</w:t>
      </w:r>
    </w:p>
    <w:p w:rsidR="00241BDD" w:rsidRPr="00241BDD" w:rsidRDefault="00241BDD" w:rsidP="00241BDD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241BDD">
        <w:rPr>
          <w:b w:val="0"/>
          <w:sz w:val="22"/>
          <w:szCs w:val="22"/>
        </w:rPr>
        <w:t>Ad 1.3.</w:t>
      </w:r>
      <w:r w:rsidRPr="00241BDD">
        <w:rPr>
          <w:sz w:val="22"/>
          <w:szCs w:val="22"/>
        </w:rPr>
        <w:t xml:space="preserve"> </w:t>
      </w:r>
      <w:r w:rsidRPr="00241BDD">
        <w:rPr>
          <w:b w:val="0"/>
          <w:sz w:val="22"/>
          <w:szCs w:val="22"/>
        </w:rPr>
        <w:t xml:space="preserve">Wpisywać w dokumencie DIP wartość </w:t>
      </w:r>
      <w:r w:rsidRPr="00241BDD">
        <w:rPr>
          <w:rStyle w:val="text-justify"/>
          <w:b w:val="0"/>
          <w:sz w:val="22"/>
          <w:szCs w:val="22"/>
        </w:rPr>
        <w:t>maksymalnej masy całkowitej zespołu pojazdów.</w:t>
      </w:r>
    </w:p>
    <w:p w:rsidR="00241BDD" w:rsidRPr="00241BDD" w:rsidRDefault="00241BDD" w:rsidP="00241BDD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sz w:val="22"/>
          <w:szCs w:val="22"/>
        </w:rPr>
      </w:pPr>
      <w:r w:rsidRPr="00241BDD">
        <w:rPr>
          <w:b w:val="0"/>
          <w:sz w:val="22"/>
          <w:szCs w:val="22"/>
        </w:rPr>
        <w:t>Ad</w:t>
      </w:r>
      <w:r>
        <w:rPr>
          <w:b w:val="0"/>
          <w:sz w:val="22"/>
          <w:szCs w:val="22"/>
        </w:rPr>
        <w:t xml:space="preserve"> 2. </w:t>
      </w:r>
      <w:r w:rsidRPr="00241BDD">
        <w:rPr>
          <w:b w:val="0"/>
          <w:sz w:val="22"/>
          <w:szCs w:val="22"/>
        </w:rPr>
        <w:t>Przekazywać, w terminie do 10 dnia każdego miesią</w:t>
      </w:r>
      <w:r>
        <w:rPr>
          <w:b w:val="0"/>
          <w:sz w:val="22"/>
          <w:szCs w:val="22"/>
        </w:rPr>
        <w:t xml:space="preserve">ca opłaty ewidencyjne pobrane w </w:t>
      </w:r>
      <w:r w:rsidRPr="00241BDD">
        <w:rPr>
          <w:b w:val="0"/>
          <w:sz w:val="22"/>
          <w:szCs w:val="22"/>
        </w:rPr>
        <w:t>miesiącu poprzedzającym, na rachunek bankowy Funduszu – Centralna Ewidencja Pojazdów i Kierowców, zgodnie z rozporządzeniem Ministra Cyfryzacji z dnia 30 grudnia 2019 r. w sprawie opłaty ewidencyjnej stanowiącej przychód Funduszu - Centralna Ewidencja Pojazdów i Kierowców (Dz. U. z 2019 r. poz. 2546).</w:t>
      </w:r>
    </w:p>
    <w:p w:rsidR="00241BDD" w:rsidRPr="00241BDD" w:rsidRDefault="00241BDD" w:rsidP="00241BDD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  <w:highlight w:val="yellow"/>
        </w:rPr>
      </w:pPr>
      <w:r w:rsidRPr="00241BDD">
        <w:rPr>
          <w:b w:val="0"/>
          <w:sz w:val="22"/>
          <w:szCs w:val="22"/>
        </w:rPr>
        <w:t xml:space="preserve">Stwierdzono ponadto, że wieloskładnikowy analizator spalin, w dniach </w:t>
      </w:r>
      <w:r w:rsidRPr="00241BDD">
        <w:rPr>
          <w:b w:val="0"/>
          <w:bCs w:val="0"/>
          <w:sz w:val="22"/>
          <w:szCs w:val="22"/>
        </w:rPr>
        <w:t>1</w:t>
      </w:r>
      <w:r w:rsidRPr="00241BDD">
        <w:rPr>
          <w:b w:val="0"/>
          <w:sz w:val="22"/>
          <w:szCs w:val="22"/>
        </w:rPr>
        <w:t>-</w:t>
      </w:r>
      <w:r w:rsidRPr="00241BDD">
        <w:rPr>
          <w:b w:val="0"/>
          <w:bCs w:val="0"/>
          <w:sz w:val="22"/>
          <w:szCs w:val="22"/>
        </w:rPr>
        <w:t>3 marca 2019 r.</w:t>
      </w:r>
      <w:r w:rsidRPr="00241BDD">
        <w:rPr>
          <w:b w:val="0"/>
          <w:sz w:val="22"/>
          <w:szCs w:val="22"/>
        </w:rPr>
        <w:t xml:space="preserve">, nie posiadał ważnego świadectwa legalizacji ponownej, co stanowi naruszenie § 5 </w:t>
      </w:r>
      <w:proofErr w:type="spellStart"/>
      <w:r w:rsidRPr="00241BDD">
        <w:rPr>
          <w:b w:val="0"/>
          <w:sz w:val="22"/>
          <w:szCs w:val="22"/>
        </w:rPr>
        <w:t>pkt</w:t>
      </w:r>
      <w:proofErr w:type="spellEnd"/>
      <w:r w:rsidRPr="00241BDD">
        <w:rPr>
          <w:b w:val="0"/>
          <w:sz w:val="22"/>
          <w:szCs w:val="22"/>
        </w:rPr>
        <w:t xml:space="preserve"> 1 rozporządzenia Ministra Rozwoju i Finansów z dnia 13 kwietnia 2017 r. w sprawie rodzajów przyrządów pomiarowych podlegających prawnej kontroli metrologicznej oraz zakresu tej kontroli </w:t>
      </w:r>
      <w:r w:rsidRPr="00241BDD">
        <w:rPr>
          <w:b w:val="0"/>
          <w:sz w:val="22"/>
          <w:szCs w:val="22"/>
        </w:rPr>
        <w:br/>
        <w:t>(Dz. U. z 2017 r. poz. 885).</w:t>
      </w:r>
    </w:p>
    <w:p w:rsidR="00241BDD" w:rsidRPr="00241BDD" w:rsidRDefault="00241BDD" w:rsidP="00241BDD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241BDD">
        <w:rPr>
          <w:b w:val="0"/>
          <w:sz w:val="22"/>
          <w:szCs w:val="22"/>
        </w:rPr>
        <w:t>Mając na uwadze stwierdzoną powyżej nieprawidłowość zaleca się, aby przyrząd pomiarowy podlegający prawnej kontroli metrologicznej posiadał ważne świadectwo legalizacji ponownej.</w:t>
      </w:r>
    </w:p>
    <w:p w:rsidR="00241BDD" w:rsidRPr="00241BDD" w:rsidRDefault="00241BDD" w:rsidP="00241BD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lastRenderedPageBreak/>
        <w:t>Zaleca się poinformować zatrudnionych diagnostów o stwierdzonych nieprawidłowościach i sformułowanych zaleceniach.</w:t>
      </w:r>
    </w:p>
    <w:p w:rsidR="00241BDD" w:rsidRPr="00241BDD" w:rsidRDefault="00241BDD" w:rsidP="00241BD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</w:t>
      </w:r>
      <w:r>
        <w:rPr>
          <w:rFonts w:ascii="Verdana" w:hAnsi="Verdana"/>
          <w:sz w:val="22"/>
          <w:szCs w:val="22"/>
        </w:rPr>
        <w:t xml:space="preserve">jazdów, w </w:t>
      </w:r>
      <w:r w:rsidRPr="00241BD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241BDD" w:rsidRDefault="00722372" w:rsidP="00241BD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41BD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241BDD" w:rsidRDefault="00887F59" w:rsidP="00241B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41BDD">
        <w:rPr>
          <w:rFonts w:ascii="Verdana" w:hAnsi="Verdana"/>
          <w:bCs/>
          <w:sz w:val="22"/>
          <w:szCs w:val="22"/>
        </w:rPr>
        <w:t>Małgorzata Fronia</w:t>
      </w:r>
    </w:p>
    <w:p w:rsidR="00722372" w:rsidRPr="00241BDD" w:rsidRDefault="00887F59" w:rsidP="00241BD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41BD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241BDD">
        <w:rPr>
          <w:rFonts w:ascii="Verdana" w:hAnsi="Verdana"/>
          <w:bCs/>
          <w:sz w:val="22"/>
          <w:szCs w:val="22"/>
        </w:rPr>
        <w:t>Dyrektor</w:t>
      </w:r>
      <w:r w:rsidRPr="00241BDD">
        <w:rPr>
          <w:rFonts w:ascii="Verdana" w:hAnsi="Verdana"/>
          <w:bCs/>
          <w:sz w:val="22"/>
          <w:szCs w:val="22"/>
        </w:rPr>
        <w:t>a</w:t>
      </w:r>
      <w:r w:rsidR="00722372" w:rsidRPr="00241BD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241B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0B" w:rsidRDefault="00EB670B">
      <w:r>
        <w:separator/>
      </w:r>
    </w:p>
  </w:endnote>
  <w:endnote w:type="continuationSeparator" w:id="0">
    <w:p w:rsidR="00EB670B" w:rsidRDefault="00EB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90D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90D91" w:rsidRPr="004D6885">
      <w:rPr>
        <w:sz w:val="14"/>
        <w:szCs w:val="14"/>
      </w:rPr>
      <w:fldChar w:fldCharType="separate"/>
    </w:r>
    <w:r w:rsidR="00E86EB8">
      <w:rPr>
        <w:noProof/>
        <w:sz w:val="14"/>
        <w:szCs w:val="14"/>
      </w:rPr>
      <w:t>4</w:t>
    </w:r>
    <w:r w:rsidR="00690D9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90D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90D91" w:rsidRPr="004D6885">
      <w:rPr>
        <w:sz w:val="14"/>
        <w:szCs w:val="14"/>
      </w:rPr>
      <w:fldChar w:fldCharType="separate"/>
    </w:r>
    <w:r w:rsidR="00E86EB8">
      <w:rPr>
        <w:noProof/>
        <w:sz w:val="14"/>
        <w:szCs w:val="14"/>
      </w:rPr>
      <w:t>4</w:t>
    </w:r>
    <w:r w:rsidR="00690D9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0B" w:rsidRDefault="00EB670B">
      <w:r>
        <w:separator/>
      </w:r>
    </w:p>
  </w:footnote>
  <w:footnote w:type="continuationSeparator" w:id="0">
    <w:p w:rsidR="00EB670B" w:rsidRDefault="00EB6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90D9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2018DC"/>
    <w:rsid w:val="00203734"/>
    <w:rsid w:val="00241BDD"/>
    <w:rsid w:val="00241EB7"/>
    <w:rsid w:val="00256655"/>
    <w:rsid w:val="002654C8"/>
    <w:rsid w:val="00277701"/>
    <w:rsid w:val="002814F7"/>
    <w:rsid w:val="002853C6"/>
    <w:rsid w:val="002970A6"/>
    <w:rsid w:val="002B51CE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60434"/>
    <w:rsid w:val="00690D91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86EB8"/>
    <w:rsid w:val="00EB670B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41B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241B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ext-justify">
    <w:name w:val="text-justify"/>
    <w:basedOn w:val="Domylnaczcionkaakapitu"/>
    <w:rsid w:val="00241B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2022-06-27T11:18:00Z</dcterms:created>
  <dcterms:modified xsi:type="dcterms:W3CDTF">2022-06-27T11:18:00Z</dcterms:modified>
</cp:coreProperties>
</file>