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6A" w:rsidRDefault="00D44B6A"/>
    <w:p w:rsidR="00D40062" w:rsidRDefault="00D40062"/>
    <w:p w:rsidR="00D40062" w:rsidRPr="00D40062" w:rsidRDefault="00D40062" w:rsidP="00D40062">
      <w:pPr>
        <w:jc w:val="center"/>
        <w:rPr>
          <w:b/>
          <w:sz w:val="24"/>
          <w:szCs w:val="24"/>
        </w:rPr>
      </w:pPr>
      <w:r w:rsidRPr="00D40062">
        <w:rPr>
          <w:b/>
          <w:sz w:val="24"/>
          <w:szCs w:val="24"/>
        </w:rPr>
        <w:t>INFORMACJA O WYNIKACH KONSULTACJI</w:t>
      </w:r>
    </w:p>
    <w:p w:rsidR="00D40062" w:rsidRDefault="00D40062"/>
    <w:p w:rsidR="00D40062" w:rsidRDefault="00D40062">
      <w:pPr>
        <w:rPr>
          <w:rFonts w:ascii="Arial" w:hAnsi="Arial" w:cs="Arial"/>
        </w:rPr>
      </w:pPr>
      <w:r>
        <w:rPr>
          <w:rFonts w:ascii="Arial" w:hAnsi="Arial" w:cs="Arial"/>
        </w:rPr>
        <w:t>p</w:t>
      </w:r>
      <w:r w:rsidR="001A6F88">
        <w:rPr>
          <w:rFonts w:ascii="Arial" w:hAnsi="Arial" w:cs="Arial"/>
        </w:rPr>
        <w:t>rojektu uchwały Rady M</w:t>
      </w:r>
      <w:r w:rsidRPr="00D40062">
        <w:rPr>
          <w:rFonts w:ascii="Arial" w:hAnsi="Arial" w:cs="Arial"/>
        </w:rPr>
        <w:t>iejskiej w sprawie ustalenia kierunków działania dla Prezydenta Miasta Wrocławia w roku budżetowym 2023 pod nazwą „Załażenia polityki społeczno-gospodarczej Wrocławia na rok budżetowy 2023”</w:t>
      </w:r>
      <w:r>
        <w:rPr>
          <w:rFonts w:ascii="Arial" w:hAnsi="Arial" w:cs="Arial"/>
        </w:rPr>
        <w:t>.</w:t>
      </w:r>
    </w:p>
    <w:p w:rsidR="00D40062" w:rsidRDefault="00D40062">
      <w:pPr>
        <w:rPr>
          <w:rFonts w:ascii="Arial" w:hAnsi="Arial" w:cs="Arial"/>
        </w:rPr>
      </w:pPr>
      <w:r>
        <w:rPr>
          <w:rFonts w:ascii="Arial" w:hAnsi="Arial" w:cs="Arial"/>
        </w:rPr>
        <w:t>Konsultacje prowadzone były w dniach od 20 maja 2022 r. do 3 czerwca 2022 r.</w:t>
      </w:r>
    </w:p>
    <w:p w:rsidR="00D40062" w:rsidRDefault="00D40062">
      <w:pPr>
        <w:rPr>
          <w:rFonts w:ascii="Arial" w:hAnsi="Arial" w:cs="Arial"/>
        </w:rPr>
      </w:pPr>
      <w:r>
        <w:rPr>
          <w:rFonts w:ascii="Arial" w:hAnsi="Arial" w:cs="Arial"/>
        </w:rPr>
        <w:t>Informacje o konsultacjach wraz z projektem uchwały przesłano do Wrocławskiej Rady Działalności Pożytku Publicznego</w:t>
      </w:r>
      <w:r w:rsidR="00EB158F">
        <w:rPr>
          <w:rFonts w:ascii="Arial" w:hAnsi="Arial" w:cs="Arial"/>
        </w:rPr>
        <w:t xml:space="preserve"> za pośrednictwem Wydziału Partycypacji Społecznej.</w:t>
      </w:r>
    </w:p>
    <w:p w:rsidR="00EB158F" w:rsidRDefault="00EB158F">
      <w:pPr>
        <w:rPr>
          <w:rFonts w:ascii="Arial" w:hAnsi="Arial" w:cs="Arial"/>
        </w:rPr>
      </w:pPr>
      <w:r>
        <w:rPr>
          <w:rFonts w:ascii="Arial" w:hAnsi="Arial" w:cs="Arial"/>
        </w:rPr>
        <w:t>Uwagi do dokumentu można było przesłać w terminie do 3 czerwca 2022 r.</w:t>
      </w:r>
    </w:p>
    <w:p w:rsidR="00EB158F" w:rsidRDefault="00EB158F" w:rsidP="00EB158F">
      <w:pPr>
        <w:pStyle w:val="Akapitzlist"/>
        <w:numPr>
          <w:ilvl w:val="0"/>
          <w:numId w:val="1"/>
        </w:numPr>
        <w:rPr>
          <w:rFonts w:ascii="Arial" w:hAnsi="Arial" w:cs="Arial"/>
        </w:rPr>
      </w:pPr>
      <w:r>
        <w:rPr>
          <w:rFonts w:ascii="Arial" w:hAnsi="Arial" w:cs="Arial"/>
        </w:rPr>
        <w:t xml:space="preserve">elektronicznie na adres: </w:t>
      </w:r>
      <w:hyperlink r:id="rId5" w:history="1">
        <w:r w:rsidRPr="009F6F17">
          <w:rPr>
            <w:rStyle w:val="Hipercze"/>
            <w:rFonts w:ascii="Arial" w:hAnsi="Arial" w:cs="Arial"/>
          </w:rPr>
          <w:t>bsm@um.wtoc.pl</w:t>
        </w:r>
      </w:hyperlink>
    </w:p>
    <w:p w:rsidR="00EB158F" w:rsidRDefault="00EB158F" w:rsidP="00EB158F">
      <w:pPr>
        <w:pStyle w:val="Akapitzlist"/>
        <w:numPr>
          <w:ilvl w:val="0"/>
          <w:numId w:val="1"/>
        </w:numPr>
        <w:rPr>
          <w:rFonts w:ascii="Arial" w:hAnsi="Arial" w:cs="Arial"/>
        </w:rPr>
      </w:pPr>
      <w:r>
        <w:rPr>
          <w:rFonts w:ascii="Arial" w:hAnsi="Arial" w:cs="Arial"/>
        </w:rPr>
        <w:t>pisemnie na adres: Biuro Strategii Miasta, ul. Świdnicka 53, 50-030 Wrocław</w:t>
      </w:r>
    </w:p>
    <w:p w:rsidR="00EB158F" w:rsidRPr="00EB158F" w:rsidRDefault="00EB158F" w:rsidP="00EB158F">
      <w:pPr>
        <w:rPr>
          <w:rFonts w:ascii="Arial" w:hAnsi="Arial" w:cs="Arial"/>
          <w:b/>
        </w:rPr>
      </w:pPr>
      <w:r w:rsidRPr="00EB158F">
        <w:rPr>
          <w:rFonts w:ascii="Arial" w:hAnsi="Arial" w:cs="Arial"/>
          <w:b/>
        </w:rPr>
        <w:t>Podsumowanie konsultacji</w:t>
      </w:r>
    </w:p>
    <w:p w:rsidR="00452734" w:rsidRDefault="00EB158F" w:rsidP="00452734">
      <w:pPr>
        <w:spacing w:after="0" w:line="240" w:lineRule="auto"/>
        <w:rPr>
          <w:rFonts w:ascii="Arial" w:hAnsi="Arial" w:cs="Arial"/>
        </w:rPr>
      </w:pPr>
      <w:r>
        <w:rPr>
          <w:rFonts w:ascii="Arial" w:hAnsi="Arial" w:cs="Arial"/>
        </w:rPr>
        <w:t>Do 3 czerwca 2022 r. wpłynęło jedno pismo od osoby fizycznej zawierające uwagi do konsultowanego dokumentu.</w:t>
      </w:r>
      <w:r w:rsidR="00C145A5">
        <w:rPr>
          <w:rFonts w:ascii="Arial" w:hAnsi="Arial" w:cs="Arial"/>
        </w:rPr>
        <w:t xml:space="preserve"> </w:t>
      </w:r>
      <w:r w:rsidR="00452734">
        <w:rPr>
          <w:rFonts w:ascii="Arial" w:hAnsi="Arial" w:cs="Arial"/>
        </w:rPr>
        <w:t xml:space="preserve">Wrocławska Rada Działalności Pożytku Publicznego nie zgłosiła uwag. </w:t>
      </w:r>
    </w:p>
    <w:p w:rsidR="00EB158F" w:rsidRDefault="00C145A5" w:rsidP="00452734">
      <w:pPr>
        <w:spacing w:after="0" w:line="240" w:lineRule="auto"/>
        <w:rPr>
          <w:rFonts w:ascii="Arial" w:hAnsi="Arial" w:cs="Arial"/>
        </w:rPr>
      </w:pPr>
      <w:r>
        <w:rPr>
          <w:rFonts w:ascii="Arial" w:hAnsi="Arial" w:cs="Arial"/>
        </w:rPr>
        <w:t xml:space="preserve">Tabela poniżej zawiera </w:t>
      </w:r>
      <w:r w:rsidRPr="00C145A5">
        <w:rPr>
          <w:rFonts w:ascii="Arial" w:hAnsi="Arial" w:cs="Arial"/>
        </w:rPr>
        <w:t>zgłoszone uwagi oraz stanowisko Urzędu Miejskiego</w:t>
      </w:r>
      <w:r>
        <w:rPr>
          <w:rFonts w:ascii="Arial" w:hAnsi="Arial" w:cs="Arial"/>
        </w:rPr>
        <w:t>.</w:t>
      </w:r>
    </w:p>
    <w:p w:rsidR="00452734" w:rsidRPr="00C145A5" w:rsidRDefault="00452734" w:rsidP="00EB158F">
      <w:pPr>
        <w:rPr>
          <w:rFonts w:ascii="Arial" w:hAnsi="Arial" w:cs="Arial"/>
        </w:rPr>
      </w:pPr>
    </w:p>
    <w:p w:rsidR="00FC1076" w:rsidRDefault="00FC1076" w:rsidP="00EB158F">
      <w:pPr>
        <w:rPr>
          <w:rFonts w:ascii="Arial" w:hAnsi="Arial" w:cs="Arial"/>
          <w:b/>
        </w:rPr>
      </w:pPr>
    </w:p>
    <w:p w:rsidR="00FC1076" w:rsidRDefault="00FC1076" w:rsidP="00EB158F">
      <w:pPr>
        <w:rPr>
          <w:rFonts w:ascii="Arial" w:hAnsi="Arial" w:cs="Arial"/>
          <w:b/>
        </w:rPr>
      </w:pPr>
    </w:p>
    <w:p w:rsidR="00FC1076" w:rsidRDefault="00FC1076" w:rsidP="00EB158F">
      <w:pPr>
        <w:rPr>
          <w:rFonts w:ascii="Arial" w:hAnsi="Arial" w:cs="Arial"/>
          <w:b/>
        </w:rPr>
      </w:pPr>
    </w:p>
    <w:p w:rsidR="00FC1076" w:rsidRDefault="00FC1076" w:rsidP="00EB158F">
      <w:pPr>
        <w:rPr>
          <w:rFonts w:ascii="Arial" w:hAnsi="Arial" w:cs="Arial"/>
          <w:b/>
        </w:rPr>
      </w:pPr>
    </w:p>
    <w:tbl>
      <w:tblPr>
        <w:tblStyle w:val="Tabela-Siatka"/>
        <w:tblpPr w:leftFromText="141" w:rightFromText="141" w:vertAnchor="text" w:horzAnchor="page" w:tblpX="817" w:tblpY="351"/>
        <w:tblW w:w="14850" w:type="dxa"/>
        <w:tblLayout w:type="fixed"/>
        <w:tblLook w:val="04A0"/>
      </w:tblPr>
      <w:tblGrid>
        <w:gridCol w:w="7797"/>
        <w:gridCol w:w="7053"/>
      </w:tblGrid>
      <w:tr w:rsidR="00FC1076" w:rsidRPr="001A6F88" w:rsidTr="005D6DD0">
        <w:trPr>
          <w:cantSplit/>
          <w:tblHeader/>
        </w:trPr>
        <w:tc>
          <w:tcPr>
            <w:tcW w:w="7797" w:type="dxa"/>
            <w:vAlign w:val="center"/>
          </w:tcPr>
          <w:p w:rsidR="00FC1076" w:rsidRPr="001A6F88" w:rsidRDefault="00FC1076" w:rsidP="00542BCF">
            <w:pPr>
              <w:jc w:val="center"/>
              <w:rPr>
                <w:rFonts w:ascii="Arial" w:hAnsi="Arial" w:cs="Arial"/>
                <w:b/>
                <w:color w:val="000000"/>
              </w:rPr>
            </w:pPr>
            <w:r w:rsidRPr="001A6F88">
              <w:rPr>
                <w:rFonts w:ascii="Arial" w:hAnsi="Arial" w:cs="Arial"/>
                <w:b/>
                <w:color w:val="000000"/>
              </w:rPr>
              <w:lastRenderedPageBreak/>
              <w:t>Zgłoszone uwagi do dokumentu Założenia polityki społeczno-gospodarczej na 2023 r.</w:t>
            </w:r>
          </w:p>
        </w:tc>
        <w:tc>
          <w:tcPr>
            <w:tcW w:w="7053" w:type="dxa"/>
            <w:vAlign w:val="center"/>
          </w:tcPr>
          <w:p w:rsidR="00FC1076" w:rsidRPr="001A6F88" w:rsidRDefault="00FC1076" w:rsidP="00542BCF">
            <w:pPr>
              <w:jc w:val="center"/>
              <w:rPr>
                <w:rFonts w:ascii="Arial" w:hAnsi="Arial" w:cs="Arial"/>
                <w:b/>
              </w:rPr>
            </w:pPr>
            <w:r w:rsidRPr="001A6F88">
              <w:rPr>
                <w:rFonts w:ascii="Arial" w:hAnsi="Arial" w:cs="Arial"/>
                <w:b/>
              </w:rPr>
              <w:t>Stanowisko</w:t>
            </w:r>
          </w:p>
        </w:tc>
      </w:tr>
      <w:tr w:rsidR="00FC1076" w:rsidRPr="001A6F88" w:rsidTr="005D6DD0">
        <w:tc>
          <w:tcPr>
            <w:tcW w:w="7797" w:type="dxa"/>
          </w:tcPr>
          <w:p w:rsidR="00FC1076" w:rsidRPr="001A6F88" w:rsidRDefault="00FC1076" w:rsidP="00542BCF">
            <w:pPr>
              <w:rPr>
                <w:rFonts w:ascii="Arial" w:hAnsi="Arial" w:cs="Arial"/>
                <w:color w:val="000000"/>
              </w:rPr>
            </w:pPr>
          </w:p>
          <w:p w:rsidR="00FC1076" w:rsidRPr="001A6F88" w:rsidRDefault="00FC1076" w:rsidP="00542BCF">
            <w:pPr>
              <w:pStyle w:val="Akapitzlist"/>
              <w:numPr>
                <w:ilvl w:val="1"/>
                <w:numId w:val="2"/>
              </w:numPr>
              <w:rPr>
                <w:rFonts w:ascii="Arial" w:hAnsi="Arial" w:cs="Arial"/>
                <w:color w:val="000000"/>
              </w:rPr>
            </w:pPr>
            <w:r w:rsidRPr="001A6F88">
              <w:rPr>
                <w:rFonts w:ascii="Arial" w:hAnsi="Arial" w:cs="Arial"/>
                <w:color w:val="000000"/>
              </w:rPr>
              <w:t>Dodanie zadania: "Opracowanie koncepcji systemu zieleni w strukturze funkcjonalno-przestrzennej wszystkich osiedli", w tym wytypowanie terenów i nieruchomości wymagających interwencji planistycznej lub wywłaszczenia w celu zapewnienia lub przywrócenia właściwych warunków życia, czerpiąc z najlepszych praktyk krajowych oraz krajów o wysokiej kulturze przestrzennej;</w:t>
            </w: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Uwaga nieuwzględniona.</w:t>
            </w:r>
          </w:p>
          <w:p w:rsidR="00FC1076" w:rsidRPr="001A6F88" w:rsidRDefault="00FC1076" w:rsidP="00542BCF">
            <w:pPr>
              <w:rPr>
                <w:rFonts w:ascii="Arial" w:hAnsi="Arial" w:cs="Arial"/>
              </w:rPr>
            </w:pPr>
          </w:p>
          <w:p w:rsidR="00FC1076" w:rsidRDefault="00FC1076" w:rsidP="001A6F88">
            <w:pPr>
              <w:jc w:val="both"/>
              <w:rPr>
                <w:rFonts w:ascii="Arial" w:hAnsi="Arial" w:cs="Arial"/>
              </w:rPr>
            </w:pPr>
            <w:r w:rsidRPr="001A6F88">
              <w:rPr>
                <w:rFonts w:ascii="Arial" w:hAnsi="Arial" w:cs="Arial"/>
              </w:rPr>
              <w:t>Analiza systemu zieleni w strukturze funkcjonalno-przestrzennej wszystkich osiedli dokonywana jest na kilku poziomach, o różnym stopniu szczegółowości. Na poziomie najbardziej ogólnym, w Studium uwarunkowań i kierunków zagospodarowania przestrzennego Wrocławia wytyczona została jednostka ‘zieleni dominującej’, która obejmuje wartościowe przyrodniczo obszary miasta, tworząc z nich spójny system. Uzupełnieniem tego systemu są zdelimitowane obszarowe formy zieleni wypoczynkowej, które typują obszary pośród zabudowy, na których zieleń ma podlegać ochronie. Ochrona na poziomie planów miejscowych dotyczy zarówno zawężania przeznaczeń terenów, które leżą</w:t>
            </w:r>
            <w:r w:rsidR="001A6F88">
              <w:rPr>
                <w:rFonts w:ascii="Arial" w:hAnsi="Arial" w:cs="Arial"/>
              </w:rPr>
              <w:t xml:space="preserve"> w ramach ‘zieleni dominującej’, </w:t>
            </w:r>
            <w:r w:rsidRPr="001A6F88">
              <w:rPr>
                <w:rFonts w:ascii="Arial" w:hAnsi="Arial" w:cs="Arial"/>
              </w:rPr>
              <w:t xml:space="preserve">jak i braku dopuszczenia zabudowy w odniesieniu do miejsc, które oznaczono w Studium jako obszarowa forma zieleni wypoczynkowej. Przystąpienia do nowych planów podejmowane są w synchronizacji z pojawiającymi się w tych przypadkach zamiarami zagospodarowania nieruchomości w sposób, który nie realizuje celu ochrony przyrody. Ponadto, podczas opracowywania każdego projektu planu miejscowego kwestie poruszone w uwadze są szczegółowo analizowane i uzyskują postać przestrzenną – terenów i oznaczeń graficznych na rysunku planu oraz tekstową – jako ustalenia w uchwale. </w:t>
            </w:r>
            <w:bookmarkStart w:id="0" w:name="_GoBack"/>
            <w:bookmarkEnd w:id="0"/>
          </w:p>
          <w:p w:rsidR="00E433BD" w:rsidRDefault="00E433BD" w:rsidP="001A6F88">
            <w:pPr>
              <w:jc w:val="both"/>
              <w:rPr>
                <w:rFonts w:ascii="Arial" w:hAnsi="Arial" w:cs="Arial"/>
              </w:rPr>
            </w:pPr>
          </w:p>
          <w:p w:rsidR="00E433BD" w:rsidRDefault="00E433BD" w:rsidP="001A6F88">
            <w:pPr>
              <w:jc w:val="both"/>
              <w:rPr>
                <w:rFonts w:ascii="Arial" w:hAnsi="Arial" w:cs="Arial"/>
              </w:rPr>
            </w:pPr>
          </w:p>
          <w:p w:rsidR="00E433BD" w:rsidRDefault="00E433BD" w:rsidP="001A6F88">
            <w:pPr>
              <w:jc w:val="both"/>
              <w:rPr>
                <w:rFonts w:ascii="Arial" w:hAnsi="Arial" w:cs="Arial"/>
              </w:rPr>
            </w:pPr>
          </w:p>
          <w:p w:rsidR="00E433BD" w:rsidRDefault="00E433BD" w:rsidP="001A6F88">
            <w:pPr>
              <w:jc w:val="both"/>
              <w:rPr>
                <w:rFonts w:ascii="Arial" w:hAnsi="Arial" w:cs="Arial"/>
              </w:rPr>
            </w:pPr>
          </w:p>
          <w:p w:rsidR="005D6DD0" w:rsidRDefault="005D6DD0" w:rsidP="001A6F88">
            <w:pPr>
              <w:jc w:val="both"/>
              <w:rPr>
                <w:rFonts w:ascii="Arial" w:hAnsi="Arial" w:cs="Arial"/>
              </w:rPr>
            </w:pPr>
          </w:p>
          <w:p w:rsidR="005D6DD0" w:rsidRDefault="005D6DD0" w:rsidP="001A6F88">
            <w:pPr>
              <w:jc w:val="both"/>
              <w:rPr>
                <w:rFonts w:ascii="Arial" w:hAnsi="Arial" w:cs="Arial"/>
              </w:rPr>
            </w:pPr>
          </w:p>
          <w:p w:rsidR="005D6DD0" w:rsidRPr="001A6F88" w:rsidRDefault="005D6DD0" w:rsidP="001A6F88">
            <w:pPr>
              <w:jc w:val="both"/>
              <w:rPr>
                <w:rFonts w:ascii="Arial" w:hAnsi="Arial" w:cs="Arial"/>
              </w:rPr>
            </w:pPr>
          </w:p>
          <w:p w:rsidR="00FC1076" w:rsidRPr="001A6F88" w:rsidRDefault="00FC1076" w:rsidP="00542BCF">
            <w:pPr>
              <w:rPr>
                <w:rFonts w:ascii="Arial" w:hAnsi="Arial" w:cs="Arial"/>
              </w:rPr>
            </w:pPr>
          </w:p>
        </w:tc>
      </w:tr>
      <w:tr w:rsidR="00FC1076" w:rsidRPr="001A6F88" w:rsidTr="005D6DD0">
        <w:tc>
          <w:tcPr>
            <w:tcW w:w="7797" w:type="dxa"/>
          </w:tcPr>
          <w:p w:rsidR="00FC1076" w:rsidRPr="001A6F88" w:rsidRDefault="00FC1076" w:rsidP="00542BCF">
            <w:pPr>
              <w:autoSpaceDE w:val="0"/>
              <w:autoSpaceDN w:val="0"/>
              <w:adjustRightInd w:val="0"/>
              <w:rPr>
                <w:rFonts w:ascii="Arial" w:hAnsi="Arial" w:cs="Arial"/>
                <w:color w:val="000000"/>
              </w:rPr>
            </w:pP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xml:space="preserve">1.2. </w:t>
            </w:r>
            <w:r w:rsidR="001A6F88">
              <w:rPr>
                <w:rFonts w:ascii="Arial" w:hAnsi="Arial" w:cs="Arial"/>
                <w:color w:val="000000"/>
              </w:rPr>
              <w:t xml:space="preserve"> </w:t>
            </w:r>
            <w:r w:rsidRPr="001A6F88">
              <w:rPr>
                <w:rFonts w:ascii="Arial" w:hAnsi="Arial" w:cs="Arial"/>
                <w:color w:val="000000"/>
              </w:rPr>
              <w:t>Dodanie zadania: "Przeprowadzenie audytu miejscowych planów zagospodarowania przestrzennego i decyzji o warunkach zabudowy w celu uzyskania i przedłożenia Radzie Miejskiej Wrocławia informacji o ewentualnych nieodwracalnych szkodach przestrzennych, jakie powstaną w przypadku ich urzeczywistnienia", w tym kolizyjnych lub wywołujących negatywne skutki w stosunku do tych, jakie można uzyskać prowadząc prawidłową politykę przestrzenną:</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z pkt 1.1. powyżej,</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z zadaniem nr 24 [Opracowanie koncepcji systemu przestrzeni publicznych w strukturze funkcjonalno-przestrzennej osiedli w celu aktywizacji ośrodków lokalnych],</w:t>
            </w:r>
          </w:p>
          <w:p w:rsidR="00FC1076" w:rsidRPr="001A6F88" w:rsidRDefault="00FC1076" w:rsidP="00542BCF">
            <w:pPr>
              <w:rPr>
                <w:rFonts w:ascii="Arial" w:hAnsi="Arial" w:cs="Arial"/>
                <w:color w:val="000000"/>
              </w:rPr>
            </w:pPr>
            <w:r w:rsidRPr="001A6F88">
              <w:rPr>
                <w:rFonts w:ascii="Arial" w:hAnsi="Arial" w:cs="Arial"/>
                <w:color w:val="000000"/>
              </w:rPr>
              <w:t>- z zadaniem nr 25 [Program MULTIZONE - wzmacnianie wielofunkcyjnego potencjału osiedli];</w:t>
            </w: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Uwaga nieuwzględniona.</w:t>
            </w:r>
          </w:p>
          <w:p w:rsidR="00FC1076" w:rsidRPr="001A6F88" w:rsidRDefault="00FC1076" w:rsidP="00542BCF">
            <w:pPr>
              <w:rPr>
                <w:rFonts w:ascii="Arial" w:hAnsi="Arial" w:cs="Arial"/>
              </w:rPr>
            </w:pPr>
          </w:p>
          <w:p w:rsidR="00FC1076" w:rsidRPr="001A6F88" w:rsidRDefault="00FC1076" w:rsidP="001A6F88">
            <w:pPr>
              <w:jc w:val="both"/>
              <w:rPr>
                <w:rFonts w:ascii="Arial" w:hAnsi="Arial" w:cs="Arial"/>
              </w:rPr>
            </w:pPr>
            <w:r w:rsidRPr="001A6F88">
              <w:rPr>
                <w:rFonts w:ascii="Arial" w:hAnsi="Arial" w:cs="Arial"/>
              </w:rPr>
              <w:t>Zgodnie z powyższym, nowe wnioski o wydanie warunków zabudowy podlegają każdorazowej analizie ich położenia względem struktury funkcjonalno-przestrzennej. Podczas sporządzania planów miejscowych kwestie ochrony wartości przyrodniczych są przedmiotem szczególnej analizy podczas procedury. W przypadku planów obowiązujących lub wydanyc</w:t>
            </w:r>
            <w:r w:rsidR="001A6F88">
              <w:rPr>
                <w:rFonts w:ascii="Arial" w:hAnsi="Arial" w:cs="Arial"/>
              </w:rPr>
              <w:t xml:space="preserve">h decyzji o warunkach zabudowy </w:t>
            </w:r>
            <w:r w:rsidRPr="001A6F88">
              <w:rPr>
                <w:rFonts w:ascii="Arial" w:hAnsi="Arial" w:cs="Arial"/>
              </w:rPr>
              <w:t>dla nieruchomości znajdujących się w zasobie gminnym</w:t>
            </w:r>
            <w:r w:rsidR="001A6F88">
              <w:rPr>
                <w:rFonts w:ascii="Arial" w:hAnsi="Arial" w:cs="Arial"/>
              </w:rPr>
              <w:t>,</w:t>
            </w:r>
            <w:r w:rsidRPr="001A6F88">
              <w:rPr>
                <w:rFonts w:ascii="Arial" w:hAnsi="Arial" w:cs="Arial"/>
              </w:rPr>
              <w:t xml:space="preserve"> w przypadku stwierdzenia walorów przyrodniczych wskazanych </w:t>
            </w:r>
            <w:r w:rsidR="001A6F88">
              <w:rPr>
                <w:rFonts w:ascii="Arial" w:hAnsi="Arial" w:cs="Arial"/>
              </w:rPr>
              <w:t xml:space="preserve">do </w:t>
            </w:r>
            <w:r w:rsidRPr="001A6F88">
              <w:rPr>
                <w:rFonts w:ascii="Arial" w:hAnsi="Arial" w:cs="Arial"/>
              </w:rPr>
              <w:t>ochrony, realizacja zabudowy na określonych wcześniej zasadach może być wstrzymana. Dla każdego obszaru, niezależnie od stanu własności</w:t>
            </w:r>
            <w:r w:rsidR="00CE2B94">
              <w:rPr>
                <w:rFonts w:ascii="Arial" w:hAnsi="Arial" w:cs="Arial"/>
              </w:rPr>
              <w:t>,</w:t>
            </w:r>
            <w:r w:rsidRPr="001A6F88">
              <w:rPr>
                <w:rFonts w:ascii="Arial" w:hAnsi="Arial" w:cs="Arial"/>
              </w:rPr>
              <w:t xml:space="preserve"> procedura sporządzenia nowego planu miejscowego może być podjęta, jeśli uwarunkowania dotyczące kształtowania zieleni lub przestrzeni publicznych uległy zmianie. Odnośnie programu Osiedla Kompletne – wytyczne dla opracowywanych osiedli powstają przy uwzględnieniu obowiązujących planów miejscowych, w tym ich ewentualnych fragmentów, gdzie uwarunkowania i potrzeby uległy zmianie. Po ukończeniu projektu dla danego osiedla, Wytyczne stają się uwarunkowaniem w procesach dotyczących gospodarki nieruchomościami gminnymi a także w zakresie sytuacji planistycznej. W tym drugim przypadku mogą być podstawą do zmiany obowiązującego planu bądź przystąpienia do takiej procedury na obszarze dotychczas nim nieobjętym.</w:t>
            </w: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C145A5" w:rsidRPr="001A6F88" w:rsidRDefault="00C145A5" w:rsidP="00542BCF">
            <w:pPr>
              <w:rPr>
                <w:rFonts w:ascii="Arial" w:hAnsi="Arial" w:cs="Arial"/>
              </w:rPr>
            </w:pPr>
          </w:p>
          <w:p w:rsidR="00FC1076" w:rsidRDefault="00FC1076" w:rsidP="00542BCF">
            <w:pPr>
              <w:rPr>
                <w:rFonts w:ascii="Arial" w:hAnsi="Arial" w:cs="Arial"/>
              </w:rPr>
            </w:pPr>
          </w:p>
          <w:p w:rsidR="005D6DD0" w:rsidRDefault="005D6DD0" w:rsidP="00542BCF">
            <w:pPr>
              <w:rPr>
                <w:rFonts w:ascii="Arial" w:hAnsi="Arial" w:cs="Arial"/>
              </w:rPr>
            </w:pPr>
          </w:p>
          <w:p w:rsidR="005D6DD0" w:rsidRDefault="005D6DD0" w:rsidP="00542BCF">
            <w:pPr>
              <w:rPr>
                <w:rFonts w:ascii="Arial" w:hAnsi="Arial" w:cs="Arial"/>
              </w:rPr>
            </w:pPr>
          </w:p>
          <w:p w:rsidR="005D6DD0" w:rsidRPr="001A6F88" w:rsidRDefault="005D6DD0" w:rsidP="00542BCF">
            <w:pPr>
              <w:rPr>
                <w:rFonts w:ascii="Arial" w:hAnsi="Arial" w:cs="Arial"/>
              </w:rPr>
            </w:pPr>
          </w:p>
          <w:p w:rsidR="00FC1076" w:rsidRPr="001A6F88" w:rsidRDefault="00FC1076" w:rsidP="00542BCF">
            <w:pPr>
              <w:rPr>
                <w:rFonts w:ascii="Arial" w:hAnsi="Arial" w:cs="Arial"/>
              </w:rPr>
            </w:pPr>
          </w:p>
        </w:tc>
      </w:tr>
      <w:tr w:rsidR="00FC1076" w:rsidRPr="001A6F88" w:rsidTr="005D6DD0">
        <w:tc>
          <w:tcPr>
            <w:tcW w:w="7797" w:type="dxa"/>
          </w:tcPr>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r w:rsidRPr="001A6F88">
              <w:rPr>
                <w:rFonts w:ascii="Arial" w:hAnsi="Arial" w:cs="Arial"/>
                <w:color w:val="000000"/>
              </w:rPr>
              <w:t>1.3.  Dodanie zadania: "Wystąpienie z wnioskiem o ustanowienie rezerwatu przyrody w obrębie pól irygacyjnych na Osobowicach do właściwego regionalnego dyrektora ochrony środowiska", w tym uwzględniając wyniki inwentaryzacji przyrodniczej zakończonej w 2021 r., z uprzednim lub następczym opracowaniem scenariusza doprowadzenia do stałego lub okresowego nawadniania tego obszaru.</w:t>
            </w: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Uwaga nieuwzględniona.</w:t>
            </w:r>
          </w:p>
          <w:p w:rsidR="00FC1076" w:rsidRPr="001A6F88" w:rsidRDefault="00FC1076" w:rsidP="00542BCF">
            <w:pPr>
              <w:rPr>
                <w:rFonts w:ascii="Arial" w:hAnsi="Arial" w:cs="Arial"/>
              </w:rPr>
            </w:pPr>
          </w:p>
          <w:p w:rsidR="00FC1076" w:rsidRDefault="00FC1076" w:rsidP="00A6569B">
            <w:pPr>
              <w:jc w:val="both"/>
              <w:rPr>
                <w:rFonts w:ascii="Arial" w:hAnsi="Arial" w:cs="Arial"/>
              </w:rPr>
            </w:pPr>
            <w:r w:rsidRPr="001A6F88">
              <w:rPr>
                <w:rFonts w:ascii="Arial" w:hAnsi="Arial" w:cs="Arial"/>
              </w:rPr>
              <w:t xml:space="preserve">Zadanie niemożliwe do wpisania do </w:t>
            </w:r>
            <w:r w:rsidR="00A6569B">
              <w:rPr>
                <w:rFonts w:ascii="Arial" w:hAnsi="Arial" w:cs="Arial"/>
              </w:rPr>
              <w:t>„</w:t>
            </w:r>
            <w:r w:rsidRPr="001A6F88">
              <w:rPr>
                <w:rFonts w:ascii="Arial" w:hAnsi="Arial" w:cs="Arial"/>
              </w:rPr>
              <w:t>Założeń polityki społeczno – gospodarczej na 2023 r.</w:t>
            </w:r>
            <w:r w:rsidR="00A6569B">
              <w:rPr>
                <w:rFonts w:ascii="Arial" w:hAnsi="Arial" w:cs="Arial"/>
              </w:rPr>
              <w:t>”</w:t>
            </w:r>
            <w:r w:rsidRPr="001A6F88">
              <w:rPr>
                <w:rFonts w:ascii="Arial" w:hAnsi="Arial" w:cs="Arial"/>
              </w:rPr>
              <w:t xml:space="preserve"> ze względu na niezn</w:t>
            </w:r>
            <w:r w:rsidR="00A6569B">
              <w:rPr>
                <w:rFonts w:ascii="Arial" w:hAnsi="Arial" w:cs="Arial"/>
              </w:rPr>
              <w:t xml:space="preserve">ane obecnie stanowisko naukowe </w:t>
            </w:r>
            <w:r w:rsidRPr="001A6F88">
              <w:rPr>
                <w:rFonts w:ascii="Arial" w:hAnsi="Arial" w:cs="Arial"/>
              </w:rPr>
              <w:t>w zakresie wyznaczenia obszarów najcenniejszych pod względem przyrodniczym oraz rekomendacji adekwatnej formy ochrony przyrody, którą należałoby je objąć.</w:t>
            </w:r>
          </w:p>
          <w:p w:rsidR="00A6569B" w:rsidRPr="001A6F88" w:rsidRDefault="00A6569B" w:rsidP="00A6569B">
            <w:pPr>
              <w:jc w:val="both"/>
              <w:rPr>
                <w:rFonts w:ascii="Arial" w:hAnsi="Arial" w:cs="Arial"/>
              </w:rPr>
            </w:pPr>
          </w:p>
          <w:p w:rsidR="00FC1076" w:rsidRPr="001A6F88" w:rsidRDefault="00A6569B" w:rsidP="00A6569B">
            <w:pPr>
              <w:jc w:val="both"/>
              <w:rPr>
                <w:rFonts w:ascii="Arial" w:hAnsi="Arial" w:cs="Arial"/>
              </w:rPr>
            </w:pPr>
            <w:r>
              <w:rPr>
                <w:rFonts w:ascii="Arial" w:hAnsi="Arial" w:cs="Arial"/>
              </w:rPr>
              <w:t>6 maja 2022 r. Wydział Środowiska UM</w:t>
            </w:r>
            <w:r w:rsidR="00FC1076" w:rsidRPr="001A6F88">
              <w:rPr>
                <w:rFonts w:ascii="Arial" w:hAnsi="Arial" w:cs="Arial"/>
              </w:rPr>
              <w:t xml:space="preserve"> </w:t>
            </w:r>
            <w:r>
              <w:rPr>
                <w:rFonts w:ascii="Arial" w:hAnsi="Arial" w:cs="Arial"/>
              </w:rPr>
              <w:t xml:space="preserve">(WSR) </w:t>
            </w:r>
            <w:r w:rsidR="00FC1076" w:rsidRPr="001A6F88">
              <w:rPr>
                <w:rFonts w:ascii="Arial" w:hAnsi="Arial" w:cs="Arial"/>
              </w:rPr>
              <w:t>zawarł z Uniwersytetem Wrocławski</w:t>
            </w:r>
            <w:r>
              <w:rPr>
                <w:rFonts w:ascii="Arial" w:hAnsi="Arial" w:cs="Arial"/>
              </w:rPr>
              <w:t xml:space="preserve">m, Wydziałem Nauk Biologicznych umowę nr </w:t>
            </w:r>
            <w:proofErr w:type="spellStart"/>
            <w:r>
              <w:rPr>
                <w:rFonts w:ascii="Arial" w:hAnsi="Arial" w:cs="Arial"/>
              </w:rPr>
              <w:t>WSR-ZL</w:t>
            </w:r>
            <w:proofErr w:type="spellEnd"/>
            <w:r>
              <w:rPr>
                <w:rFonts w:ascii="Arial" w:hAnsi="Arial" w:cs="Arial"/>
              </w:rPr>
              <w:t>/5/2022</w:t>
            </w:r>
            <w:r w:rsidR="00FC1076" w:rsidRPr="001A6F88">
              <w:rPr>
                <w:rFonts w:ascii="Arial" w:hAnsi="Arial" w:cs="Arial"/>
              </w:rPr>
              <w:t xml:space="preserve"> na sporządzenie „Koncepcji zagospodarowania obszaru pól irygacyjnych we Wrocławiu”, termi</w:t>
            </w:r>
            <w:r>
              <w:rPr>
                <w:rFonts w:ascii="Arial" w:hAnsi="Arial" w:cs="Arial"/>
              </w:rPr>
              <w:t xml:space="preserve">n wykonania umowy upływa </w:t>
            </w:r>
            <w:r w:rsidR="00FC1076" w:rsidRPr="001A6F88">
              <w:rPr>
                <w:rFonts w:ascii="Arial" w:hAnsi="Arial" w:cs="Arial"/>
              </w:rPr>
              <w:t>31 sierpnia 2022 r.</w:t>
            </w:r>
          </w:p>
          <w:p w:rsidR="00FC1076" w:rsidRPr="001A6F88" w:rsidRDefault="00A6569B" w:rsidP="00A6569B">
            <w:pPr>
              <w:jc w:val="both"/>
              <w:rPr>
                <w:rFonts w:ascii="Helv" w:hAnsi="Helv" w:cs="Helv"/>
                <w:color w:val="000000"/>
              </w:rPr>
            </w:pPr>
            <w:r>
              <w:rPr>
                <w:rFonts w:ascii="Arial" w:hAnsi="Arial" w:cs="Arial"/>
              </w:rPr>
              <w:t>Ewentualne nawadnianie obszaru jest w kompetencjach</w:t>
            </w:r>
            <w:r w:rsidR="00FC1076" w:rsidRPr="001A6F88">
              <w:rPr>
                <w:rFonts w:ascii="Arial" w:hAnsi="Arial" w:cs="Arial"/>
              </w:rPr>
              <w:t xml:space="preserve"> </w:t>
            </w:r>
            <w:proofErr w:type="spellStart"/>
            <w:r w:rsidR="00FC1076" w:rsidRPr="001A6F88">
              <w:rPr>
                <w:rFonts w:ascii="Arial" w:hAnsi="Arial" w:cs="Arial"/>
              </w:rPr>
              <w:t>MPWi</w:t>
            </w:r>
            <w:r>
              <w:rPr>
                <w:rFonts w:ascii="Arial" w:hAnsi="Arial" w:cs="Arial"/>
              </w:rPr>
              <w:t>K</w:t>
            </w:r>
            <w:proofErr w:type="spellEnd"/>
            <w:r>
              <w:rPr>
                <w:rFonts w:ascii="Arial" w:hAnsi="Arial" w:cs="Arial"/>
              </w:rPr>
              <w:t>,</w:t>
            </w:r>
            <w:r w:rsidR="00FC1076" w:rsidRPr="001A6F88">
              <w:rPr>
                <w:rFonts w:ascii="Arial" w:hAnsi="Arial" w:cs="Arial"/>
              </w:rPr>
              <w:t xml:space="preserve"> WSR nie posiada informacji w tym zakresie. Opracowanie dotyczące możliwości nawadniania pól, realizowane na zlecenie MPWiK ma zostać wykonane do 6 sierpnia br</w:t>
            </w:r>
            <w:r w:rsidR="00FC1076" w:rsidRPr="001A6F88">
              <w:rPr>
                <w:rFonts w:ascii="Verdana" w:hAnsi="Verdana" w:cs="Helv"/>
                <w:color w:val="000000"/>
              </w:rPr>
              <w:t>.</w:t>
            </w:r>
            <w:r w:rsidR="00FC1076" w:rsidRPr="001A6F88">
              <w:rPr>
                <w:rFonts w:ascii="Helv" w:hAnsi="Helv" w:cs="Helv"/>
                <w:color w:val="000000"/>
              </w:rPr>
              <w:t xml:space="preserve"> </w:t>
            </w: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Helv" w:hAnsi="Helv" w:cs="Helv"/>
                <w:color w:val="000000"/>
              </w:rPr>
            </w:pPr>
          </w:p>
          <w:p w:rsidR="00FC1076" w:rsidRDefault="00FC1076" w:rsidP="00542BCF">
            <w:pPr>
              <w:rPr>
                <w:rFonts w:ascii="Helv" w:hAnsi="Helv" w:cs="Helv"/>
                <w:color w:val="000000"/>
              </w:rPr>
            </w:pPr>
          </w:p>
          <w:p w:rsidR="005D6DD0" w:rsidRDefault="005D6DD0" w:rsidP="00542BCF">
            <w:pPr>
              <w:rPr>
                <w:rFonts w:ascii="Helv" w:hAnsi="Helv" w:cs="Helv"/>
                <w:color w:val="000000"/>
              </w:rPr>
            </w:pPr>
          </w:p>
          <w:p w:rsidR="005D6DD0" w:rsidRPr="001A6F88" w:rsidRDefault="005D6DD0" w:rsidP="00542BCF">
            <w:pPr>
              <w:rPr>
                <w:rFonts w:ascii="Helv" w:hAnsi="Helv" w:cs="Helv"/>
                <w:color w:val="000000"/>
              </w:rPr>
            </w:pPr>
          </w:p>
          <w:p w:rsidR="00FC1076" w:rsidRPr="001A6F88" w:rsidRDefault="00FC1076" w:rsidP="00542BCF">
            <w:pPr>
              <w:rPr>
                <w:rFonts w:ascii="Helv" w:hAnsi="Helv" w:cs="Helv"/>
                <w:color w:val="000000"/>
              </w:rPr>
            </w:pPr>
          </w:p>
          <w:p w:rsidR="00FC1076" w:rsidRPr="001A6F88" w:rsidRDefault="00FC1076" w:rsidP="00542BCF">
            <w:pPr>
              <w:rPr>
                <w:rFonts w:ascii="Arial" w:hAnsi="Arial" w:cs="Arial"/>
              </w:rPr>
            </w:pPr>
          </w:p>
        </w:tc>
      </w:tr>
      <w:tr w:rsidR="00FC1076" w:rsidRPr="001A6F88" w:rsidTr="005D6DD0">
        <w:tc>
          <w:tcPr>
            <w:tcW w:w="7797" w:type="dxa"/>
          </w:tcPr>
          <w:p w:rsidR="00FC1076" w:rsidRPr="001A6F88" w:rsidRDefault="00FC1076" w:rsidP="00542BCF">
            <w:pPr>
              <w:autoSpaceDE w:val="0"/>
              <w:autoSpaceDN w:val="0"/>
              <w:adjustRightInd w:val="0"/>
              <w:rPr>
                <w:rFonts w:ascii="Arial" w:hAnsi="Arial" w:cs="Arial"/>
                <w:color w:val="000000"/>
              </w:rPr>
            </w:pP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1.4. Dodanie Zadania: "Opracowanie katalogu rozwiązań, jakie uchronią miasto przed dalszymi szkodami przestrzennymi", w tym powtórzenia się takich zjawisk, jak:</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wydanie decyzji o warunkach zabudowy dla budynku wielorodzinnego przy ulicy Przedmiejskiej 2, co stanowiło naruszenie uchwały Rady Miejskiej Wrocławia w sprawie uchwalenia studium uwarunkowań i kierunków zagospodarowania przestrzennego Wrocławia,</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sprzedawanie komunalnych budynków i działek gruntu pozbawionych prawnego przeznaczenia (tj. nie objętych planem miejscowym),</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wieloletniego opracowywania planów miejscowych, prowadząc w ten sposób do przekształceń w strukturze miasta na podstawie decyzji o warunkach zabudowy niezgodnych z tymże studium,</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doprowadzenie do pogorszenia warunków życia mieszkańcom w niskich budynkach wielorodzinnych przy ulicy Nowodworskiej w wyniku wydania decyzji o warunkach zabudowy dla trzech budynków wielorodzinnych o wysokości aż 35 m przy ulicy Chociebuskiej,</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doprowadzenie do pogorszenia warunków życia mieszkańcom w budynku wielorodzinnym przy ulicy Walecznych w następstwie wydania decyzji o warunkach zabudowy dla budynku wielorodzinnego o adresie Mikołaja Reja 53-55 z lokalizacją wewnątrz zabudowy kwartałowej, a dodatkowo - wg zaleceń studium - miała być tam zieleń,  </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opracowywanie i uchwalanie niskiej jakości planów miejscowych, skutkujących degradacją krajobrazu miejskiego, co m.in. widać po niedawno zrealizowanym koszmarze budynkowym w barwach czerwono-biało-czarnych przy skrzyżowaniu ulic Tadeusza Kościuszki i gen. Kazimierza Pułaskiego.</w:t>
            </w:r>
          </w:p>
          <w:p w:rsidR="00FC1076" w:rsidRPr="001A6F88" w:rsidRDefault="00FC1076" w:rsidP="00542BCF">
            <w:pPr>
              <w:autoSpaceDE w:val="0"/>
              <w:autoSpaceDN w:val="0"/>
              <w:adjustRightInd w:val="0"/>
              <w:rPr>
                <w:rFonts w:ascii="Arial" w:hAnsi="Arial" w:cs="Arial"/>
                <w:color w:val="000000"/>
              </w:rPr>
            </w:pPr>
          </w:p>
          <w:p w:rsidR="00FC1076" w:rsidRPr="00A404A5" w:rsidRDefault="00FC1076" w:rsidP="00A404A5">
            <w:pPr>
              <w:autoSpaceDE w:val="0"/>
              <w:autoSpaceDN w:val="0"/>
              <w:adjustRightInd w:val="0"/>
              <w:rPr>
                <w:rFonts w:ascii="Arial" w:hAnsi="Arial" w:cs="Arial"/>
                <w:color w:val="000000"/>
              </w:rPr>
            </w:pPr>
            <w:r w:rsidRPr="001A6F88">
              <w:rPr>
                <w:rFonts w:ascii="Arial" w:hAnsi="Arial" w:cs="Arial"/>
                <w:color w:val="000000"/>
              </w:rPr>
              <w:t>W ramach tego zadania należy m.in. wskazać obszary (lub zdefiniować kryteria wyznaczania tych obszarów w planach miejscowych) wymagające dla uzyskania właściwej kompozycji przestrzenno-funkcjonalnej skorzystania z art. 102 ust. 1 i 2 ustawy o gospodarce nieruchomościami, tj. wdrożenia procedury scalenia i podziału nieruchomości.</w:t>
            </w:r>
          </w:p>
          <w:p w:rsidR="00FC1076" w:rsidRPr="001A6F88" w:rsidRDefault="00FC1076" w:rsidP="00542BCF">
            <w:pPr>
              <w:rPr>
                <w:rFonts w:ascii="Arial" w:hAnsi="Arial" w:cs="Arial"/>
              </w:rPr>
            </w:pPr>
          </w:p>
          <w:p w:rsidR="00FC1076" w:rsidRPr="001A6F88" w:rsidRDefault="00FC1076" w:rsidP="00542BCF">
            <w:pPr>
              <w:rPr>
                <w:rFonts w:ascii="Arial" w:hAnsi="Arial" w:cs="Arial"/>
              </w:rPr>
            </w:pP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 xml:space="preserve">Uwaga nieuwzględniona. </w:t>
            </w:r>
          </w:p>
          <w:p w:rsidR="00FC1076" w:rsidRPr="001A6F88" w:rsidRDefault="00FC1076" w:rsidP="00542BCF">
            <w:pPr>
              <w:rPr>
                <w:rFonts w:ascii="Arial" w:hAnsi="Arial" w:cs="Arial"/>
              </w:rPr>
            </w:pPr>
          </w:p>
          <w:p w:rsidR="00FC1076" w:rsidRPr="001A6F88" w:rsidRDefault="00FC1076" w:rsidP="00A404A5">
            <w:pPr>
              <w:jc w:val="both"/>
              <w:rPr>
                <w:rFonts w:ascii="Arial" w:hAnsi="Arial" w:cs="Arial"/>
              </w:rPr>
            </w:pPr>
            <w:r w:rsidRPr="001A6F88">
              <w:rPr>
                <w:rFonts w:ascii="Arial" w:hAnsi="Arial" w:cs="Arial"/>
              </w:rPr>
              <w:t>Technika zapisu planistycznego, znajdująca swoje odzwierciedlenie w treści uchwał planów miejscowych</w:t>
            </w:r>
            <w:r w:rsidR="00A404A5">
              <w:rPr>
                <w:rFonts w:ascii="Arial" w:hAnsi="Arial" w:cs="Arial"/>
              </w:rPr>
              <w:t>,</w:t>
            </w:r>
            <w:r w:rsidRPr="001A6F88">
              <w:rPr>
                <w:rFonts w:ascii="Arial" w:hAnsi="Arial" w:cs="Arial"/>
              </w:rPr>
              <w:t xml:space="preserve"> podlega ciągłej ewolucji i udoskonaleniom, a celem tych zmian jest maksymalizacja jednoznaczności i precyzji ustaleń oraz samo regulowanie wszelkich kwestii, które tego wymagają i są możliwe w świetle obowiązujących przepisów. Skutkiem powyższych zmian są przypadki, w których niedawno uchwalone plany miejscowe różnią się od tych uchwalonych wcześniej w zakresie szczegółowości i poruszanych treści.</w:t>
            </w:r>
          </w:p>
          <w:p w:rsidR="00FC1076" w:rsidRPr="001A6F88" w:rsidRDefault="00FC1076" w:rsidP="00A404A5">
            <w:pPr>
              <w:jc w:val="both"/>
              <w:rPr>
                <w:rFonts w:ascii="Arial" w:hAnsi="Arial" w:cs="Arial"/>
              </w:rPr>
            </w:pPr>
            <w:r w:rsidRPr="001A6F88">
              <w:rPr>
                <w:rFonts w:ascii="Arial" w:hAnsi="Arial" w:cs="Arial"/>
              </w:rPr>
              <w:t>Możliwości aktualizacji zasad dopuszczeń nowej zabudowy</w:t>
            </w:r>
            <w:r w:rsidR="00A404A5">
              <w:rPr>
                <w:rFonts w:ascii="Arial" w:hAnsi="Arial" w:cs="Arial"/>
              </w:rPr>
              <w:t>,</w:t>
            </w:r>
            <w:r w:rsidRPr="001A6F88">
              <w:rPr>
                <w:rFonts w:ascii="Arial" w:hAnsi="Arial" w:cs="Arial"/>
              </w:rPr>
              <w:t xml:space="preserve"> wynikających z obowiązujących planów miejscowych lub wydanych decyzji o warunkach zabudowy</w:t>
            </w:r>
            <w:r w:rsidR="00A404A5">
              <w:rPr>
                <w:rFonts w:ascii="Arial" w:hAnsi="Arial" w:cs="Arial"/>
              </w:rPr>
              <w:t>,</w:t>
            </w:r>
            <w:r w:rsidRPr="001A6F88">
              <w:rPr>
                <w:rFonts w:ascii="Arial" w:hAnsi="Arial" w:cs="Arial"/>
              </w:rPr>
              <w:t xml:space="preserve"> uzależnione są od znaczenia każdego z potencjalnych tematów względem obszarów pozostałych, na których stwierdzono konieczność podjęcia i procedowania planu. </w:t>
            </w:r>
          </w:p>
        </w:tc>
      </w:tr>
      <w:tr w:rsidR="00FC1076" w:rsidRPr="001A6F88" w:rsidTr="005D6DD0">
        <w:tc>
          <w:tcPr>
            <w:tcW w:w="7797" w:type="dxa"/>
          </w:tcPr>
          <w:p w:rsidR="00FC1076" w:rsidRPr="001A6F88" w:rsidRDefault="00FC1076" w:rsidP="00542BCF">
            <w:pPr>
              <w:autoSpaceDE w:val="0"/>
              <w:autoSpaceDN w:val="0"/>
              <w:adjustRightInd w:val="0"/>
              <w:rPr>
                <w:rFonts w:ascii="Arial" w:hAnsi="Arial" w:cs="Arial"/>
                <w:color w:val="000000"/>
              </w:rPr>
            </w:pP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xml:space="preserve">1.5. zmiana treści Zadania nr 24: </w:t>
            </w:r>
            <w:r w:rsidRPr="001A6F88">
              <w:rPr>
                <w:rFonts w:ascii="Arial" w:hAnsi="Arial" w:cs="Arial"/>
                <w:bCs/>
              </w:rPr>
              <w:t>Opracowanie koncepcji  systemu przestrzeni publicznych w strukturze funkcjonalno-przestrzennej osiedli w celu aktywizacji ośrodków lokalnych</w:t>
            </w:r>
          </w:p>
          <w:p w:rsidR="00FC1076" w:rsidRPr="001A6F88" w:rsidRDefault="00FC1076" w:rsidP="00542BCF">
            <w:pPr>
              <w:autoSpaceDE w:val="0"/>
              <w:autoSpaceDN w:val="0"/>
              <w:adjustRightInd w:val="0"/>
              <w:rPr>
                <w:rFonts w:ascii="Arial" w:hAnsi="Arial" w:cs="Arial"/>
                <w:color w:val="000000"/>
              </w:rPr>
            </w:pPr>
            <w:r w:rsidRPr="001A6F88">
              <w:rPr>
                <w:rFonts w:ascii="Arial" w:hAnsi="Arial" w:cs="Arial"/>
                <w:color w:val="000000"/>
              </w:rPr>
              <w:t>- jako dotyczące każdego osiedla,</w:t>
            </w:r>
          </w:p>
          <w:p w:rsidR="00FC1076" w:rsidRPr="001A6F88" w:rsidRDefault="00FC1076" w:rsidP="00542BCF">
            <w:pPr>
              <w:rPr>
                <w:rFonts w:ascii="Arial" w:hAnsi="Arial" w:cs="Arial"/>
                <w:color w:val="000000"/>
              </w:rPr>
            </w:pPr>
            <w:r w:rsidRPr="001A6F88">
              <w:rPr>
                <w:rFonts w:ascii="Arial" w:hAnsi="Arial" w:cs="Arial"/>
                <w:color w:val="000000"/>
              </w:rPr>
              <w:t>- zdefiniowanie przedmiotowego systemu przestrzeni publicznych poprzedzone analizą ustaleń planów miejscowych oraz wydanych decyzji o warunkach zabudowy pod względem adekwatności do oczekiwanego efektu przestrzennego, w tym wpływu na warunki życia mieszkańców, a w razie potrzeby przystąpienie do zmiany lub uchwalenia planu miejscowego, w tym przy świadomości (nie unikanie tego) ewentualnego obowiązku odszkodowawczego wobec właściciela nieruchomości, gdy ta interwencja planistyczna doprowadzi do spadku wartości nieruchomości.</w:t>
            </w:r>
          </w:p>
          <w:p w:rsidR="00FC1076" w:rsidRPr="001A6F88" w:rsidRDefault="00FC1076" w:rsidP="00542BCF">
            <w:pPr>
              <w:rPr>
                <w:rFonts w:ascii="Arial" w:hAnsi="Arial" w:cs="Arial"/>
                <w:color w:val="000000"/>
              </w:rPr>
            </w:pP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Uwaga nieuwzględniona.</w:t>
            </w:r>
          </w:p>
          <w:p w:rsidR="00FC1076" w:rsidRPr="001A6F88" w:rsidRDefault="00FC1076" w:rsidP="00542BCF">
            <w:pPr>
              <w:rPr>
                <w:rFonts w:ascii="Arial" w:hAnsi="Arial" w:cs="Arial"/>
              </w:rPr>
            </w:pPr>
          </w:p>
          <w:p w:rsidR="00FC1076" w:rsidRPr="001A6F88" w:rsidRDefault="00FC1076" w:rsidP="00A1358D">
            <w:pPr>
              <w:jc w:val="both"/>
              <w:rPr>
                <w:rFonts w:ascii="Arial" w:hAnsi="Arial" w:cs="Arial"/>
              </w:rPr>
            </w:pPr>
            <w:r w:rsidRPr="001A6F88">
              <w:rPr>
                <w:rFonts w:ascii="Arial" w:hAnsi="Arial" w:cs="Arial"/>
              </w:rPr>
              <w:t>Program Osiedli Kompletnych realizowany jest sukcesywnie, kwalifikując osiedla do poszczególnych edycji. Wybór osiedli i ich liczba w ramach każdej edycji zapada po ukończeniu edycji poprzedniej. Program Osiedli Kompletnych został sformułowany w sposób, który pozwala na objęcie działaniami każdej jednostki urbanistyczne</w:t>
            </w:r>
            <w:r w:rsidR="00A1358D">
              <w:rPr>
                <w:rFonts w:ascii="Arial" w:hAnsi="Arial" w:cs="Arial"/>
              </w:rPr>
              <w:t>j, niezależnie od jej specyfiki. J</w:t>
            </w:r>
            <w:r w:rsidRPr="001A6F88">
              <w:rPr>
                <w:rFonts w:ascii="Arial" w:hAnsi="Arial" w:cs="Arial"/>
              </w:rPr>
              <w:t>ednak dedykowany jest przede wszystkim obszarom mieszkaniowym pośród których</w:t>
            </w:r>
            <w:r w:rsidR="00A1358D">
              <w:rPr>
                <w:rFonts w:ascii="Arial" w:hAnsi="Arial" w:cs="Arial"/>
              </w:rPr>
              <w:t>,</w:t>
            </w:r>
            <w:r w:rsidRPr="001A6F88">
              <w:rPr>
                <w:rFonts w:ascii="Arial" w:hAnsi="Arial" w:cs="Arial"/>
              </w:rPr>
              <w:t xml:space="preserve"> przed podjęciem prac</w:t>
            </w:r>
            <w:r w:rsidR="00A1358D">
              <w:rPr>
                <w:rFonts w:ascii="Arial" w:hAnsi="Arial" w:cs="Arial"/>
              </w:rPr>
              <w:t>,</w:t>
            </w:r>
            <w:r w:rsidRPr="001A6F88">
              <w:rPr>
                <w:rFonts w:ascii="Arial" w:hAnsi="Arial" w:cs="Arial"/>
              </w:rPr>
              <w:t xml:space="preserve"> analizowana jest celowość sporządzania Wytycznych na rzecz osiedla kompletnego względem stanu obecnego oraz innych dostępnych działań służących rozwoju obszaru i wsparciu lokalnej społeczności.</w:t>
            </w:r>
          </w:p>
          <w:p w:rsidR="00FC1076" w:rsidRPr="001A6F88" w:rsidRDefault="00FC1076" w:rsidP="00A1358D">
            <w:pPr>
              <w:jc w:val="both"/>
              <w:rPr>
                <w:rFonts w:ascii="Arial" w:hAnsi="Arial" w:cs="Arial"/>
              </w:rPr>
            </w:pPr>
            <w:r w:rsidRPr="001A6F88">
              <w:rPr>
                <w:rFonts w:ascii="Arial" w:hAnsi="Arial" w:cs="Arial"/>
              </w:rPr>
              <w:t>Układ funkcjonalno-przestrzenny w projektach Osiedli Kompletnych każdorazowo projektowany jest z uwzględnieniem obecnej sytuacji planistycznej. Wytyczne mogą być podstawą do zmiany obowiązującego planu lub przystąpienia do takiej procedury na obszarze dotychczas nim nieobjętym. Należy mieć jednak na uwadze, że nie każda zmiana kierunkowa, wskazana w tym opracowaniu</w:t>
            </w:r>
            <w:r w:rsidR="00A1358D">
              <w:rPr>
                <w:rFonts w:ascii="Arial" w:hAnsi="Arial" w:cs="Arial"/>
              </w:rPr>
              <w:t>,</w:t>
            </w:r>
            <w:r w:rsidRPr="001A6F88">
              <w:rPr>
                <w:rFonts w:ascii="Arial" w:hAnsi="Arial" w:cs="Arial"/>
              </w:rPr>
              <w:t xml:space="preserve"> wiąże się z natychmiastową koniecznością działań na poziomie planu miejscowego. Specyfika programu Osiedla Kompletne wykracza poza kompetencje planu miejscowego stąd niektóre działania kierunkowe wskazywane są w ramach współpracy i współdziałania na innych polach.</w:t>
            </w:r>
          </w:p>
          <w:p w:rsidR="00FC1076" w:rsidRPr="001A6F88" w:rsidRDefault="00FC1076" w:rsidP="00542BCF">
            <w:pPr>
              <w:rPr>
                <w:rFonts w:ascii="Arial" w:hAnsi="Arial" w:cs="Arial"/>
              </w:rPr>
            </w:pPr>
          </w:p>
          <w:p w:rsidR="00FC1076" w:rsidRDefault="00FC1076" w:rsidP="00542BCF">
            <w:pPr>
              <w:rPr>
                <w:rFonts w:ascii="Arial" w:hAnsi="Arial" w:cs="Arial"/>
              </w:rPr>
            </w:pPr>
          </w:p>
          <w:p w:rsidR="007F1CDF" w:rsidRDefault="007F1CDF" w:rsidP="00542BCF">
            <w:pPr>
              <w:rPr>
                <w:rFonts w:ascii="Arial" w:hAnsi="Arial" w:cs="Arial"/>
              </w:rPr>
            </w:pPr>
          </w:p>
          <w:p w:rsidR="007F1CDF" w:rsidRDefault="007F1CDF" w:rsidP="00542BCF">
            <w:pPr>
              <w:rPr>
                <w:rFonts w:ascii="Arial" w:hAnsi="Arial" w:cs="Arial"/>
              </w:rPr>
            </w:pPr>
          </w:p>
          <w:p w:rsidR="007F1CDF" w:rsidRDefault="007F1CDF" w:rsidP="00542BCF">
            <w:pPr>
              <w:rPr>
                <w:rFonts w:ascii="Arial" w:hAnsi="Arial" w:cs="Arial"/>
              </w:rPr>
            </w:pPr>
          </w:p>
          <w:p w:rsidR="007F1CDF" w:rsidRDefault="007F1CDF" w:rsidP="00542BCF">
            <w:pPr>
              <w:rPr>
                <w:rFonts w:ascii="Arial" w:hAnsi="Arial" w:cs="Arial"/>
              </w:rPr>
            </w:pPr>
          </w:p>
          <w:p w:rsidR="007F1CDF" w:rsidRDefault="007F1CDF" w:rsidP="00542BCF">
            <w:pPr>
              <w:rPr>
                <w:rFonts w:ascii="Arial" w:hAnsi="Arial" w:cs="Arial"/>
              </w:rPr>
            </w:pPr>
          </w:p>
          <w:p w:rsidR="005D6DD0" w:rsidRDefault="005D6DD0" w:rsidP="00542BCF">
            <w:pPr>
              <w:rPr>
                <w:rFonts w:ascii="Arial" w:hAnsi="Arial" w:cs="Arial"/>
              </w:rPr>
            </w:pPr>
          </w:p>
          <w:p w:rsidR="005D6DD0" w:rsidRPr="001A6F88" w:rsidRDefault="005D6DD0" w:rsidP="00542BCF">
            <w:pPr>
              <w:rPr>
                <w:rFonts w:ascii="Arial" w:hAnsi="Arial" w:cs="Arial"/>
              </w:rPr>
            </w:pPr>
          </w:p>
          <w:p w:rsidR="00FC1076" w:rsidRPr="001A6F88" w:rsidRDefault="00FC1076" w:rsidP="00542BCF">
            <w:pPr>
              <w:rPr>
                <w:rFonts w:ascii="Arial" w:hAnsi="Arial" w:cs="Arial"/>
              </w:rPr>
            </w:pPr>
          </w:p>
        </w:tc>
      </w:tr>
      <w:tr w:rsidR="00FC1076" w:rsidRPr="001A6F88" w:rsidTr="005D6DD0">
        <w:tc>
          <w:tcPr>
            <w:tcW w:w="7797" w:type="dxa"/>
          </w:tcPr>
          <w:p w:rsidR="00FC1076" w:rsidRPr="001A6F88" w:rsidRDefault="00FC1076" w:rsidP="00542BCF">
            <w:pPr>
              <w:rPr>
                <w:rFonts w:ascii="Arial" w:hAnsi="Arial" w:cs="Arial"/>
                <w:color w:val="000000"/>
              </w:rPr>
            </w:pPr>
          </w:p>
          <w:p w:rsidR="00FC1076" w:rsidRPr="001A6F88" w:rsidRDefault="00FC1076" w:rsidP="00542BCF">
            <w:pPr>
              <w:rPr>
                <w:rFonts w:ascii="Arial" w:hAnsi="Arial" w:cs="Arial"/>
                <w:color w:val="000000"/>
              </w:rPr>
            </w:pPr>
            <w:r w:rsidRPr="001A6F88">
              <w:rPr>
                <w:rFonts w:ascii="Arial" w:hAnsi="Arial" w:cs="Arial"/>
                <w:color w:val="000000"/>
              </w:rPr>
              <w:t>3. Niezrozumiałe jest wpisanie do projektu Zadania nr 20 [Prace nad zmianą Studium uwarunkowań i kierunków zagospodarowania przestrzennego Wrocławia], podczas gdy zgodnie z oficjalnymi informacjami UM Wrocławia odstąpiono od opracowywania tego dokumentu, a więc Prezydent Wrocławia - mimo braku ku temu podstawy prawnej - zaniechał realizowania uchwały Rady Miejskiej Wrocławia z października 2020 r.</w:t>
            </w:r>
          </w:p>
          <w:p w:rsidR="00FC1076" w:rsidRPr="001A6F88" w:rsidRDefault="00FC1076" w:rsidP="00542BCF">
            <w:pPr>
              <w:rPr>
                <w:rFonts w:ascii="Arial" w:hAnsi="Arial" w:cs="Arial"/>
              </w:rPr>
            </w:pPr>
          </w:p>
        </w:tc>
        <w:tc>
          <w:tcPr>
            <w:tcW w:w="7053" w:type="dxa"/>
          </w:tcPr>
          <w:p w:rsidR="00FC1076" w:rsidRPr="001A6F88" w:rsidRDefault="00FC1076" w:rsidP="00542BCF">
            <w:pPr>
              <w:rPr>
                <w:rFonts w:ascii="Arial" w:hAnsi="Arial" w:cs="Arial"/>
              </w:rPr>
            </w:pPr>
          </w:p>
          <w:p w:rsidR="00FC1076" w:rsidRPr="001A6F88" w:rsidRDefault="00FC1076" w:rsidP="00542BCF">
            <w:pPr>
              <w:rPr>
                <w:rFonts w:ascii="Arial" w:hAnsi="Arial" w:cs="Arial"/>
              </w:rPr>
            </w:pPr>
            <w:r w:rsidRPr="001A6F88">
              <w:rPr>
                <w:rFonts w:ascii="Arial" w:hAnsi="Arial" w:cs="Arial"/>
              </w:rPr>
              <w:t>Uwaga nieuwzględniona.</w:t>
            </w:r>
          </w:p>
          <w:p w:rsidR="00FC1076" w:rsidRPr="001A6F88" w:rsidRDefault="00FC1076" w:rsidP="00542BCF">
            <w:pPr>
              <w:rPr>
                <w:rFonts w:ascii="Arial" w:hAnsi="Arial" w:cs="Arial"/>
              </w:rPr>
            </w:pPr>
          </w:p>
          <w:p w:rsidR="00FC1076" w:rsidRPr="001A6F88" w:rsidRDefault="00FC1076" w:rsidP="007F1CDF">
            <w:pPr>
              <w:jc w:val="both"/>
              <w:rPr>
                <w:rFonts w:ascii="Arial" w:hAnsi="Arial" w:cs="Arial"/>
              </w:rPr>
            </w:pPr>
            <w:r w:rsidRPr="001A6F88">
              <w:rPr>
                <w:rFonts w:ascii="Arial" w:hAnsi="Arial" w:cs="Arial"/>
              </w:rPr>
              <w:t>Powodem zawieszenia procedury zmiany Studium uwarunkowań i kierunków zagospodarowania przestrzennego Wrocławia są toczące się intensywne prace legislacyjne, dotyczące systemowej zmiany ustawy o planowaniu i zagospodarowaniu przestrzennym w zakresie m.in. zastąpienia dokumentu studium przez plan ogólny. Ewentualne przyjęcie przez ustawodawcę tak fundamentalnej zmiany charakteru, zakresu oraz trybu sporządzenia ogólnomiejskiego dokumentu planistycznego wymagać będzie nowego podejścia projektowego. Z aktualnych informacji uzyskanych z Ministerstwa Rozwoju i Technologii wynika, że wejście w życie ustawy planowane jest na przełomie roku 2022 i 2023. W przypadku, gdyby ten terminarz miał ulec zmianie możliwe będzie rozważenie kontynuowania projektu zmiany Studium, w związku z czym zadani</w:t>
            </w:r>
            <w:r w:rsidR="00153683">
              <w:rPr>
                <w:rFonts w:ascii="Arial" w:hAnsi="Arial" w:cs="Arial"/>
              </w:rPr>
              <w:t>e takie uwzględnione zostało w „Z</w:t>
            </w:r>
            <w:r w:rsidRPr="001A6F88">
              <w:rPr>
                <w:rFonts w:ascii="Arial" w:hAnsi="Arial" w:cs="Arial"/>
              </w:rPr>
              <w:t>ałożeniach polityki sp</w:t>
            </w:r>
            <w:r w:rsidR="00153683">
              <w:rPr>
                <w:rFonts w:ascii="Arial" w:hAnsi="Arial" w:cs="Arial"/>
              </w:rPr>
              <w:t>ołeczno-gospodarczej na rok 2023”</w:t>
            </w:r>
            <w:r w:rsidRPr="001A6F88">
              <w:rPr>
                <w:rFonts w:ascii="Arial" w:hAnsi="Arial" w:cs="Arial"/>
              </w:rPr>
              <w:t>.</w:t>
            </w:r>
          </w:p>
          <w:p w:rsidR="00472BF7" w:rsidRPr="001A6F88" w:rsidRDefault="00472BF7" w:rsidP="00542BCF">
            <w:pPr>
              <w:rPr>
                <w:rFonts w:ascii="Arial" w:hAnsi="Arial" w:cs="Arial"/>
              </w:rPr>
            </w:pPr>
          </w:p>
          <w:p w:rsidR="00472BF7" w:rsidRPr="001A6F88" w:rsidRDefault="00472BF7" w:rsidP="00542BCF">
            <w:pPr>
              <w:rPr>
                <w:rFonts w:ascii="Arial" w:hAnsi="Arial" w:cs="Arial"/>
              </w:rPr>
            </w:pPr>
          </w:p>
          <w:p w:rsidR="00472BF7" w:rsidRPr="001A6F88" w:rsidRDefault="00472BF7" w:rsidP="00542BCF">
            <w:pPr>
              <w:rPr>
                <w:rFonts w:ascii="Arial" w:hAnsi="Arial" w:cs="Arial"/>
              </w:rPr>
            </w:pPr>
          </w:p>
        </w:tc>
      </w:tr>
    </w:tbl>
    <w:p w:rsidR="00FC1076" w:rsidRPr="00EB158F" w:rsidRDefault="00FC1076" w:rsidP="00EB158F">
      <w:pPr>
        <w:rPr>
          <w:rFonts w:ascii="Arial" w:hAnsi="Arial" w:cs="Arial"/>
        </w:rPr>
      </w:pPr>
    </w:p>
    <w:sectPr w:rsidR="00FC1076" w:rsidRPr="00EB158F" w:rsidSect="00EB158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347C"/>
    <w:multiLevelType w:val="multilevel"/>
    <w:tmpl w:val="89CCE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8627E7"/>
    <w:multiLevelType w:val="hybridMultilevel"/>
    <w:tmpl w:val="0688F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D40062"/>
    <w:rsid w:val="00010BCA"/>
    <w:rsid w:val="00022DED"/>
    <w:rsid w:val="001116BC"/>
    <w:rsid w:val="00117281"/>
    <w:rsid w:val="00130C9E"/>
    <w:rsid w:val="00153683"/>
    <w:rsid w:val="001A6F88"/>
    <w:rsid w:val="00241CFA"/>
    <w:rsid w:val="003974BB"/>
    <w:rsid w:val="00452734"/>
    <w:rsid w:val="00460F0F"/>
    <w:rsid w:val="00472BF7"/>
    <w:rsid w:val="004D2783"/>
    <w:rsid w:val="005223B8"/>
    <w:rsid w:val="00585E0B"/>
    <w:rsid w:val="00586BF2"/>
    <w:rsid w:val="005C2941"/>
    <w:rsid w:val="005C6E96"/>
    <w:rsid w:val="005D6DD0"/>
    <w:rsid w:val="007F1CDF"/>
    <w:rsid w:val="00866BBC"/>
    <w:rsid w:val="00A10D17"/>
    <w:rsid w:val="00A1358D"/>
    <w:rsid w:val="00A404A5"/>
    <w:rsid w:val="00A4641A"/>
    <w:rsid w:val="00A6569B"/>
    <w:rsid w:val="00AB7143"/>
    <w:rsid w:val="00B71EEE"/>
    <w:rsid w:val="00BE05D6"/>
    <w:rsid w:val="00C145A5"/>
    <w:rsid w:val="00CE2B94"/>
    <w:rsid w:val="00D36630"/>
    <w:rsid w:val="00D40062"/>
    <w:rsid w:val="00D44B6A"/>
    <w:rsid w:val="00E433BD"/>
    <w:rsid w:val="00EA07AC"/>
    <w:rsid w:val="00EB158F"/>
    <w:rsid w:val="00FC10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4B6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158F"/>
    <w:pPr>
      <w:ind w:left="720"/>
      <w:contextualSpacing/>
    </w:pPr>
  </w:style>
  <w:style w:type="character" w:styleId="Hipercze">
    <w:name w:val="Hyperlink"/>
    <w:basedOn w:val="Domylnaczcionkaakapitu"/>
    <w:uiPriority w:val="99"/>
    <w:unhideWhenUsed/>
    <w:rsid w:val="00EB158F"/>
    <w:rPr>
      <w:color w:val="0000FF" w:themeColor="hyperlink"/>
      <w:u w:val="single"/>
    </w:rPr>
  </w:style>
  <w:style w:type="table" w:styleId="Tabela-Siatka">
    <w:name w:val="Table Grid"/>
    <w:basedOn w:val="Standardowy"/>
    <w:uiPriority w:val="59"/>
    <w:rsid w:val="00EB1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sm@um.wt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1738</Words>
  <Characters>10433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umirsz01</dc:creator>
  <cp:lastModifiedBy>umirsz01</cp:lastModifiedBy>
  <cp:revision>14</cp:revision>
  <dcterms:created xsi:type="dcterms:W3CDTF">2022-06-20T10:13:00Z</dcterms:created>
  <dcterms:modified xsi:type="dcterms:W3CDTF">2022-06-22T08:07:00Z</dcterms:modified>
</cp:coreProperties>
</file>