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Gmina Wrocław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reprezentowana przez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PREZYDENTA WROCŁAWIA</w:t>
      </w:r>
    </w:p>
    <w:p w:rsidR="00DD50EC" w:rsidRPr="00DD50EC" w:rsidRDefault="00DF4568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ogłasza z dniem </w:t>
      </w:r>
      <w:r w:rsidR="003116A6">
        <w:rPr>
          <w:rFonts w:ascii="Verdana" w:hAnsi="Verdana"/>
          <w:bCs/>
          <w:sz w:val="24"/>
          <w:szCs w:val="24"/>
        </w:rPr>
        <w:t>20 czerwca</w:t>
      </w:r>
      <w:r w:rsidR="007863EB">
        <w:rPr>
          <w:rFonts w:ascii="Verdana" w:hAnsi="Verdana"/>
          <w:bCs/>
          <w:sz w:val="24"/>
          <w:szCs w:val="24"/>
        </w:rPr>
        <w:t xml:space="preserve"> </w:t>
      </w:r>
      <w:r w:rsidR="00DD50EC" w:rsidRPr="00DD50EC">
        <w:rPr>
          <w:rFonts w:ascii="Verdana" w:hAnsi="Verdana"/>
          <w:bCs/>
          <w:sz w:val="24"/>
          <w:szCs w:val="24"/>
        </w:rPr>
        <w:t>202</w:t>
      </w:r>
      <w:r w:rsidR="00324000">
        <w:rPr>
          <w:rFonts w:ascii="Verdana" w:hAnsi="Verdana"/>
          <w:bCs/>
          <w:sz w:val="24"/>
          <w:szCs w:val="24"/>
        </w:rPr>
        <w:t>2</w:t>
      </w:r>
      <w:r w:rsidR="00DD50EC" w:rsidRPr="00DD50EC">
        <w:rPr>
          <w:rFonts w:ascii="Verdana" w:hAnsi="Verdana"/>
          <w:bCs/>
          <w:sz w:val="24"/>
          <w:szCs w:val="24"/>
        </w:rPr>
        <w:t xml:space="preserve"> roku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Cs/>
          <w:sz w:val="24"/>
          <w:szCs w:val="24"/>
        </w:rPr>
        <w:t xml:space="preserve">otwarty konkurs ofert na realizację zadania publicznego </w:t>
      </w:r>
    </w:p>
    <w:p w:rsidR="00DD50EC" w:rsidRPr="00DF4568" w:rsidRDefault="00DD50EC" w:rsidP="00DF4568">
      <w:pPr>
        <w:pStyle w:val="Tytu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F4568">
        <w:rPr>
          <w:rFonts w:ascii="Verdana" w:hAnsi="Verdana"/>
          <w:bCs/>
          <w:sz w:val="24"/>
          <w:szCs w:val="24"/>
        </w:rPr>
        <w:t xml:space="preserve">pn.  </w:t>
      </w:r>
      <w:r w:rsidR="00486BEB">
        <w:rPr>
          <w:rFonts w:ascii="Verdana" w:hAnsi="Verdana"/>
          <w:bCs/>
          <w:sz w:val="24"/>
          <w:szCs w:val="24"/>
        </w:rPr>
        <w:t>„</w:t>
      </w:r>
      <w:r w:rsidR="00DF4568" w:rsidRPr="00DF4568">
        <w:rPr>
          <w:rFonts w:ascii="Verdana" w:hAnsi="Verdana"/>
          <w:b/>
          <w:bCs/>
          <w:sz w:val="24"/>
          <w:szCs w:val="24"/>
        </w:rPr>
        <w:t xml:space="preserve">Udzielanie wsparcia psychologicznego osobom doświadczającym przemocy domowej </w:t>
      </w:r>
      <w:r w:rsidR="00486BEB">
        <w:rPr>
          <w:rFonts w:ascii="Verdana" w:hAnsi="Verdana"/>
          <w:b/>
          <w:bCs/>
          <w:sz w:val="24"/>
          <w:szCs w:val="24"/>
        </w:rPr>
        <w:t xml:space="preserve">przebywającym </w:t>
      </w:r>
      <w:r w:rsidR="00486BEB" w:rsidRPr="00DF4568">
        <w:rPr>
          <w:rFonts w:ascii="Verdana" w:hAnsi="Verdana"/>
          <w:b/>
          <w:bCs/>
          <w:sz w:val="24"/>
          <w:szCs w:val="24"/>
        </w:rPr>
        <w:t>w środowisku zdarzenia</w:t>
      </w:r>
      <w:r w:rsidR="00486BEB">
        <w:rPr>
          <w:rFonts w:ascii="Verdana" w:hAnsi="Verdana"/>
          <w:b/>
          <w:bCs/>
          <w:sz w:val="24"/>
          <w:szCs w:val="24"/>
        </w:rPr>
        <w:t>”</w:t>
      </w:r>
    </w:p>
    <w:p w:rsidR="00D8576E" w:rsidRPr="00D8576E" w:rsidRDefault="00D8576E" w:rsidP="00DD50EC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5E6410" w:rsidRPr="005E6410" w:rsidRDefault="005E6410" w:rsidP="008D7B7D">
      <w:pPr>
        <w:pStyle w:val="Nagwek1"/>
        <w:spacing w:line="360" w:lineRule="auto"/>
      </w:pPr>
      <w:r w:rsidRPr="005E6410">
        <w:t>I. PODSTAWA PRAWNA</w:t>
      </w:r>
    </w:p>
    <w:p w:rsidR="00DF4568" w:rsidRPr="00C3070A" w:rsidRDefault="00DF4568" w:rsidP="008D7B7D">
      <w:pPr>
        <w:spacing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Konkurs ofert ogłoszony jest na podstawie art. 14 ust. 1 w związku art. 2 pkt. 2 i 5 oraz </w:t>
      </w:r>
      <w:r w:rsidRPr="00C3070A">
        <w:rPr>
          <w:rFonts w:ascii="Verdana" w:hAnsi="Verdana"/>
          <w:sz w:val="20"/>
          <w:szCs w:val="20"/>
        </w:rPr>
        <w:br/>
        <w:t>art. 13 pkt. 3 Ustawy z dnia 11 września 2015 r. o zdrowiu publicznym (</w:t>
      </w:r>
      <w:r w:rsidRPr="00C3070A">
        <w:rPr>
          <w:rFonts w:ascii="Verdana" w:eastAsia="Calibri" w:hAnsi="Verdana" w:cs="Times New Roman"/>
          <w:sz w:val="20"/>
          <w:szCs w:val="20"/>
        </w:rPr>
        <w:t xml:space="preserve">Dz. U. 2021 poz. </w:t>
      </w:r>
      <w:r w:rsidR="00C51759">
        <w:rPr>
          <w:rFonts w:ascii="Verdana" w:eastAsia="Calibri" w:hAnsi="Verdana" w:cs="Times New Roman"/>
          <w:sz w:val="20"/>
          <w:szCs w:val="20"/>
        </w:rPr>
        <w:t xml:space="preserve">1956 </w:t>
      </w:r>
      <w:proofErr w:type="spellStart"/>
      <w:r w:rsidR="00C51759"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 w:rsidR="00C51759">
        <w:rPr>
          <w:rFonts w:ascii="Verdana" w:eastAsia="Calibri" w:hAnsi="Verdana" w:cs="Times New Roman"/>
          <w:sz w:val="20"/>
          <w:szCs w:val="20"/>
        </w:rPr>
        <w:t>. z dnia 28 października 2021r</w:t>
      </w:r>
      <w:r w:rsidRPr="00C3070A">
        <w:rPr>
          <w:rFonts w:ascii="Verdana" w:hAnsi="Verdana"/>
          <w:sz w:val="20"/>
          <w:szCs w:val="20"/>
        </w:rPr>
        <w:t>).</w:t>
      </w:r>
    </w:p>
    <w:p w:rsidR="005E6410" w:rsidRPr="005E6410" w:rsidRDefault="005E6410" w:rsidP="008D7B7D">
      <w:pPr>
        <w:pStyle w:val="Nagwek1"/>
        <w:spacing w:line="360" w:lineRule="auto"/>
      </w:pPr>
      <w:r w:rsidRPr="005E6410">
        <w:t>II. ADRESAT KONKURSU</w:t>
      </w:r>
    </w:p>
    <w:p w:rsidR="00DF4568" w:rsidRPr="00C3070A" w:rsidRDefault="00DF4568" w:rsidP="008D7B7D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Konkurs skierowany jest do podmiotów leczniczych w rozumieniu art. 4 ust. 1 ustawy z dnia 15 kwietnia 2011 r. o działalności leczniczej</w:t>
      </w:r>
      <w:r w:rsidRPr="00C3070A">
        <w:rPr>
          <w:rFonts w:ascii="Verdana" w:eastAsia="Calibri" w:hAnsi="Verdana" w:cs="Times New Roman"/>
          <w:sz w:val="20"/>
          <w:szCs w:val="20"/>
        </w:rPr>
        <w:t>(Dz.U. 202</w:t>
      </w:r>
      <w:r w:rsidR="00C51759">
        <w:rPr>
          <w:rFonts w:ascii="Verdana" w:eastAsia="Calibri" w:hAnsi="Verdana" w:cs="Times New Roman"/>
          <w:sz w:val="20"/>
          <w:szCs w:val="20"/>
        </w:rPr>
        <w:t>2</w:t>
      </w:r>
      <w:r w:rsidRPr="00C3070A">
        <w:rPr>
          <w:rFonts w:ascii="Verdana" w:eastAsia="Calibri" w:hAnsi="Verdana" w:cs="Times New Roman"/>
          <w:sz w:val="20"/>
          <w:szCs w:val="20"/>
        </w:rPr>
        <w:t xml:space="preserve">, poz. </w:t>
      </w:r>
      <w:r w:rsidR="00C51759">
        <w:rPr>
          <w:rFonts w:ascii="Verdana" w:eastAsia="Calibri" w:hAnsi="Verdana" w:cs="Times New Roman"/>
          <w:sz w:val="20"/>
          <w:szCs w:val="20"/>
        </w:rPr>
        <w:t>633</w:t>
      </w:r>
      <w:r w:rsidRPr="00C3070A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C3070A"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 w:rsidRPr="00C3070A">
        <w:rPr>
          <w:rFonts w:ascii="Verdana" w:eastAsia="Calibri" w:hAnsi="Verdana" w:cs="Times New Roman"/>
          <w:sz w:val="20"/>
          <w:szCs w:val="20"/>
        </w:rPr>
        <w:t>.</w:t>
      </w:r>
      <w:r w:rsidR="00C51759">
        <w:rPr>
          <w:rFonts w:ascii="Verdana" w:eastAsia="Calibri" w:hAnsi="Verdana" w:cs="Times New Roman"/>
          <w:sz w:val="20"/>
          <w:szCs w:val="20"/>
        </w:rPr>
        <w:t xml:space="preserve"> z dnia 18 marca 2022r</w:t>
      </w:r>
      <w:r w:rsidRPr="00C3070A">
        <w:rPr>
          <w:rFonts w:ascii="Verdana" w:eastAsia="Calibri" w:hAnsi="Verdana" w:cs="Times New Roman"/>
          <w:sz w:val="20"/>
          <w:szCs w:val="20"/>
        </w:rPr>
        <w:t xml:space="preserve">) </w:t>
      </w:r>
      <w:r w:rsidRPr="00C3070A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Pr="00C3070A">
        <w:rPr>
          <w:rFonts w:ascii="Verdana" w:hAnsi="Verdana"/>
          <w:b/>
          <w:bCs/>
          <w:sz w:val="20"/>
          <w:szCs w:val="20"/>
        </w:rPr>
        <w:t>„oferentem”.</w:t>
      </w:r>
    </w:p>
    <w:p w:rsidR="005E6410" w:rsidRDefault="005E6410" w:rsidP="008D7B7D">
      <w:pPr>
        <w:pStyle w:val="Nagwek1"/>
      </w:pPr>
      <w:r>
        <w:t>III. CEL REALIZACJI ZADANIA</w:t>
      </w:r>
    </w:p>
    <w:p w:rsidR="005E6410" w:rsidRDefault="005E6410" w:rsidP="008D7B7D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4A406F" w:rsidRPr="004A406F" w:rsidRDefault="00036D84" w:rsidP="008D7B7D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 w:hint="default"/>
          <w:bCs/>
          <w:sz w:val="20"/>
          <w:szCs w:val="20"/>
        </w:rPr>
        <w:t xml:space="preserve">Ograniczanie skutków przemocy domowej poprzez zapewnienie wsparcia psychologicznego osobom doświadczającym przemocy </w:t>
      </w:r>
      <w:r w:rsidR="00486BEB">
        <w:rPr>
          <w:rFonts w:ascii="Verdana" w:hAnsi="Verdana" w:hint="default"/>
          <w:bCs/>
          <w:sz w:val="20"/>
          <w:szCs w:val="20"/>
        </w:rPr>
        <w:t xml:space="preserve">przebywającym </w:t>
      </w:r>
      <w:r w:rsidRPr="00C3070A">
        <w:rPr>
          <w:rFonts w:ascii="Verdana" w:hAnsi="Verdana" w:hint="default"/>
          <w:bCs/>
          <w:sz w:val="20"/>
          <w:szCs w:val="20"/>
        </w:rPr>
        <w:t>w środowisku zdarzenia (szczególnie d</w:t>
      </w:r>
      <w:r w:rsidR="004A406F">
        <w:rPr>
          <w:rFonts w:ascii="Verdana" w:hAnsi="Verdana" w:hint="default"/>
          <w:bCs/>
          <w:sz w:val="20"/>
          <w:szCs w:val="20"/>
        </w:rPr>
        <w:t xml:space="preserve">zieciom i osobom starszym). </w:t>
      </w:r>
    </w:p>
    <w:p w:rsidR="00036D84" w:rsidRPr="00E1716D" w:rsidRDefault="004A406F" w:rsidP="008D7B7D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bCs/>
          <w:sz w:val="20"/>
          <w:szCs w:val="20"/>
        </w:rPr>
        <w:t>P</w:t>
      </w:r>
      <w:r w:rsidR="00036D84" w:rsidRPr="00C3070A">
        <w:rPr>
          <w:rFonts w:ascii="Verdana" w:hAnsi="Verdana" w:hint="default"/>
          <w:bCs/>
          <w:sz w:val="20"/>
          <w:szCs w:val="20"/>
        </w:rPr>
        <w:t>rowadzenie działań informacyjno-edukacyjnych wspierających osoby doświadczające przemocy i świadków przemocy oraz podmioty wspó</w:t>
      </w:r>
      <w:r w:rsidR="00486BEB">
        <w:rPr>
          <w:rFonts w:ascii="Verdana" w:hAnsi="Verdana" w:hint="default"/>
          <w:bCs/>
          <w:sz w:val="20"/>
          <w:szCs w:val="20"/>
        </w:rPr>
        <w:t>łpracujące w realizacji zadania</w:t>
      </w:r>
      <w:r w:rsidR="00036D84" w:rsidRPr="00C3070A">
        <w:rPr>
          <w:rFonts w:ascii="Verdana" w:hAnsi="Verdana" w:hint="default"/>
          <w:bCs/>
          <w:sz w:val="20"/>
          <w:szCs w:val="20"/>
        </w:rPr>
        <w:t>.</w:t>
      </w:r>
    </w:p>
    <w:p w:rsidR="00E1716D" w:rsidRPr="004A406F" w:rsidRDefault="00B64A5B" w:rsidP="008D7B7D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bCs/>
          <w:sz w:val="20"/>
          <w:szCs w:val="20"/>
        </w:rPr>
        <w:t xml:space="preserve">Współpraca z Policją </w:t>
      </w:r>
      <w:r w:rsidR="000405FB">
        <w:rPr>
          <w:rFonts w:ascii="Verdana" w:hAnsi="Verdana" w:hint="default"/>
          <w:bCs/>
          <w:sz w:val="20"/>
          <w:szCs w:val="20"/>
        </w:rPr>
        <w:t xml:space="preserve">szczególnie </w:t>
      </w:r>
      <w:r>
        <w:rPr>
          <w:rFonts w:ascii="Verdana" w:hAnsi="Verdana" w:hint="default"/>
          <w:bCs/>
          <w:sz w:val="20"/>
          <w:szCs w:val="20"/>
        </w:rPr>
        <w:t>w miejscach występowania przemocy domowej.</w:t>
      </w:r>
    </w:p>
    <w:p w:rsidR="005E6410" w:rsidRPr="00E54BA4" w:rsidRDefault="005E6410" w:rsidP="008D7B7D">
      <w:pPr>
        <w:pStyle w:val="Nagwek1"/>
        <w:spacing w:line="360" w:lineRule="auto"/>
      </w:pPr>
      <w:r>
        <w:t>IV. TERMIN REALIZACJI ZADANIA</w:t>
      </w:r>
    </w:p>
    <w:p w:rsidR="005E6410" w:rsidRPr="00E54BA4" w:rsidRDefault="005E6410" w:rsidP="008D7B7D">
      <w:pPr>
        <w:spacing w:before="12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 xml:space="preserve">Od </w:t>
      </w:r>
      <w:r w:rsidR="00D8576E" w:rsidRPr="00E54BA4">
        <w:rPr>
          <w:rFonts w:ascii="Verdana" w:hAnsi="Verdana"/>
          <w:b/>
          <w:sz w:val="20"/>
          <w:szCs w:val="20"/>
        </w:rPr>
        <w:t>0</w:t>
      </w:r>
      <w:r w:rsidRPr="00E54BA4">
        <w:rPr>
          <w:rFonts w:ascii="Verdana" w:hAnsi="Verdana"/>
          <w:b/>
          <w:sz w:val="20"/>
          <w:szCs w:val="20"/>
        </w:rPr>
        <w:t>1</w:t>
      </w:r>
      <w:r w:rsidR="00D8576E"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3116A6">
        <w:rPr>
          <w:rFonts w:ascii="Verdana" w:hAnsi="Verdana"/>
          <w:b/>
          <w:bCs/>
          <w:color w:val="000000"/>
          <w:sz w:val="20"/>
          <w:szCs w:val="20"/>
        </w:rPr>
        <w:t>sierpnia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>202</w:t>
      </w:r>
      <w:r w:rsidR="00821B91">
        <w:rPr>
          <w:rFonts w:ascii="Verdana" w:hAnsi="Verdana"/>
          <w:b/>
          <w:bCs/>
          <w:sz w:val="20"/>
          <w:szCs w:val="20"/>
        </w:rPr>
        <w:t>2</w:t>
      </w:r>
      <w:r w:rsidRPr="00E54BA4">
        <w:rPr>
          <w:rFonts w:ascii="Verdana" w:hAnsi="Verdana"/>
          <w:sz w:val="20"/>
          <w:szCs w:val="20"/>
        </w:rPr>
        <w:t xml:space="preserve"> roku do </w:t>
      </w:r>
      <w:r w:rsidR="00036D84">
        <w:rPr>
          <w:rFonts w:ascii="Verdana" w:hAnsi="Verdana"/>
          <w:b/>
          <w:bCs/>
          <w:sz w:val="20"/>
          <w:szCs w:val="20"/>
        </w:rPr>
        <w:t>31 grudnia 202</w:t>
      </w:r>
      <w:r w:rsidR="003116A6">
        <w:rPr>
          <w:rFonts w:ascii="Verdana" w:hAnsi="Verdana"/>
          <w:b/>
          <w:bCs/>
          <w:sz w:val="20"/>
          <w:szCs w:val="20"/>
        </w:rPr>
        <w:t>3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sz w:val="20"/>
          <w:szCs w:val="20"/>
        </w:rPr>
        <w:t>roku.</w:t>
      </w:r>
    </w:p>
    <w:p w:rsidR="005E6410" w:rsidRPr="00E54BA4" w:rsidRDefault="005E6410" w:rsidP="008D7B7D">
      <w:pPr>
        <w:spacing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W ofercie należy wpisać rzeczywisty okres realizacji zadania, który nie będzie wykraczał poza wskazane terminy.</w:t>
      </w:r>
    </w:p>
    <w:p w:rsidR="00CD04A0" w:rsidRPr="00CD04A0" w:rsidRDefault="00E73222" w:rsidP="008D7B7D">
      <w:pPr>
        <w:pStyle w:val="Nagwek1"/>
        <w:spacing w:line="360" w:lineRule="auto"/>
      </w:pPr>
      <w:r>
        <w:lastRenderedPageBreak/>
        <w:t>V. MIEJSCE REALIZACJI ZADANIA</w:t>
      </w:r>
    </w:p>
    <w:p w:rsidR="00DD50EC" w:rsidRPr="00E54BA4" w:rsidRDefault="00E73222" w:rsidP="008D7B7D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Wrocław</w:t>
      </w:r>
    </w:p>
    <w:p w:rsidR="00E54BA4" w:rsidRPr="00E54BA4" w:rsidRDefault="00E73222" w:rsidP="008D7B7D">
      <w:pPr>
        <w:pStyle w:val="Nagwek1"/>
        <w:spacing w:line="360" w:lineRule="auto"/>
      </w:pPr>
      <w:r>
        <w:t>VI. ŚRODKI PRZEZNACZONE NA REALIZACJĘ ZADANIA</w:t>
      </w:r>
    </w:p>
    <w:p w:rsidR="00C028ED" w:rsidRDefault="00036D84" w:rsidP="008D7B7D">
      <w:pPr>
        <w:pStyle w:val="Akapitzlist"/>
        <w:numPr>
          <w:ilvl w:val="0"/>
          <w:numId w:val="35"/>
        </w:numPr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W </w:t>
      </w:r>
      <w:r w:rsidRPr="00C3070A">
        <w:rPr>
          <w:rFonts w:ascii="Verdana" w:hAnsi="Verdana"/>
          <w:b/>
          <w:bCs/>
          <w:sz w:val="20"/>
          <w:szCs w:val="20"/>
        </w:rPr>
        <w:t>roku 202</w:t>
      </w:r>
      <w:r w:rsidR="003116A6">
        <w:rPr>
          <w:rFonts w:ascii="Verdana" w:hAnsi="Verdana"/>
          <w:b/>
          <w:bCs/>
          <w:sz w:val="20"/>
          <w:szCs w:val="20"/>
        </w:rPr>
        <w:t>2</w:t>
      </w:r>
      <w:r w:rsidRPr="00C3070A">
        <w:rPr>
          <w:rFonts w:ascii="Verdana" w:hAnsi="Verdana"/>
          <w:sz w:val="20"/>
          <w:szCs w:val="20"/>
        </w:rPr>
        <w:t xml:space="preserve"> Gmina Wrocław przekaże na realizację ww. zadania dotację do wysokości </w:t>
      </w:r>
    </w:p>
    <w:p w:rsidR="00036D84" w:rsidRPr="00C3070A" w:rsidRDefault="005B5444" w:rsidP="00C028ED">
      <w:pPr>
        <w:pStyle w:val="Akapitzlist"/>
        <w:spacing w:before="120" w:line="360" w:lineRule="auto"/>
        <w:ind w:left="830"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E53834">
        <w:rPr>
          <w:rFonts w:ascii="Verdana" w:hAnsi="Verdana"/>
          <w:b/>
          <w:bCs/>
          <w:sz w:val="20"/>
          <w:szCs w:val="20"/>
        </w:rPr>
        <w:t>3</w:t>
      </w:r>
      <w:r w:rsidR="00324000">
        <w:rPr>
          <w:rFonts w:ascii="Verdana" w:hAnsi="Verdana"/>
          <w:b/>
          <w:bCs/>
          <w:sz w:val="20"/>
          <w:szCs w:val="20"/>
        </w:rPr>
        <w:t>0 0</w:t>
      </w:r>
      <w:r w:rsidR="00036D84" w:rsidRPr="00C3070A">
        <w:rPr>
          <w:rFonts w:ascii="Verdana" w:hAnsi="Verdana"/>
          <w:b/>
          <w:bCs/>
          <w:sz w:val="20"/>
          <w:szCs w:val="20"/>
        </w:rPr>
        <w:t>00,00 PLN.</w:t>
      </w:r>
      <w:r w:rsidR="00036D84" w:rsidRPr="00C3070A">
        <w:rPr>
          <w:rFonts w:ascii="Verdana" w:hAnsi="Verdana"/>
          <w:sz w:val="20"/>
          <w:szCs w:val="20"/>
        </w:rPr>
        <w:t xml:space="preserve"> </w:t>
      </w:r>
    </w:p>
    <w:p w:rsidR="00036D84" w:rsidRPr="00C3070A" w:rsidRDefault="00036D84" w:rsidP="008D7B7D">
      <w:pPr>
        <w:pStyle w:val="NormalnyWeb"/>
        <w:spacing w:before="0" w:beforeAutospacing="0" w:after="120" w:afterAutospacing="0" w:line="360" w:lineRule="auto"/>
        <w:ind w:left="36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Ostateczna kwota dotacji zostanie ustalona na podstawie projektu budżetu na rok </w:t>
      </w:r>
      <w:r w:rsidRPr="00C3070A">
        <w:rPr>
          <w:rFonts w:ascii="Verdana" w:hAnsi="Verdana"/>
          <w:b/>
          <w:sz w:val="20"/>
          <w:szCs w:val="20"/>
        </w:rPr>
        <w:t>20</w:t>
      </w:r>
      <w:r w:rsidRPr="00C3070A">
        <w:rPr>
          <w:rFonts w:ascii="Verdana" w:hAnsi="Verdana" w:hint="default"/>
          <w:b/>
          <w:sz w:val="20"/>
          <w:szCs w:val="20"/>
        </w:rPr>
        <w:t>2</w:t>
      </w:r>
      <w:r w:rsidR="00324000">
        <w:rPr>
          <w:rFonts w:ascii="Verdana" w:hAnsi="Verdana" w:hint="default"/>
          <w:b/>
          <w:sz w:val="20"/>
          <w:szCs w:val="20"/>
        </w:rPr>
        <w:t>2</w:t>
      </w:r>
      <w:r w:rsidRPr="00C3070A">
        <w:rPr>
          <w:rFonts w:ascii="Verdana" w:hAnsi="Verdana"/>
          <w:sz w:val="20"/>
          <w:szCs w:val="20"/>
        </w:rPr>
        <w:t xml:space="preserve"> lub po jego uchwaleniu przez Radę Miejska Wrocławia oraz po złożeniu ofert.</w:t>
      </w:r>
    </w:p>
    <w:p w:rsidR="00036D84" w:rsidRPr="00C3070A" w:rsidRDefault="00036D84" w:rsidP="008D7B7D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W </w:t>
      </w:r>
      <w:r w:rsidRPr="00C3070A">
        <w:rPr>
          <w:rFonts w:ascii="Verdana" w:hAnsi="Verdana"/>
          <w:b/>
          <w:bCs/>
          <w:sz w:val="20"/>
          <w:szCs w:val="20"/>
        </w:rPr>
        <w:t>roku 20</w:t>
      </w:r>
      <w:r w:rsidRPr="00C3070A">
        <w:rPr>
          <w:rFonts w:ascii="Verdana" w:hAnsi="Verdana" w:hint="default"/>
          <w:b/>
          <w:bCs/>
          <w:sz w:val="20"/>
          <w:szCs w:val="20"/>
        </w:rPr>
        <w:t>2</w:t>
      </w:r>
      <w:r w:rsidR="003116A6">
        <w:rPr>
          <w:rFonts w:ascii="Verdana" w:hAnsi="Verdana" w:hint="default"/>
          <w:b/>
          <w:bCs/>
          <w:sz w:val="20"/>
          <w:szCs w:val="20"/>
        </w:rPr>
        <w:t>3</w:t>
      </w:r>
      <w:r w:rsidRPr="00C3070A">
        <w:rPr>
          <w:rFonts w:ascii="Verdana" w:hAnsi="Verdana"/>
          <w:sz w:val="20"/>
          <w:szCs w:val="20"/>
        </w:rPr>
        <w:t xml:space="preserve"> Gmina Wrocław przekaże na realizację ww. zadania dotację </w:t>
      </w:r>
      <w:r w:rsidRPr="00C3070A">
        <w:rPr>
          <w:rFonts w:ascii="Verdana" w:hAnsi="Verdana" w:hint="default"/>
          <w:sz w:val="20"/>
          <w:szCs w:val="20"/>
        </w:rPr>
        <w:t xml:space="preserve">w </w:t>
      </w:r>
      <w:r w:rsidRPr="00C3070A">
        <w:rPr>
          <w:rFonts w:ascii="Verdana" w:hAnsi="Verdana"/>
          <w:sz w:val="20"/>
          <w:szCs w:val="20"/>
        </w:rPr>
        <w:t>wysokości</w:t>
      </w:r>
      <w:r w:rsidRPr="00C3070A">
        <w:rPr>
          <w:rFonts w:ascii="Verdana" w:hAnsi="Verdana" w:hint="default"/>
          <w:sz w:val="20"/>
          <w:szCs w:val="20"/>
        </w:rPr>
        <w:t xml:space="preserve"> do</w:t>
      </w:r>
    </w:p>
    <w:p w:rsidR="00036D84" w:rsidRPr="00C3070A" w:rsidRDefault="00324000" w:rsidP="008D7B7D">
      <w:pPr>
        <w:pStyle w:val="NormalnyWeb"/>
        <w:spacing w:before="0" w:beforeAutospacing="0" w:after="0" w:afterAutospacing="0" w:line="360" w:lineRule="auto"/>
        <w:ind w:left="360"/>
        <w:rPr>
          <w:rFonts w:ascii="Verdana" w:hAnsi="Verdana" w:hint="default"/>
          <w:b/>
          <w:bCs/>
          <w:sz w:val="20"/>
          <w:szCs w:val="20"/>
        </w:rPr>
      </w:pPr>
      <w:r>
        <w:rPr>
          <w:rFonts w:ascii="Verdana" w:hAnsi="Verdana" w:hint="default"/>
          <w:b/>
          <w:bCs/>
          <w:sz w:val="20"/>
          <w:szCs w:val="20"/>
        </w:rPr>
        <w:t>4</w:t>
      </w:r>
      <w:r w:rsidR="00882943">
        <w:rPr>
          <w:rFonts w:ascii="Verdana" w:hAnsi="Verdana" w:hint="default"/>
          <w:b/>
          <w:bCs/>
          <w:sz w:val="20"/>
          <w:szCs w:val="20"/>
        </w:rPr>
        <w:t>5</w:t>
      </w:r>
      <w:r>
        <w:rPr>
          <w:rFonts w:ascii="Verdana" w:hAnsi="Verdana" w:hint="default"/>
          <w:b/>
          <w:bCs/>
          <w:sz w:val="20"/>
          <w:szCs w:val="20"/>
        </w:rPr>
        <w:t>0</w:t>
      </w:r>
      <w:r w:rsidR="00036D84" w:rsidRPr="00C3070A">
        <w:rPr>
          <w:rFonts w:ascii="Verdana" w:hAnsi="Verdana" w:hint="default"/>
          <w:b/>
          <w:bCs/>
          <w:sz w:val="20"/>
          <w:szCs w:val="20"/>
        </w:rPr>
        <w:t xml:space="preserve"> 000,00 </w:t>
      </w:r>
      <w:r w:rsidR="00036D84" w:rsidRPr="00C3070A">
        <w:rPr>
          <w:rFonts w:ascii="Verdana" w:hAnsi="Verdana"/>
          <w:b/>
          <w:bCs/>
          <w:sz w:val="20"/>
          <w:szCs w:val="20"/>
        </w:rPr>
        <w:t>PLN.</w:t>
      </w:r>
    </w:p>
    <w:p w:rsidR="00690E3D" w:rsidRPr="00C3070A" w:rsidRDefault="00036D84" w:rsidP="008D330A">
      <w:pPr>
        <w:pStyle w:val="NormalnyWeb"/>
        <w:spacing w:before="0" w:beforeAutospacing="0" w:after="120" w:afterAutospacing="0" w:line="360" w:lineRule="auto"/>
        <w:ind w:left="36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Ostateczna kwota dotacji zostanie ustalona na podstawie projektu budżetu na rok </w:t>
      </w:r>
      <w:r w:rsidRPr="00C3070A">
        <w:rPr>
          <w:rFonts w:ascii="Verdana" w:hAnsi="Verdana"/>
          <w:b/>
          <w:sz w:val="20"/>
          <w:szCs w:val="20"/>
        </w:rPr>
        <w:t>20</w:t>
      </w:r>
      <w:r w:rsidRPr="00C3070A">
        <w:rPr>
          <w:rFonts w:ascii="Verdana" w:hAnsi="Verdana" w:hint="default"/>
          <w:b/>
          <w:sz w:val="20"/>
          <w:szCs w:val="20"/>
        </w:rPr>
        <w:t>2</w:t>
      </w:r>
      <w:r w:rsidR="0029470A">
        <w:rPr>
          <w:rFonts w:ascii="Verdana" w:hAnsi="Verdana" w:hint="default"/>
          <w:b/>
          <w:sz w:val="20"/>
          <w:szCs w:val="20"/>
        </w:rPr>
        <w:t>3</w:t>
      </w:r>
      <w:r w:rsidRPr="00C3070A">
        <w:rPr>
          <w:rFonts w:ascii="Verdana" w:hAnsi="Verdana"/>
          <w:sz w:val="20"/>
          <w:szCs w:val="20"/>
        </w:rPr>
        <w:t xml:space="preserve"> lub po jego uchwaleniu przez Radę Miejska Wrocławia oraz po złożeniu ofert.</w:t>
      </w:r>
    </w:p>
    <w:p w:rsidR="00E73222" w:rsidRPr="00E54BA4" w:rsidRDefault="00E73222" w:rsidP="008D7B7D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E73222" w:rsidRPr="00E54BA4" w:rsidRDefault="00E73222" w:rsidP="008D7B7D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</w:p>
    <w:p w:rsidR="00E73222" w:rsidRPr="00E54BA4" w:rsidRDefault="00E73222" w:rsidP="008D7B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E73222" w:rsidRPr="00E54BA4" w:rsidRDefault="00E73222" w:rsidP="008D7B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Przedłużenia terminu złożenia ofert i terminu rozstrzygnięcia konkursu ofert.</w:t>
      </w:r>
    </w:p>
    <w:p w:rsidR="00E73222" w:rsidRPr="00E54BA4" w:rsidRDefault="00E73222" w:rsidP="008D7B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E73222" w:rsidRPr="00E54BA4" w:rsidRDefault="00E73222" w:rsidP="008D7B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Wezwania oferenta w trybie pilnym w celu wyjaśnienia i usunięcia braków</w:t>
      </w:r>
      <w:r w:rsidRPr="00E54BA4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 xml:space="preserve">formalnych z zastrzeżeniem, że oferent musi się zgłosić i usunąć braki </w:t>
      </w:r>
      <w:r w:rsidRPr="00E54BA4">
        <w:rPr>
          <w:rFonts w:ascii="Verdana" w:hAnsi="Verdana" w:hint="default"/>
          <w:b/>
          <w:bCs/>
          <w:sz w:val="20"/>
          <w:szCs w:val="20"/>
        </w:rPr>
        <w:t>w terminie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 w:hint="default"/>
          <w:b/>
          <w:bCs/>
          <w:sz w:val="20"/>
          <w:szCs w:val="20"/>
        </w:rPr>
        <w:t>wskazanym przez Komisję Konkursową.</w:t>
      </w:r>
    </w:p>
    <w:p w:rsidR="00E73222" w:rsidRPr="00E54BA4" w:rsidRDefault="00E73222" w:rsidP="008D7B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egocjowania z oferentem warunków i kosztów realizacji zadania, terminu realizacji zadania oraz zakresu rzeczowego zadania.</w:t>
      </w:r>
    </w:p>
    <w:p w:rsidR="00E73222" w:rsidRDefault="00E73222" w:rsidP="008D7B7D">
      <w:pPr>
        <w:pStyle w:val="Nagwek1"/>
        <w:spacing w:line="360" w:lineRule="auto"/>
      </w:pPr>
      <w:r>
        <w:t>VII. OPIS ZADANIA</w:t>
      </w:r>
    </w:p>
    <w:p w:rsidR="00D8576E" w:rsidRDefault="00E73222" w:rsidP="008D7B7D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 xml:space="preserve">Realizacja zadania polegać będzie w szczególności na: 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prowadzeniu nadzoru organizacyjno-merytorycznego nad realizacją zadania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pełnieniu całodobowych dyżurów telefonicznych</w:t>
      </w:r>
      <w:r w:rsidR="00536C41" w:rsidRPr="00536C41">
        <w:rPr>
          <w:rFonts w:ascii="Verdana" w:hAnsi="Verdana"/>
          <w:sz w:val="20"/>
          <w:szCs w:val="20"/>
        </w:rPr>
        <w:t xml:space="preserve"> </w:t>
      </w:r>
      <w:r w:rsidR="00536C41" w:rsidRPr="00C3070A">
        <w:rPr>
          <w:rFonts w:ascii="Verdana" w:hAnsi="Verdana"/>
          <w:sz w:val="20"/>
          <w:szCs w:val="20"/>
        </w:rPr>
        <w:t>przez psychologów udzielających informac</w:t>
      </w:r>
      <w:r w:rsidR="00536C41">
        <w:rPr>
          <w:rFonts w:ascii="Verdana" w:hAnsi="Verdana"/>
          <w:sz w:val="20"/>
          <w:szCs w:val="20"/>
        </w:rPr>
        <w:t>ji oraz konsultacji Policji i</w:t>
      </w:r>
      <w:r w:rsidR="00536C41" w:rsidRPr="00C3070A">
        <w:rPr>
          <w:rFonts w:ascii="Verdana" w:hAnsi="Verdana"/>
          <w:sz w:val="20"/>
          <w:szCs w:val="20"/>
        </w:rPr>
        <w:t xml:space="preserve"> innym podmiotom współpracującym</w:t>
      </w:r>
      <w:r w:rsidRPr="00C3070A">
        <w:rPr>
          <w:rFonts w:ascii="Verdana" w:hAnsi="Verdana"/>
          <w:sz w:val="20"/>
          <w:szCs w:val="20"/>
        </w:rPr>
        <w:t xml:space="preserve">, we wszystkie dni robocze, w święta i dni wolne od pracy, 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lastRenderedPageBreak/>
        <w:t>udzielaniu</w:t>
      </w:r>
      <w:r w:rsidR="00536C41">
        <w:rPr>
          <w:rFonts w:ascii="Verdana" w:hAnsi="Verdana"/>
          <w:sz w:val="20"/>
          <w:szCs w:val="20"/>
        </w:rPr>
        <w:t xml:space="preserve"> wsparcia psychologicznego</w:t>
      </w:r>
      <w:r w:rsidRPr="00C3070A">
        <w:rPr>
          <w:rFonts w:ascii="Verdana" w:hAnsi="Verdana"/>
          <w:sz w:val="20"/>
          <w:szCs w:val="20"/>
        </w:rPr>
        <w:t xml:space="preserve"> osobom doświadczającym przemocy oraz świadkom zdarzenia , w miejscu zdarzenia wskazanego przez Policję na każde jej wezwanie przez całą dobę we wszystkie dni robocze, w święta i dni wolne od pracy,  </w:t>
      </w:r>
    </w:p>
    <w:p w:rsidR="00036D84" w:rsidRPr="004A406F" w:rsidRDefault="00036D84" w:rsidP="004A406F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 w:cs="Verdana"/>
          <w:sz w:val="20"/>
          <w:szCs w:val="20"/>
        </w:rPr>
        <w:t xml:space="preserve">udzielaniu osobom doświadczającym przemocy informacji o miejscach pomocy medycznej, psychologicznej , prawnej 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 w:cs="Verdana"/>
          <w:sz w:val="20"/>
          <w:szCs w:val="20"/>
        </w:rPr>
        <w:t xml:space="preserve">motywowaniu </w:t>
      </w:r>
      <w:r w:rsidR="00536C41">
        <w:rPr>
          <w:rFonts w:ascii="Verdana" w:hAnsi="Verdana" w:cs="Verdana"/>
          <w:sz w:val="20"/>
          <w:szCs w:val="20"/>
        </w:rPr>
        <w:t xml:space="preserve">sprawców przemocy </w:t>
      </w:r>
      <w:r w:rsidRPr="00C3070A">
        <w:rPr>
          <w:rFonts w:ascii="Verdana" w:hAnsi="Verdana" w:cs="Verdana"/>
          <w:sz w:val="20"/>
          <w:szCs w:val="20"/>
        </w:rPr>
        <w:t xml:space="preserve">do podjęcia działań naprawczych oraz udzielaniu </w:t>
      </w:r>
      <w:r w:rsidR="00536C41">
        <w:rPr>
          <w:rFonts w:ascii="Verdana" w:hAnsi="Verdana" w:cs="Verdana"/>
          <w:sz w:val="20"/>
          <w:szCs w:val="20"/>
        </w:rPr>
        <w:t>im</w:t>
      </w:r>
      <w:r w:rsidRPr="00C3070A">
        <w:rPr>
          <w:rFonts w:ascii="Verdana" w:hAnsi="Verdana" w:cs="Verdana"/>
          <w:sz w:val="20"/>
          <w:szCs w:val="20"/>
        </w:rPr>
        <w:t xml:space="preserve"> informacji o możliwości udziału w programie dla osób stosujących przemoc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 w:cs="Verdana"/>
          <w:sz w:val="20"/>
          <w:szCs w:val="20"/>
        </w:rPr>
        <w:t>udzielaniu</w:t>
      </w:r>
      <w:r w:rsidR="0093346E">
        <w:rPr>
          <w:rFonts w:ascii="Verdana" w:hAnsi="Verdana" w:cs="Verdana"/>
          <w:sz w:val="20"/>
          <w:szCs w:val="20"/>
        </w:rPr>
        <w:t xml:space="preserve"> konsultacji psychiatrycznych </w:t>
      </w:r>
      <w:r w:rsidRPr="00C3070A">
        <w:rPr>
          <w:rFonts w:ascii="Verdana" w:hAnsi="Verdana" w:cs="Verdana"/>
          <w:sz w:val="20"/>
          <w:szCs w:val="20"/>
        </w:rPr>
        <w:t xml:space="preserve">osobom zgłaszającym się po pomoc </w:t>
      </w:r>
      <w:r w:rsidR="0093346E" w:rsidRPr="00C3070A">
        <w:rPr>
          <w:rFonts w:ascii="Verdana" w:hAnsi="Verdana" w:cs="Verdana"/>
          <w:sz w:val="20"/>
          <w:szCs w:val="20"/>
        </w:rPr>
        <w:t>po interwencji w miejscu zdarzenia</w:t>
      </w:r>
      <w:r w:rsidR="00536C41" w:rsidRPr="00536C41">
        <w:rPr>
          <w:rFonts w:ascii="Verdana" w:hAnsi="Verdana" w:cs="Verdana"/>
          <w:sz w:val="20"/>
          <w:szCs w:val="20"/>
        </w:rPr>
        <w:t xml:space="preserve"> </w:t>
      </w:r>
      <w:r w:rsidR="00536C41" w:rsidRPr="00C3070A">
        <w:rPr>
          <w:rFonts w:ascii="Verdana" w:hAnsi="Verdana" w:cs="Verdana"/>
          <w:sz w:val="20"/>
          <w:szCs w:val="20"/>
        </w:rPr>
        <w:t xml:space="preserve">bez </w:t>
      </w:r>
      <w:r w:rsidR="00536C41">
        <w:rPr>
          <w:rFonts w:ascii="Verdana" w:hAnsi="Verdana" w:cs="Verdana"/>
          <w:sz w:val="20"/>
          <w:szCs w:val="20"/>
        </w:rPr>
        <w:t xml:space="preserve">konieczności </w:t>
      </w:r>
      <w:r w:rsidR="00536C41" w:rsidRPr="00C3070A">
        <w:rPr>
          <w:rFonts w:ascii="Verdana" w:hAnsi="Verdana" w:cs="Verdana"/>
          <w:sz w:val="20"/>
          <w:szCs w:val="20"/>
        </w:rPr>
        <w:t>oczekiwania w kolejce</w:t>
      </w:r>
      <w:r w:rsidR="00536C41">
        <w:rPr>
          <w:rFonts w:ascii="Verdana" w:hAnsi="Verdana" w:cs="Verdana"/>
          <w:sz w:val="20"/>
          <w:szCs w:val="20"/>
        </w:rPr>
        <w:t>,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prowadzeniu dokumentacji z realizacji zadania , w tym protokołów z przeprowadzonych interwencji w środowisku zdarzenia</w:t>
      </w:r>
    </w:p>
    <w:p w:rsidR="00036D84" w:rsidRPr="00C3070A" w:rsidRDefault="0093346E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współpracy z Policją</w:t>
      </w:r>
      <w:r w:rsidR="00036D84" w:rsidRPr="00C3070A">
        <w:rPr>
          <w:rFonts w:ascii="Verdana" w:hAnsi="Verdana"/>
          <w:sz w:val="20"/>
          <w:szCs w:val="20"/>
        </w:rPr>
        <w:t xml:space="preserve"> , służbą zdrowia, MOPS-em, organizacjami pozarządowymi itp.</w:t>
      </w:r>
    </w:p>
    <w:p w:rsidR="00036D84" w:rsidRPr="00C3070A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color w:val="000000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zamieszczaniu na stronie internetowej aktualnych informacji dotyczących realizacji </w:t>
      </w:r>
      <w:r w:rsidRPr="00C3070A">
        <w:rPr>
          <w:rFonts w:ascii="Verdana" w:hAnsi="Verdana"/>
          <w:color w:val="000000"/>
          <w:sz w:val="20"/>
          <w:szCs w:val="20"/>
        </w:rPr>
        <w:t xml:space="preserve">zadania, </w:t>
      </w:r>
    </w:p>
    <w:p w:rsidR="00CD04A0" w:rsidRPr="0088135C" w:rsidRDefault="00036D84" w:rsidP="00C3070A">
      <w:pPr>
        <w:numPr>
          <w:ilvl w:val="0"/>
          <w:numId w:val="3"/>
        </w:num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zabezpieczaniu i archiwizowaniu dokumentacji z realizacji zadania, zgodnie z  obowiązującymi przepisami, monitorowaniu i ewaluacji zadania.</w:t>
      </w:r>
    </w:p>
    <w:p w:rsidR="00E73222" w:rsidRDefault="00E73222" w:rsidP="008D7B7D">
      <w:pPr>
        <w:pStyle w:val="Nagwek1"/>
        <w:spacing w:line="360" w:lineRule="auto"/>
      </w:pPr>
      <w:r>
        <w:t>VIII. WARUNKI REALIZACJI ZADANIA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120" w:beforeAutospacing="0" w:after="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 w:hint="default"/>
          <w:sz w:val="20"/>
          <w:szCs w:val="20"/>
        </w:rPr>
        <w:t>Zadanie</w:t>
      </w:r>
      <w:r w:rsidRPr="00C3070A">
        <w:rPr>
          <w:rFonts w:ascii="Verdana" w:hAnsi="Verdana"/>
          <w:sz w:val="20"/>
          <w:szCs w:val="20"/>
        </w:rPr>
        <w:t xml:space="preserve"> mo</w:t>
      </w:r>
      <w:r w:rsidRPr="00C3070A">
        <w:rPr>
          <w:rFonts w:ascii="Verdana" w:hAnsi="Verdana" w:hint="default"/>
          <w:sz w:val="20"/>
          <w:szCs w:val="20"/>
        </w:rPr>
        <w:t>że realizować</w:t>
      </w:r>
      <w:r w:rsidRPr="00C3070A">
        <w:rPr>
          <w:rFonts w:ascii="Verdana" w:hAnsi="Verdana"/>
          <w:sz w:val="20"/>
          <w:szCs w:val="20"/>
        </w:rPr>
        <w:t xml:space="preserve"> podmiot lecznicz</w:t>
      </w:r>
      <w:r w:rsidRPr="00C3070A">
        <w:rPr>
          <w:rFonts w:ascii="Verdana" w:hAnsi="Verdana" w:hint="default"/>
          <w:sz w:val="20"/>
          <w:szCs w:val="20"/>
        </w:rPr>
        <w:t>y</w:t>
      </w:r>
      <w:r w:rsidRPr="00C3070A">
        <w:rPr>
          <w:rFonts w:ascii="Verdana" w:hAnsi="Verdana"/>
          <w:sz w:val="20"/>
          <w:szCs w:val="20"/>
        </w:rPr>
        <w:t xml:space="preserve"> w rozumieniu art. 4</w:t>
      </w:r>
      <w:r w:rsidRPr="00C3070A">
        <w:rPr>
          <w:rFonts w:ascii="Verdana" w:hAnsi="Verdana" w:hint="default"/>
          <w:sz w:val="20"/>
          <w:szCs w:val="20"/>
        </w:rPr>
        <w:t>.1</w:t>
      </w:r>
      <w:r w:rsidRPr="00C3070A">
        <w:rPr>
          <w:rFonts w:ascii="Verdana" w:hAnsi="Verdana"/>
          <w:sz w:val="20"/>
          <w:szCs w:val="20"/>
        </w:rPr>
        <w:t xml:space="preserve"> ustawy z dnia 15 kwietnia 2011 r. o działalności leczniczej  (Dz.U. 201</w:t>
      </w:r>
      <w:r w:rsidRPr="00C3070A">
        <w:rPr>
          <w:rFonts w:ascii="Verdana" w:hAnsi="Verdana" w:hint="default"/>
          <w:sz w:val="20"/>
          <w:szCs w:val="20"/>
        </w:rPr>
        <w:t>8</w:t>
      </w:r>
      <w:r w:rsidRPr="00C3070A">
        <w:rPr>
          <w:rFonts w:ascii="Verdana" w:hAnsi="Verdana"/>
          <w:sz w:val="20"/>
          <w:szCs w:val="20"/>
        </w:rPr>
        <w:t xml:space="preserve">, </w:t>
      </w:r>
      <w:r w:rsidRPr="00C3070A">
        <w:rPr>
          <w:rFonts w:ascii="Verdana" w:hAnsi="Verdana" w:hint="default"/>
          <w:sz w:val="20"/>
          <w:szCs w:val="20"/>
        </w:rPr>
        <w:t xml:space="preserve">poz. </w:t>
      </w:r>
      <w:r w:rsidRPr="00C3070A">
        <w:rPr>
          <w:rFonts w:ascii="Verdana" w:hAnsi="Verdana"/>
          <w:sz w:val="20"/>
          <w:szCs w:val="20"/>
        </w:rPr>
        <w:t xml:space="preserve"> </w:t>
      </w:r>
      <w:r w:rsidRPr="00C3070A">
        <w:rPr>
          <w:rFonts w:ascii="Verdana" w:hAnsi="Verdana" w:hint="default"/>
          <w:sz w:val="20"/>
          <w:szCs w:val="20"/>
        </w:rPr>
        <w:t>2190</w:t>
      </w:r>
      <w:r w:rsidRPr="00C3070A">
        <w:rPr>
          <w:rFonts w:ascii="Verdana" w:hAnsi="Verdana"/>
          <w:sz w:val="20"/>
          <w:szCs w:val="20"/>
        </w:rPr>
        <w:t xml:space="preserve"> </w:t>
      </w:r>
      <w:r w:rsidRPr="00C3070A">
        <w:rPr>
          <w:rFonts w:ascii="Verdana" w:hAnsi="Verdana" w:hint="default"/>
          <w:sz w:val="20"/>
          <w:szCs w:val="20"/>
        </w:rPr>
        <w:t xml:space="preserve">z </w:t>
      </w:r>
      <w:proofErr w:type="spellStart"/>
      <w:r w:rsidRPr="00C3070A">
        <w:rPr>
          <w:rFonts w:ascii="Verdana" w:hAnsi="Verdana" w:hint="default"/>
          <w:sz w:val="20"/>
          <w:szCs w:val="20"/>
        </w:rPr>
        <w:t>późn</w:t>
      </w:r>
      <w:proofErr w:type="spellEnd"/>
      <w:r w:rsidRPr="00C3070A">
        <w:rPr>
          <w:rFonts w:ascii="Verdana" w:hAnsi="Verdana" w:hint="default"/>
          <w:sz w:val="20"/>
          <w:szCs w:val="20"/>
        </w:rPr>
        <w:t>. zm.).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120" w:beforeAutospacing="0" w:after="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Zadanie </w:t>
      </w:r>
      <w:r w:rsidRPr="00C3070A">
        <w:rPr>
          <w:rFonts w:ascii="Verdana" w:hAnsi="Verdana" w:hint="default"/>
          <w:sz w:val="20"/>
          <w:szCs w:val="20"/>
        </w:rPr>
        <w:t xml:space="preserve">powinno być </w:t>
      </w:r>
      <w:r w:rsidRPr="00C3070A">
        <w:rPr>
          <w:rFonts w:ascii="Verdana" w:hAnsi="Verdana"/>
          <w:sz w:val="20"/>
          <w:szCs w:val="20"/>
        </w:rPr>
        <w:t>wykonywane w bazie lokalowej Oferenta, z wykorzystaniem jego personelu, aparatury, sprzętu medycznego spełniającego wymagania określone w obowiązujących w tym zakresie przepisach</w:t>
      </w:r>
      <w:r w:rsidRPr="00C3070A">
        <w:rPr>
          <w:rFonts w:ascii="Verdana" w:hAnsi="Verdana" w:hint="default"/>
          <w:sz w:val="20"/>
          <w:szCs w:val="20"/>
        </w:rPr>
        <w:t xml:space="preserve"> oraz innych miejscach wskazanych przez Oferenta.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120" w:beforeAutospacing="0" w:after="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Oferent musi spełniać wymagania określone w obowiązujących przepisach </w:t>
      </w:r>
      <w:r w:rsidRPr="00C3070A">
        <w:rPr>
          <w:rFonts w:ascii="Verdana" w:hAnsi="Verdana"/>
          <w:sz w:val="20"/>
          <w:szCs w:val="20"/>
        </w:rPr>
        <w:br/>
        <w:t>w szczególności w</w:t>
      </w:r>
      <w:r w:rsidRPr="00C3070A">
        <w:rPr>
          <w:rFonts w:ascii="Verdana" w:hAnsi="Verdana" w:hint="default"/>
          <w:sz w:val="20"/>
          <w:szCs w:val="20"/>
        </w:rPr>
        <w:t>:</w:t>
      </w:r>
    </w:p>
    <w:p w:rsidR="00036D84" w:rsidRPr="00C3070A" w:rsidRDefault="00036D84" w:rsidP="008D7B7D">
      <w:pPr>
        <w:numPr>
          <w:ilvl w:val="0"/>
          <w:numId w:val="3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Rozporządzeniu Ministra Zdrowia z dnia 26 marca 2019 r. w sprawie szczegółowych wymagań, jakim powinny odpowiadać pomieszczenia </w:t>
      </w:r>
      <w:r w:rsidRPr="00C3070A">
        <w:rPr>
          <w:rFonts w:ascii="Verdana" w:hAnsi="Verdana"/>
          <w:sz w:val="20"/>
          <w:szCs w:val="20"/>
        </w:rPr>
        <w:br/>
        <w:t>i urządzenia podmiotu wykonującego działalność leczniczą (j.t. Dz. U. z 2019 r., poz.595)</w:t>
      </w:r>
    </w:p>
    <w:p w:rsidR="00036D84" w:rsidRPr="00C3070A" w:rsidRDefault="00036D84" w:rsidP="008D7B7D">
      <w:pPr>
        <w:numPr>
          <w:ilvl w:val="0"/>
          <w:numId w:val="3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lastRenderedPageBreak/>
        <w:t xml:space="preserve">Rozporządzeniu Ministra Zdrowia z </w:t>
      </w:r>
      <w:r w:rsidRPr="00C3070A">
        <w:rPr>
          <w:rStyle w:val="Uwydatnienie"/>
          <w:rFonts w:ascii="Verdana" w:hAnsi="Verdana"/>
          <w:sz w:val="20"/>
          <w:szCs w:val="20"/>
        </w:rPr>
        <w:t>dnia</w:t>
      </w:r>
      <w:r w:rsidRPr="00C3070A">
        <w:rPr>
          <w:rFonts w:ascii="Verdana" w:hAnsi="Verdana"/>
          <w:sz w:val="20"/>
          <w:szCs w:val="20"/>
        </w:rPr>
        <w:t xml:space="preserve"> 9 listopada 2015 r.</w:t>
      </w:r>
      <w:r w:rsidRPr="00C3070A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C3070A">
        <w:rPr>
          <w:rFonts w:ascii="Verdana" w:hAnsi="Verdana"/>
          <w:i/>
          <w:iCs/>
          <w:sz w:val="20"/>
          <w:szCs w:val="20"/>
        </w:rPr>
        <w:t xml:space="preserve">w </w:t>
      </w:r>
      <w:r w:rsidRPr="00C3070A">
        <w:rPr>
          <w:rStyle w:val="Uwydatnienie"/>
          <w:rFonts w:ascii="Verdana" w:hAnsi="Verdana"/>
          <w:sz w:val="20"/>
          <w:szCs w:val="20"/>
        </w:rPr>
        <w:t>sprawie rodzajów</w:t>
      </w:r>
      <w:r w:rsidRPr="00C3070A">
        <w:rPr>
          <w:rFonts w:ascii="Verdana" w:hAnsi="Verdana"/>
          <w:i/>
          <w:iCs/>
          <w:sz w:val="20"/>
          <w:szCs w:val="20"/>
        </w:rPr>
        <w:t xml:space="preserve">, </w:t>
      </w:r>
      <w:r w:rsidRPr="00C3070A">
        <w:rPr>
          <w:rStyle w:val="Uwydatnienie"/>
          <w:rFonts w:ascii="Verdana" w:hAnsi="Verdana"/>
          <w:sz w:val="20"/>
          <w:szCs w:val="20"/>
        </w:rPr>
        <w:t>zakresu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Fonts w:ascii="Verdana" w:hAnsi="Verdana"/>
          <w:sz w:val="20"/>
          <w:szCs w:val="20"/>
        </w:rPr>
        <w:t>i wzorów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Style w:val="Uwydatnienie"/>
          <w:rFonts w:ascii="Verdana" w:hAnsi="Verdana"/>
          <w:sz w:val="20"/>
          <w:szCs w:val="20"/>
        </w:rPr>
        <w:t>dokumentacji medycznej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Fonts w:ascii="Verdana" w:hAnsi="Verdana"/>
          <w:sz w:val="20"/>
          <w:szCs w:val="20"/>
        </w:rPr>
        <w:t>oraz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Style w:val="Uwydatnienie"/>
          <w:rFonts w:ascii="Verdana" w:hAnsi="Verdana"/>
          <w:sz w:val="20"/>
          <w:szCs w:val="20"/>
        </w:rPr>
        <w:t>sposobu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Fonts w:ascii="Verdana" w:hAnsi="Verdana"/>
          <w:sz w:val="20"/>
          <w:szCs w:val="20"/>
        </w:rPr>
        <w:t xml:space="preserve">jej </w:t>
      </w:r>
      <w:r w:rsidRPr="00C3070A">
        <w:rPr>
          <w:rStyle w:val="Uwydatnienie"/>
          <w:rFonts w:ascii="Verdana" w:hAnsi="Verdana"/>
          <w:sz w:val="20"/>
          <w:szCs w:val="20"/>
        </w:rPr>
        <w:t>przetwarzania</w:t>
      </w:r>
      <w:r w:rsidRPr="00C3070A">
        <w:rPr>
          <w:rFonts w:ascii="Verdana" w:hAnsi="Verdana"/>
          <w:i/>
          <w:iCs/>
          <w:sz w:val="20"/>
          <w:szCs w:val="20"/>
        </w:rPr>
        <w:t xml:space="preserve"> </w:t>
      </w:r>
      <w:r w:rsidRPr="00C3070A">
        <w:rPr>
          <w:rFonts w:ascii="Verdana" w:hAnsi="Verdana"/>
          <w:sz w:val="20"/>
          <w:szCs w:val="20"/>
        </w:rPr>
        <w:t xml:space="preserve">(Dz. U. 2015, poz. 2069 z </w:t>
      </w:r>
      <w:proofErr w:type="spellStart"/>
      <w:r w:rsidRPr="00C3070A">
        <w:rPr>
          <w:rFonts w:ascii="Verdana" w:hAnsi="Verdana"/>
          <w:sz w:val="20"/>
          <w:szCs w:val="20"/>
        </w:rPr>
        <w:t>pózn</w:t>
      </w:r>
      <w:proofErr w:type="spellEnd"/>
      <w:r w:rsidRPr="00C3070A">
        <w:rPr>
          <w:rFonts w:ascii="Verdana" w:hAnsi="Verdana"/>
          <w:sz w:val="20"/>
          <w:szCs w:val="20"/>
        </w:rPr>
        <w:t>. zm.)</w:t>
      </w:r>
    </w:p>
    <w:p w:rsidR="00036D84" w:rsidRPr="00C3070A" w:rsidRDefault="00036D84" w:rsidP="008D7B7D">
      <w:pPr>
        <w:numPr>
          <w:ilvl w:val="0"/>
          <w:numId w:val="3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b/>
          <w:bCs/>
          <w:sz w:val="20"/>
          <w:szCs w:val="20"/>
        </w:rPr>
        <w:t xml:space="preserve"> </w:t>
      </w:r>
      <w:r w:rsidRPr="00C3070A">
        <w:rPr>
          <w:rFonts w:ascii="Verdana" w:hAnsi="Verdana" w:cs="Verdana"/>
          <w:color w:val="000000"/>
          <w:sz w:val="20"/>
          <w:szCs w:val="2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Harmonogram planowanych działań powinien zawierać terminy realizacji poszczególnych działań</w:t>
      </w:r>
      <w:r w:rsidRPr="00C3070A">
        <w:rPr>
          <w:rFonts w:ascii="Verdana" w:hAnsi="Verdana" w:hint="default"/>
          <w:sz w:val="20"/>
          <w:szCs w:val="20"/>
        </w:rPr>
        <w:t>,</w:t>
      </w:r>
      <w:r w:rsidRPr="00C3070A">
        <w:rPr>
          <w:rFonts w:ascii="Verdana" w:hAnsi="Verdana"/>
          <w:sz w:val="20"/>
          <w:szCs w:val="20"/>
        </w:rPr>
        <w:t xml:space="preserve"> umożliwiając kontrolę merytoryczną oferenta w trakcie realizacji zadania. W przypadku braku ww. informacji, oferta zostanie odrzucona przy ocenie merytorycznej.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20" w:right="11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 w:hint="default"/>
          <w:sz w:val="20"/>
          <w:szCs w:val="20"/>
        </w:rPr>
        <w:t>Kosztorys</w:t>
      </w:r>
      <w:r w:rsidRPr="00C3070A">
        <w:rPr>
          <w:rFonts w:ascii="Verdana" w:hAnsi="Verdana"/>
          <w:sz w:val="20"/>
          <w:szCs w:val="20"/>
        </w:rPr>
        <w:t xml:space="preserve"> </w:t>
      </w:r>
      <w:r w:rsidRPr="00C3070A">
        <w:rPr>
          <w:rFonts w:ascii="Verdana" w:hAnsi="Verdana" w:hint="default"/>
          <w:sz w:val="20"/>
          <w:szCs w:val="20"/>
        </w:rPr>
        <w:t xml:space="preserve">należy sporządzić osobno na: </w:t>
      </w:r>
      <w:r w:rsidRPr="0093346E">
        <w:rPr>
          <w:rFonts w:ascii="Verdana" w:hAnsi="Verdana" w:hint="default"/>
          <w:b/>
          <w:sz w:val="20"/>
          <w:szCs w:val="20"/>
        </w:rPr>
        <w:t xml:space="preserve">od 01 </w:t>
      </w:r>
      <w:r w:rsidR="0029470A">
        <w:rPr>
          <w:rFonts w:ascii="Verdana" w:hAnsi="Verdana" w:hint="default"/>
          <w:b/>
          <w:sz w:val="20"/>
          <w:szCs w:val="20"/>
        </w:rPr>
        <w:t>sierpnia</w:t>
      </w:r>
      <w:r w:rsidR="00924614">
        <w:rPr>
          <w:rFonts w:ascii="Verdana" w:hAnsi="Verdana" w:hint="default"/>
          <w:b/>
          <w:sz w:val="20"/>
          <w:szCs w:val="20"/>
        </w:rPr>
        <w:t xml:space="preserve"> do 31.12.202</w:t>
      </w:r>
      <w:r w:rsidR="0029470A">
        <w:rPr>
          <w:rFonts w:ascii="Verdana" w:hAnsi="Verdana" w:hint="default"/>
          <w:b/>
          <w:sz w:val="20"/>
          <w:szCs w:val="20"/>
        </w:rPr>
        <w:t>2</w:t>
      </w:r>
      <w:r w:rsidR="00924614">
        <w:rPr>
          <w:rFonts w:ascii="Verdana" w:hAnsi="Verdana" w:hint="default"/>
          <w:b/>
          <w:sz w:val="20"/>
          <w:szCs w:val="20"/>
        </w:rPr>
        <w:t xml:space="preserve"> oraz </w:t>
      </w:r>
      <w:r w:rsidRPr="0093346E">
        <w:rPr>
          <w:rFonts w:ascii="Verdana" w:hAnsi="Verdana" w:hint="default"/>
          <w:b/>
          <w:sz w:val="20"/>
          <w:szCs w:val="20"/>
        </w:rPr>
        <w:t>na rok 202</w:t>
      </w:r>
      <w:r w:rsidR="0029470A">
        <w:rPr>
          <w:rFonts w:ascii="Verdana" w:hAnsi="Verdana" w:hint="default"/>
          <w:b/>
          <w:sz w:val="20"/>
          <w:szCs w:val="20"/>
        </w:rPr>
        <w:t>3</w:t>
      </w:r>
      <w:r w:rsidRPr="00C3070A">
        <w:rPr>
          <w:rFonts w:ascii="Verdana" w:hAnsi="Verdana" w:hint="default"/>
          <w:sz w:val="20"/>
          <w:szCs w:val="20"/>
        </w:rPr>
        <w:t xml:space="preserve"> 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14" w:hanging="357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 w:hint="default"/>
          <w:sz w:val="20"/>
          <w:szCs w:val="20"/>
        </w:rPr>
        <w:t>Adresatami zadania są d</w:t>
      </w:r>
      <w:r w:rsidR="0093346E">
        <w:rPr>
          <w:rFonts w:ascii="Verdana" w:hAnsi="Verdana" w:hint="default"/>
          <w:sz w:val="20"/>
          <w:szCs w:val="20"/>
        </w:rPr>
        <w:t>zieci, młodzież i osoby dorosłe</w:t>
      </w:r>
      <w:r w:rsidRPr="00C3070A">
        <w:rPr>
          <w:rFonts w:ascii="Verdana" w:hAnsi="Verdana" w:hint="default"/>
          <w:sz w:val="20"/>
          <w:szCs w:val="20"/>
        </w:rPr>
        <w:t xml:space="preserve"> </w:t>
      </w:r>
      <w:r w:rsidR="0093346E">
        <w:rPr>
          <w:rFonts w:ascii="Verdana" w:hAnsi="Verdana" w:hint="default"/>
          <w:sz w:val="20"/>
          <w:szCs w:val="20"/>
        </w:rPr>
        <w:t>(</w:t>
      </w:r>
      <w:r w:rsidRPr="00C3070A">
        <w:rPr>
          <w:rFonts w:ascii="Verdana" w:hAnsi="Verdana" w:hint="default"/>
          <w:sz w:val="20"/>
          <w:szCs w:val="20"/>
        </w:rPr>
        <w:t>szczególnie w starszym wieku</w:t>
      </w:r>
      <w:r w:rsidR="0093346E">
        <w:rPr>
          <w:rFonts w:ascii="Verdana" w:hAnsi="Verdana" w:hint="default"/>
          <w:sz w:val="20"/>
          <w:szCs w:val="20"/>
        </w:rPr>
        <w:t>) -</w:t>
      </w:r>
      <w:r w:rsidRPr="00C3070A">
        <w:rPr>
          <w:rFonts w:ascii="Verdana" w:hAnsi="Verdana" w:hint="default"/>
          <w:sz w:val="20"/>
          <w:szCs w:val="20"/>
        </w:rPr>
        <w:t xml:space="preserve">  mieszkańcy Wrocławia.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Realizatorzy zadań bezpośrednio pracujący z osobami znajdującymi się w sytuacji kryzysowej  muszą posiadać udokumentowane kwalifikacje do świadczenia pomocy psychologicznej . 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bCs/>
          <w:iCs/>
          <w:color w:val="000000"/>
          <w:sz w:val="20"/>
          <w:szCs w:val="20"/>
        </w:rPr>
        <w:t xml:space="preserve">Oferent </w:t>
      </w:r>
      <w:r w:rsidRPr="00C3070A">
        <w:rPr>
          <w:rFonts w:ascii="Verdana" w:hAnsi="Verdana"/>
          <w:sz w:val="20"/>
          <w:szCs w:val="20"/>
        </w:rPr>
        <w:t xml:space="preserve">nie może pobierać opłat od uczestników </w:t>
      </w:r>
      <w:r w:rsidRPr="00C3070A">
        <w:rPr>
          <w:rFonts w:ascii="Verdana" w:hAnsi="Verdana" w:hint="default"/>
          <w:sz w:val="20"/>
          <w:szCs w:val="20"/>
        </w:rPr>
        <w:t>zadania</w:t>
      </w:r>
      <w:r w:rsidRPr="00C3070A">
        <w:rPr>
          <w:rFonts w:ascii="Verdana" w:hAnsi="Verdana"/>
          <w:sz w:val="20"/>
          <w:szCs w:val="20"/>
        </w:rPr>
        <w:t>.</w:t>
      </w:r>
    </w:p>
    <w:p w:rsidR="00036D84" w:rsidRPr="00C3070A" w:rsidRDefault="00036D84" w:rsidP="008D7B7D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120" w:afterAutospacing="0" w:line="360" w:lineRule="auto"/>
        <w:ind w:left="720"/>
        <w:rPr>
          <w:rFonts w:ascii="Verdana" w:hAnsi="Verdana" w:hint="default"/>
          <w:sz w:val="20"/>
          <w:szCs w:val="20"/>
        </w:rPr>
      </w:pPr>
      <w:r w:rsidRPr="00C3070A">
        <w:rPr>
          <w:rFonts w:ascii="Verdana" w:hAnsi="Verdana"/>
          <w:bCs/>
          <w:iCs/>
          <w:color w:val="000000"/>
          <w:sz w:val="20"/>
          <w:szCs w:val="20"/>
        </w:rPr>
        <w:t xml:space="preserve">Oferent </w:t>
      </w:r>
      <w:r w:rsidRPr="00C3070A">
        <w:rPr>
          <w:rFonts w:ascii="Verdana" w:hAnsi="Verdana"/>
          <w:sz w:val="20"/>
          <w:szCs w:val="20"/>
        </w:rPr>
        <w:t xml:space="preserve">zobowiązany jest do zamieszczenia w widocznym miejscu informacji o prowadzonym programie i źródłach jego finansowania oraz znaku graficznego </w:t>
      </w:r>
      <w:r w:rsidRPr="00C3070A">
        <w:rPr>
          <w:rFonts w:ascii="Verdana" w:hAnsi="Verdana"/>
          <w:sz w:val="20"/>
          <w:szCs w:val="20"/>
        </w:rPr>
        <w:t>–</w:t>
      </w:r>
      <w:r w:rsidRPr="00C3070A">
        <w:rPr>
          <w:rFonts w:ascii="Verdana" w:hAnsi="Verdana"/>
          <w:sz w:val="20"/>
          <w:szCs w:val="20"/>
        </w:rPr>
        <w:t xml:space="preserve"> logo Wrocławia.</w:t>
      </w:r>
    </w:p>
    <w:p w:rsidR="00036D84" w:rsidRPr="00C3070A" w:rsidRDefault="00036D84" w:rsidP="008D7B7D">
      <w:pPr>
        <w:pStyle w:val="Tekstpodstawowywcity2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color w:val="000000"/>
          <w:sz w:val="20"/>
          <w:szCs w:val="20"/>
        </w:rPr>
        <w:t xml:space="preserve">Oferent </w:t>
      </w:r>
      <w:r w:rsidRPr="00C3070A">
        <w:rPr>
          <w:rFonts w:ascii="Verdana" w:hAnsi="Verdana"/>
          <w:sz w:val="20"/>
          <w:szCs w:val="20"/>
        </w:rPr>
        <w:t>ponosi odpowiedzialność za ewentualne szkody wyrządzone przy realizacji zadania.</w:t>
      </w:r>
    </w:p>
    <w:p w:rsidR="00036D84" w:rsidRDefault="00036D84" w:rsidP="008D330A">
      <w:pPr>
        <w:pStyle w:val="Tekstpodstawowywcity2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Monitorowanie i ewaluacja zadania (pkt II. 6 oferty) - należy opisać sposób monitorowania wraz z opisem  narzędzi ewaluacyjnych.</w:t>
      </w:r>
    </w:p>
    <w:p w:rsidR="002E5696" w:rsidRPr="002E5696" w:rsidRDefault="002E5696" w:rsidP="002E5696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Verdana" w:hAnsi="Verdana"/>
          <w:sz w:val="20"/>
          <w:szCs w:val="20"/>
        </w:rPr>
      </w:pPr>
      <w:r w:rsidRPr="0088135C">
        <w:rPr>
          <w:rFonts w:ascii="Verdana" w:hAnsi="Verdana" w:cs="Verdana"/>
          <w:sz w:val="20"/>
          <w:szCs w:val="20"/>
        </w:rPr>
        <w:t>Zleceniobiorca obowiązany jest do realizacji zlecone</w:t>
      </w:r>
      <w:r>
        <w:rPr>
          <w:rFonts w:ascii="Verdana" w:hAnsi="Verdana" w:cs="Verdana"/>
          <w:sz w:val="20"/>
          <w:szCs w:val="20"/>
        </w:rPr>
        <w:t xml:space="preserve">go zadania publicznego zgodnie </w:t>
      </w:r>
      <w:r w:rsidRPr="0088135C">
        <w:rPr>
          <w:rFonts w:ascii="Verdana" w:hAnsi="Verdana" w:cs="Verdana"/>
          <w:sz w:val="20"/>
          <w:szCs w:val="20"/>
        </w:rPr>
        <w:t xml:space="preserve">z przepisami art. 5, art. 6 oraz art. 7 ustawy z dnia 19 lipca 2019 r. o </w:t>
      </w:r>
      <w:r w:rsidRPr="0088135C">
        <w:rPr>
          <w:rFonts w:ascii="Verdana" w:hAnsi="Verdana" w:cs="Verdana"/>
          <w:i/>
          <w:sz w:val="20"/>
          <w:szCs w:val="20"/>
        </w:rPr>
        <w:t>zapewnieniu dostępności osobom ze szczególnymi potrzebami</w:t>
      </w:r>
      <w:r w:rsidRPr="0088135C">
        <w:rPr>
          <w:rFonts w:ascii="Verdana" w:hAnsi="Verdana" w:cs="Verdana"/>
          <w:sz w:val="20"/>
          <w:szCs w:val="20"/>
        </w:rPr>
        <w:t xml:space="preserve"> (Dz. U. z 2020 r. poz. 1062, z </w:t>
      </w:r>
      <w:proofErr w:type="spellStart"/>
      <w:r w:rsidRPr="0088135C">
        <w:rPr>
          <w:rFonts w:ascii="Verdana" w:hAnsi="Verdana" w:cs="Verdana"/>
          <w:sz w:val="20"/>
          <w:szCs w:val="20"/>
        </w:rPr>
        <w:t>późn</w:t>
      </w:r>
      <w:proofErr w:type="spellEnd"/>
      <w:r w:rsidRPr="0088135C">
        <w:rPr>
          <w:rFonts w:ascii="Verdana" w:hAnsi="Verdana" w:cs="Verdana"/>
          <w:sz w:val="20"/>
          <w:szCs w:val="20"/>
        </w:rPr>
        <w:t>. zm.).</w:t>
      </w:r>
    </w:p>
    <w:p w:rsidR="002E5696" w:rsidRPr="002E5696" w:rsidRDefault="002E5696" w:rsidP="002E5696">
      <w:pPr>
        <w:pStyle w:val="Akapitzlist"/>
        <w:spacing w:after="0" w:line="360" w:lineRule="auto"/>
        <w:contextualSpacing w:val="0"/>
        <w:rPr>
          <w:rFonts w:ascii="Verdana" w:hAnsi="Verdana"/>
          <w:sz w:val="20"/>
          <w:szCs w:val="20"/>
        </w:rPr>
      </w:pPr>
    </w:p>
    <w:p w:rsidR="00036D84" w:rsidRPr="00C3070A" w:rsidRDefault="00036D84" w:rsidP="008D7B7D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 w:cs="Tahoma"/>
          <w:b/>
          <w:sz w:val="20"/>
          <w:szCs w:val="20"/>
        </w:rPr>
        <w:lastRenderedPageBreak/>
        <w:t xml:space="preserve">Oferent zobowiązany jest do przestrzegania zapisów ustawy z dnia 13 maja 2016 r. o przeciwdziałaniu zagrożeniom przestępczością na tle seksualnym </w:t>
      </w:r>
      <w:r w:rsidRPr="00C3070A">
        <w:rPr>
          <w:rFonts w:ascii="Verdana" w:hAnsi="Verdana" w:cs="Tahoma"/>
          <w:sz w:val="20"/>
          <w:szCs w:val="20"/>
        </w:rPr>
        <w:t>w szczególności</w:t>
      </w:r>
      <w:r w:rsidRPr="00C3070A">
        <w:rPr>
          <w:rFonts w:ascii="Verdana" w:hAnsi="Verdana" w:cs="Tahoma"/>
          <w:b/>
          <w:sz w:val="20"/>
          <w:szCs w:val="20"/>
        </w:rPr>
        <w:t xml:space="preserve"> art. 21</w:t>
      </w:r>
      <w:r w:rsidRPr="00C3070A">
        <w:rPr>
          <w:rFonts w:ascii="Verdana" w:hAnsi="Verdana" w:cs="Tahoma"/>
          <w:sz w:val="20"/>
          <w:szCs w:val="20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B10D06" w:rsidRPr="00C30421" w:rsidRDefault="00B10D06" w:rsidP="008D7B7D">
      <w:pPr>
        <w:pStyle w:val="Nagwek1"/>
        <w:spacing w:line="360" w:lineRule="auto"/>
        <w:rPr>
          <w:rFonts w:eastAsia="Times New Roman"/>
          <w:lang w:eastAsia="pl-PL"/>
        </w:rPr>
      </w:pPr>
      <w:r w:rsidRPr="00C30421">
        <w:rPr>
          <w:rFonts w:eastAsia="Times New Roman"/>
          <w:lang w:eastAsia="pl-PL"/>
        </w:rPr>
        <w:t>IX. KOSZTY REALIZACJI ZADANIA</w:t>
      </w:r>
    </w:p>
    <w:p w:rsidR="00B10D06" w:rsidRPr="00B10D06" w:rsidRDefault="00B10D06" w:rsidP="008D7B7D">
      <w:pPr>
        <w:keepNext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B10D06" w:rsidRDefault="00B10D06" w:rsidP="008D7B7D">
      <w:pPr>
        <w:pStyle w:val="NormalnyWeb"/>
        <w:spacing w:before="0" w:beforeAutospacing="0" w:after="120" w:afterAutospacing="0" w:line="360" w:lineRule="auto"/>
        <w:ind w:right="110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KOSZTY, KTÓRE W SZCZEGÓLNOŚCI BĘDĄ MOGŁY ZOSTAĆ SFINANSOWANE Z DOTACJI:</w:t>
      </w:r>
    </w:p>
    <w:p w:rsidR="00036D84" w:rsidRPr="00C3070A" w:rsidRDefault="00036D84" w:rsidP="008D7B7D">
      <w:pPr>
        <w:spacing w:before="12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Wydatki, które będą ponoszone z dotacji muszą być:</w:t>
      </w:r>
    </w:p>
    <w:p w:rsidR="00036D84" w:rsidRPr="00C3070A" w:rsidRDefault="00036D84" w:rsidP="008D7B7D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niezbędne dla realizacji zadania objętego konkursem;</w:t>
      </w:r>
    </w:p>
    <w:p w:rsidR="00036D84" w:rsidRPr="00C3070A" w:rsidRDefault="00036D84" w:rsidP="008D7B7D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racjonalne i efektywne oraz spełniać wymogi efektywnego zarządzania finansami (relacja nakład/rezultat);</w:t>
      </w:r>
    </w:p>
    <w:p w:rsidR="00036D84" w:rsidRPr="00C3070A" w:rsidRDefault="00036D84" w:rsidP="008D7B7D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faktycznie poniesione w okresie realizacji zadania objętego konkursem;</w:t>
      </w:r>
    </w:p>
    <w:p w:rsidR="00036D84" w:rsidRPr="00C3070A" w:rsidRDefault="00036D84" w:rsidP="008D7B7D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odpowiednio udokumentowane;</w:t>
      </w:r>
    </w:p>
    <w:p w:rsidR="00036D84" w:rsidRPr="00C3070A" w:rsidRDefault="00036D84" w:rsidP="008D7B7D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b/>
          <w:bCs/>
          <w:color w:val="000000"/>
          <w:sz w:val="20"/>
          <w:szCs w:val="20"/>
        </w:rPr>
        <w:t>zgodne z zatwierdzonym kosztorysem.</w:t>
      </w:r>
    </w:p>
    <w:p w:rsidR="00036D84" w:rsidRPr="00C3070A" w:rsidRDefault="00036D84" w:rsidP="008D7B7D">
      <w:pPr>
        <w:autoSpaceDE w:val="0"/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b/>
          <w:bCs/>
          <w:sz w:val="20"/>
          <w:szCs w:val="20"/>
          <w:u w:val="single"/>
        </w:rPr>
        <w:t xml:space="preserve"> I. Koszty merytoryczne (bezpośrednio związane z celem realizowanego działania) </w:t>
      </w:r>
      <w:r w:rsidRPr="00C3070A">
        <w:rPr>
          <w:rFonts w:ascii="Verdana" w:hAnsi="Verdana"/>
          <w:b/>
          <w:bCs/>
          <w:sz w:val="20"/>
          <w:szCs w:val="20"/>
        </w:rPr>
        <w:t>:</w:t>
      </w:r>
    </w:p>
    <w:p w:rsidR="00036D84" w:rsidRPr="00C3070A" w:rsidRDefault="00036D84" w:rsidP="008D7B7D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bCs/>
          <w:sz w:val="20"/>
          <w:szCs w:val="20"/>
        </w:rPr>
        <w:t>wynagrodzenia</w:t>
      </w:r>
      <w:r w:rsidRPr="00C3070A">
        <w:rPr>
          <w:rFonts w:ascii="Verdana" w:hAnsi="Verdana"/>
          <w:b/>
          <w:bCs/>
          <w:sz w:val="20"/>
          <w:szCs w:val="20"/>
        </w:rPr>
        <w:t xml:space="preserve"> </w:t>
      </w:r>
      <w:r w:rsidRPr="00C3070A">
        <w:rPr>
          <w:rFonts w:ascii="Verdana" w:hAnsi="Verdana"/>
          <w:sz w:val="20"/>
          <w:szCs w:val="20"/>
        </w:rPr>
        <w:t>koordynatora i  pracowników merytorycznych;</w:t>
      </w:r>
    </w:p>
    <w:p w:rsidR="00036D84" w:rsidRPr="00C3070A" w:rsidRDefault="00036D84" w:rsidP="008D7B7D">
      <w:pPr>
        <w:pStyle w:val="Akapitzlist"/>
        <w:numPr>
          <w:ilvl w:val="0"/>
          <w:numId w:val="27"/>
        </w:numPr>
        <w:tabs>
          <w:tab w:val="left" w:pos="900"/>
        </w:tabs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inne wynikające ze specyfiki zadania.</w:t>
      </w:r>
    </w:p>
    <w:p w:rsidR="00036D84" w:rsidRPr="007863EB" w:rsidRDefault="00036D84" w:rsidP="008D7B7D">
      <w:pPr>
        <w:autoSpaceDE w:val="0"/>
        <w:spacing w:before="120" w:line="360" w:lineRule="auto"/>
        <w:ind w:right="110"/>
        <w:rPr>
          <w:rFonts w:ascii="Verdana" w:hAnsi="Verdana"/>
          <w:b/>
          <w:bCs/>
          <w:sz w:val="20"/>
          <w:szCs w:val="20"/>
          <w:u w:val="single"/>
        </w:rPr>
      </w:pPr>
      <w:r w:rsidRPr="00C3070A">
        <w:rPr>
          <w:rFonts w:ascii="Verdana" w:hAnsi="Verdana"/>
          <w:b/>
          <w:bCs/>
          <w:sz w:val="20"/>
          <w:szCs w:val="20"/>
          <w:u w:val="single"/>
        </w:rPr>
        <w:t xml:space="preserve">II. Koszty obsługi zadania publicznego, w tym koszty administracyjne (które są związane z wykonywaniem działań o charakterze administracyjnym i kontrolnym, w tym z obsługa finansowa i prawną projektu) </w:t>
      </w:r>
      <w:r w:rsidR="007863EB">
        <w:rPr>
          <w:rFonts w:ascii="Verdana" w:hAnsi="Verdana"/>
          <w:b/>
          <w:bCs/>
          <w:sz w:val="20"/>
          <w:szCs w:val="20"/>
          <w:u w:val="single"/>
        </w:rPr>
        <w:t xml:space="preserve">- </w:t>
      </w:r>
      <w:r w:rsidRPr="007863EB">
        <w:rPr>
          <w:rFonts w:ascii="Verdana" w:hAnsi="Verdana"/>
          <w:b/>
          <w:bCs/>
          <w:sz w:val="20"/>
          <w:szCs w:val="20"/>
          <w:u w:val="single"/>
        </w:rPr>
        <w:t xml:space="preserve">nie mogą przekroczyć 10 % dotacji </w:t>
      </w:r>
    </w:p>
    <w:p w:rsidR="00036D84" w:rsidRPr="00C3070A" w:rsidRDefault="00036D84" w:rsidP="008D7B7D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koszty eksploatacyjne lokalu (m.in. czynsz, gaz, energia elektryczna, ciepła i zimna woda, ścieki, ogrzewanie) – tylko w części dotyczącej realizowanego zadania, każdy element obliczony proporcjonalnie do tej części;</w:t>
      </w:r>
    </w:p>
    <w:p w:rsidR="00036D84" w:rsidRPr="00C3070A" w:rsidRDefault="00036D84" w:rsidP="008D7B7D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bCs/>
          <w:sz w:val="20"/>
          <w:szCs w:val="20"/>
        </w:rPr>
      </w:pPr>
      <w:r w:rsidRPr="00C3070A">
        <w:rPr>
          <w:rFonts w:ascii="Verdana" w:hAnsi="Verdana"/>
          <w:bCs/>
          <w:sz w:val="20"/>
          <w:szCs w:val="20"/>
        </w:rPr>
        <w:t>koszty administracyjne, są to w szczególności:</w:t>
      </w:r>
    </w:p>
    <w:p w:rsidR="00036D84" w:rsidRPr="008D330A" w:rsidRDefault="00036D84" w:rsidP="008D330A">
      <w:pPr>
        <w:pStyle w:val="Akapitzlist"/>
        <w:numPr>
          <w:ilvl w:val="0"/>
          <w:numId w:val="29"/>
        </w:numPr>
        <w:autoSpaceDE w:val="0"/>
        <w:spacing w:before="120" w:after="0" w:line="360" w:lineRule="auto"/>
        <w:ind w:left="1141" w:right="110" w:hanging="425"/>
        <w:contextualSpacing w:val="0"/>
        <w:rPr>
          <w:rFonts w:ascii="Verdana" w:hAnsi="Verdana"/>
          <w:bCs/>
          <w:sz w:val="20"/>
          <w:szCs w:val="20"/>
        </w:rPr>
      </w:pPr>
      <w:r w:rsidRPr="00C3070A">
        <w:rPr>
          <w:rFonts w:ascii="Verdana" w:hAnsi="Verdana"/>
          <w:bCs/>
          <w:sz w:val="20"/>
          <w:szCs w:val="20"/>
        </w:rPr>
        <w:t xml:space="preserve">obsługa księgowo-kadrowa projektu, </w:t>
      </w:r>
    </w:p>
    <w:p w:rsidR="00036D84" w:rsidRPr="00C3070A" w:rsidRDefault="00036D84" w:rsidP="008D7B7D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b/>
          <w:bCs/>
          <w:sz w:val="20"/>
          <w:szCs w:val="20"/>
        </w:rPr>
        <w:lastRenderedPageBreak/>
        <w:t>Uwaga</w:t>
      </w:r>
      <w:r w:rsidRPr="00C3070A">
        <w:rPr>
          <w:rFonts w:ascii="Verdana" w:hAnsi="Verdana"/>
          <w:sz w:val="20"/>
          <w:szCs w:val="20"/>
        </w:rPr>
        <w:t xml:space="preserve">: Z dotacji można rozliczyć wyłącznie wynagrodzenie za prowadzenie wyodrębnionej dokumentacji finansowo-księgowej środków finansowych otrzymanych na realizację zadania zgodnie z zasadami wynikającymi z </w:t>
      </w:r>
      <w:r w:rsidRPr="00C3070A">
        <w:rPr>
          <w:rFonts w:ascii="Verdana" w:hAnsi="Verdana"/>
          <w:i/>
          <w:iCs/>
          <w:sz w:val="20"/>
          <w:szCs w:val="20"/>
        </w:rPr>
        <w:t>ustawy z dnia 29 września 1994 r. o rachunkowości</w:t>
      </w:r>
      <w:r w:rsidRPr="00C3070A">
        <w:rPr>
          <w:rFonts w:ascii="Verdana" w:hAnsi="Verdana"/>
          <w:sz w:val="20"/>
          <w:szCs w:val="20"/>
        </w:rPr>
        <w:t>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36D84" w:rsidRPr="00C3070A" w:rsidRDefault="00036D84" w:rsidP="008D7B7D">
      <w:pPr>
        <w:autoSpaceDE w:val="0"/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            - materiały biurowe,</w:t>
      </w:r>
    </w:p>
    <w:p w:rsidR="00036D84" w:rsidRPr="00C3070A" w:rsidRDefault="00036D84" w:rsidP="008D7B7D">
      <w:pPr>
        <w:numPr>
          <w:ilvl w:val="0"/>
          <w:numId w:val="37"/>
        </w:numPr>
        <w:autoSpaceDE w:val="0"/>
        <w:spacing w:before="120" w:after="0" w:line="360" w:lineRule="auto"/>
        <w:ind w:left="1010" w:right="110" w:hanging="29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opłaty pocztowe i bankowe</w:t>
      </w:r>
      <w:r w:rsidRPr="00C3070A">
        <w:rPr>
          <w:rFonts w:ascii="Verdana" w:hAnsi="Verdana"/>
          <w:bCs/>
          <w:sz w:val="20"/>
          <w:szCs w:val="20"/>
        </w:rPr>
        <w:t xml:space="preserve"> , jedynie w części związanej z realizacją zadania tj.</w:t>
      </w:r>
      <w:r w:rsidRPr="00C3070A">
        <w:rPr>
          <w:rFonts w:ascii="Verdana" w:hAnsi="Verdana"/>
          <w:sz w:val="20"/>
          <w:szCs w:val="20"/>
        </w:rPr>
        <w:t xml:space="preserve"> koszty   przelewu wynagrodzeń i koszty przelewu należności za realizację zakupionych usług związanych z realizacją zadania.</w:t>
      </w:r>
    </w:p>
    <w:p w:rsidR="00036D84" w:rsidRPr="00C3070A" w:rsidRDefault="00036D84" w:rsidP="008D7B7D">
      <w:pPr>
        <w:numPr>
          <w:ilvl w:val="0"/>
          <w:numId w:val="37"/>
        </w:numPr>
        <w:autoSpaceDE w:val="0"/>
        <w:spacing w:before="120" w:after="0" w:line="360" w:lineRule="auto"/>
        <w:ind w:left="1010" w:right="110" w:hanging="29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koszty telekomunikacyjne</w:t>
      </w:r>
    </w:p>
    <w:p w:rsidR="00036D84" w:rsidRPr="00C3070A" w:rsidRDefault="00036D84" w:rsidP="008D7B7D">
      <w:pPr>
        <w:numPr>
          <w:ilvl w:val="0"/>
          <w:numId w:val="37"/>
        </w:numPr>
        <w:autoSpaceDE w:val="0"/>
        <w:spacing w:before="120" w:after="0" w:line="360" w:lineRule="auto"/>
        <w:ind w:left="1010" w:right="110" w:hanging="29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koszty usług ksero i poligraficznych</w:t>
      </w:r>
    </w:p>
    <w:p w:rsidR="00036D84" w:rsidRPr="00C3070A" w:rsidRDefault="00036D84" w:rsidP="008D7B7D">
      <w:pPr>
        <w:numPr>
          <w:ilvl w:val="0"/>
          <w:numId w:val="6"/>
        </w:numPr>
        <w:autoSpaceDE w:val="0"/>
        <w:spacing w:before="120" w:after="0" w:line="360" w:lineRule="auto"/>
        <w:ind w:left="1010" w:right="110" w:hanging="294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zakup i uzupełnienie drobnego wyposażenia do pomieszczeń – tylko w uzasadnionych przypadkach, opisanych w ofercie , </w:t>
      </w:r>
    </w:p>
    <w:p w:rsidR="00036D84" w:rsidRPr="00C3070A" w:rsidRDefault="00036D84" w:rsidP="008D7B7D">
      <w:pPr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b/>
          <w:sz w:val="20"/>
          <w:szCs w:val="20"/>
          <w:u w:val="single"/>
        </w:rPr>
        <w:t>Koszty promocji projektu</w:t>
      </w:r>
      <w:r w:rsidRPr="00C3070A">
        <w:rPr>
          <w:rFonts w:ascii="Verdana" w:hAnsi="Verdana"/>
          <w:bCs/>
          <w:sz w:val="20"/>
          <w:szCs w:val="20"/>
        </w:rPr>
        <w:t xml:space="preserve">– </w:t>
      </w:r>
      <w:r w:rsidRPr="00C3070A">
        <w:rPr>
          <w:rFonts w:ascii="Verdana" w:hAnsi="Verdana"/>
          <w:b/>
          <w:bCs/>
          <w:sz w:val="20"/>
          <w:szCs w:val="20"/>
        </w:rPr>
        <w:t>nie mogą przekroczyć 3% dotacji</w:t>
      </w:r>
      <w:r w:rsidRPr="00C3070A">
        <w:rPr>
          <w:rFonts w:ascii="Verdana" w:hAnsi="Verdana"/>
          <w:bCs/>
          <w:sz w:val="20"/>
          <w:szCs w:val="20"/>
        </w:rPr>
        <w:t>,</w:t>
      </w:r>
    </w:p>
    <w:p w:rsidR="00036D84" w:rsidRPr="00C3070A" w:rsidRDefault="00036D84" w:rsidP="008D7B7D">
      <w:pPr>
        <w:numPr>
          <w:ilvl w:val="0"/>
          <w:numId w:val="6"/>
        </w:numPr>
        <w:autoSpaceDE w:val="0"/>
        <w:spacing w:before="120" w:after="0" w:line="360" w:lineRule="auto"/>
        <w:ind w:left="1010" w:right="110" w:hanging="29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druk/produkcja ulotek, materiałów informacyjnych</w:t>
      </w:r>
    </w:p>
    <w:p w:rsidR="00036D84" w:rsidRPr="00C3070A" w:rsidRDefault="00036D84" w:rsidP="008D7B7D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b/>
          <w:bCs/>
          <w:sz w:val="20"/>
          <w:szCs w:val="20"/>
        </w:rPr>
        <w:t xml:space="preserve">Uwaga: </w:t>
      </w:r>
      <w:r w:rsidRPr="00C3070A">
        <w:rPr>
          <w:rFonts w:ascii="Verdana" w:hAnsi="Verdana"/>
          <w:sz w:val="20"/>
          <w:szCs w:val="20"/>
        </w:rPr>
        <w:t>przyznana dotacja może być wydatkowana tylko na cele związane z realizowanym zadaniem i wyłącznie na potrzeby osób, do których jest ono adresowane.</w:t>
      </w:r>
    </w:p>
    <w:p w:rsidR="00036D84" w:rsidRPr="00C3070A" w:rsidRDefault="00036D84" w:rsidP="008D7B7D">
      <w:pPr>
        <w:spacing w:before="12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</w:p>
    <w:p w:rsidR="00036D84" w:rsidRPr="00C3070A" w:rsidRDefault="00036D84" w:rsidP="008D7B7D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b/>
          <w:bCs/>
          <w:sz w:val="20"/>
          <w:szCs w:val="20"/>
        </w:rPr>
        <w:t>Uwaga: Oferta zostanie odrzucona ze względów formalnych, w przypadku przekroczenia limitów wydatków, o których mowa w punkcie II.1 .</w:t>
      </w:r>
    </w:p>
    <w:p w:rsidR="00036D84" w:rsidRPr="00BD76AA" w:rsidRDefault="00036D84" w:rsidP="008D7B7D">
      <w:pPr>
        <w:pStyle w:val="NormalnyWeb"/>
        <w:spacing w:before="0" w:beforeAutospacing="0" w:after="120" w:afterAutospacing="0" w:line="360" w:lineRule="auto"/>
        <w:ind w:right="110"/>
        <w:rPr>
          <w:rFonts w:ascii="Verdana" w:hAnsi="Verdana" w:hint="default"/>
          <w:b/>
          <w:bCs/>
          <w:color w:val="000000"/>
          <w:sz w:val="20"/>
          <w:szCs w:val="20"/>
        </w:rPr>
      </w:pPr>
    </w:p>
    <w:p w:rsidR="00036D84" w:rsidRPr="007679D6" w:rsidRDefault="00B10D06" w:rsidP="008D7B7D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KOSZTY, KTÓRE W SZCZEGÓLNOŚCI NIE MOGĄ ZOSTAĆ SFINANSOWANE Z DOTACJI: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 gruntów, budowa bądź zakup budynków lub lokali. 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Zakup środków trwałych.</w:t>
      </w:r>
    </w:p>
    <w:p w:rsidR="00036D84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7679D6" w:rsidRPr="007679D6" w:rsidRDefault="007679D6" w:rsidP="007679D6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9D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Zakup wyposażenia lokali oraz </w:t>
      </w:r>
      <w:r>
        <w:rPr>
          <w:rFonts w:ascii="Verdana" w:hAnsi="Verdana"/>
          <w:bCs/>
          <w:sz w:val="20"/>
          <w:szCs w:val="20"/>
        </w:rPr>
        <w:t>z</w:t>
      </w:r>
      <w:r w:rsidRPr="007679D6">
        <w:rPr>
          <w:rFonts w:ascii="Verdana" w:hAnsi="Verdana"/>
          <w:bCs/>
          <w:sz w:val="20"/>
          <w:szCs w:val="20"/>
        </w:rPr>
        <w:t>akupu sprzętu do realizacji zadania o wartości jednostkowej powyżej   10 000 PLN każdy.</w:t>
      </w:r>
    </w:p>
    <w:p w:rsidR="00036D84" w:rsidRPr="007679D6" w:rsidRDefault="00036D84" w:rsidP="007679D6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9D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Odpisy amortyzacyjne. 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Ryczałt na jazdę po mieście itp., których nie można jednoznacznie przypisać do realizowanego zadania.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działalności gospodarczej.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Tworzenie funduszy kapitałowych. 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Działania, których celem jest prowadzenie badań naukowych, analiz i studiów. 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036D8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  <w:r w:rsidRPr="00C3070A">
        <w:rPr>
          <w:rFonts w:ascii="Verdana" w:hAnsi="Verdana"/>
          <w:sz w:val="20"/>
          <w:szCs w:val="20"/>
        </w:rPr>
        <w:t xml:space="preserve"> 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Opłaty pocztowe i bankowe, za wyjątkiem kosztów bankowych wykazanych w punkcie II.2 KOSZTÓW, KTÓRE W SZCZEGÓLNOŚCI BĘDĄ MOGŁY ZOSTAĆ SFINANSOWANE Z DOTACJI.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Refinansowanie kosztów uzyskania odpisów KRS, zakupu pieczątek, wyrabiania szyldów i innych kosztów o podobnym charakterze, które związane są z bieżącą działalnością oferenta.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Zakup licencji, nabywanie uprawnień i kwalifikacji związanych z wykonywanym zadaniem.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Pokrywanie  z dotacji nagród i  premii pieniężnych, innych form bonifikaty rzeczowej lub finansowej dla osób zajmujących się realizacją zadania.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Koszty dokumentowane paragonami, pokwitowaniami, dowodami sprzedaży wewnętrznej, wewnętrznymi notami obciążeniowymi itp.</w:t>
      </w:r>
    </w:p>
    <w:p w:rsidR="00036D84" w:rsidRPr="00C3070A" w:rsidRDefault="00036D84" w:rsidP="008D7B7D">
      <w:pPr>
        <w:pStyle w:val="Tekstpodstawowy3"/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Kary, mandaty, odsetki od nieterminowo regulowanych zobowiązań.</w:t>
      </w:r>
    </w:p>
    <w:p w:rsidR="008D78C4" w:rsidRPr="00C3070A" w:rsidRDefault="00036D84" w:rsidP="008D7B7D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hAnsi="Verdana"/>
          <w:sz w:val="20"/>
          <w:szCs w:val="20"/>
        </w:rPr>
        <w:t>Koszty procesów sądowych.</w:t>
      </w:r>
    </w:p>
    <w:p w:rsidR="00B10D06" w:rsidRPr="00C3070A" w:rsidRDefault="00B10D06" w:rsidP="008D7B7D">
      <w:pPr>
        <w:pStyle w:val="Nagwek1"/>
        <w:spacing w:line="360" w:lineRule="auto"/>
        <w:rPr>
          <w:sz w:val="20"/>
          <w:szCs w:val="20"/>
        </w:rPr>
      </w:pPr>
      <w:r w:rsidRPr="00C3070A">
        <w:rPr>
          <w:sz w:val="20"/>
          <w:szCs w:val="20"/>
        </w:rPr>
        <w:lastRenderedPageBreak/>
        <w:t>X. WARUNKI SKŁADANIA OFERT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Oferent jest zobowiązany do złożenia oferty realizacji zadania w jednym egzemplarzu, która jest zgodna z wzorem oferty stanowiącym </w:t>
      </w:r>
      <w:r w:rsidRPr="00C307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 niniejszego ogłoszenia.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Ofertę należy:</w:t>
      </w:r>
    </w:p>
    <w:p w:rsidR="00AD4A9E" w:rsidRPr="00C3070A" w:rsidRDefault="00AD4A9E" w:rsidP="008D7B7D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języku polskim,</w:t>
      </w:r>
    </w:p>
    <w:p w:rsidR="00AD4A9E" w:rsidRPr="00C3070A" w:rsidRDefault="00AD4A9E" w:rsidP="008D7B7D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formie pisemnej pod rygorem nieważności, wypełnić maszynowo albo komputerowo wraz z ponumerowaniem każdej strony,</w:t>
      </w:r>
    </w:p>
    <w:p w:rsidR="00AD4A9E" w:rsidRPr="00C3070A" w:rsidRDefault="00AD4A9E" w:rsidP="008D7B7D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Oferta musi być podpisana przez osoby uprawnione do reprezentacji Oferenta.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Złożenie oferty nie jest równoznaczne z zapewnieniem przyznania dotacji.</w:t>
      </w:r>
    </w:p>
    <w:p w:rsidR="00AD4A9E" w:rsidRPr="00C3070A" w:rsidRDefault="00AD4A9E" w:rsidP="008D7B7D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AD4A9E" w:rsidRPr="00AD4A9E" w:rsidRDefault="00AD4A9E" w:rsidP="008D7B7D">
      <w:pPr>
        <w:pStyle w:val="Nagwek1"/>
        <w:spacing w:line="360" w:lineRule="auto"/>
        <w:rPr>
          <w:u w:val="single"/>
        </w:rPr>
      </w:pPr>
      <w:r w:rsidRPr="00AD4A9E">
        <w:t>XI. ZAŁĄCZNIKI OBLIGATORYJNE</w:t>
      </w:r>
    </w:p>
    <w:p w:rsidR="00AD4A9E" w:rsidRDefault="00AD4A9E" w:rsidP="008D7B7D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7679D6" w:rsidRDefault="00AD4A9E" w:rsidP="007679D6">
      <w:pPr>
        <w:pStyle w:val="Tekstpodstawowy2"/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w </w:t>
      </w:r>
      <w:r w:rsidR="007679D6" w:rsidRPr="00CD1020">
        <w:rPr>
          <w:rFonts w:ascii="Verdana" w:eastAsia="Calibri" w:hAnsi="Verdana" w:cs="Times New Roman"/>
          <w:sz w:val="20"/>
          <w:szCs w:val="20"/>
        </w:rPr>
        <w:t xml:space="preserve">Kancelarii Urzędu Miejskiego Wrocławia ul. Bogusławskiego 8-10, </w:t>
      </w:r>
    </w:p>
    <w:p w:rsidR="007679D6" w:rsidRPr="00BD76AA" w:rsidRDefault="007679D6" w:rsidP="007679D6">
      <w:pPr>
        <w:pStyle w:val="Tekstpodstawowy2"/>
        <w:spacing w:after="0" w:line="360" w:lineRule="auto"/>
        <w:rPr>
          <w:rFonts w:ascii="Verdana" w:hAnsi="Verdana"/>
          <w:color w:val="000000"/>
          <w:sz w:val="18"/>
          <w:szCs w:val="20"/>
        </w:rPr>
      </w:pPr>
    </w:p>
    <w:p w:rsidR="00AD4A9E" w:rsidRPr="00BD76AA" w:rsidRDefault="00AD4A9E" w:rsidP="008D7B7D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  <w:t>UWAGA WAŻNE!</w:t>
      </w:r>
    </w:p>
    <w:p w:rsidR="00AD4A9E" w:rsidRPr="00BD76AA" w:rsidRDefault="00AD4A9E" w:rsidP="008D7B7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>Wszystkie dokumenty i oświadczenia dołączone do oferty należy składać w formie podpisanego oryginału lub kserokopii poświadczonej za zgodność z oryginałem na każdej stronie.</w:t>
      </w:r>
    </w:p>
    <w:p w:rsidR="00AD4A9E" w:rsidRPr="00BD76AA" w:rsidRDefault="00AD4A9E" w:rsidP="008D7B7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Dokumenty muszą być podpisane przez osoby upoważnione do składania oświadczeń woli ze strony podmiotu, 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u w:val="single"/>
          <w:lang w:eastAsia="pl-PL"/>
        </w:rPr>
        <w:t>na każdej stronie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. </w:t>
      </w:r>
    </w:p>
    <w:p w:rsidR="00AD4A9E" w:rsidRPr="00BD76AA" w:rsidRDefault="00AD4A9E" w:rsidP="008D7B7D">
      <w:p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Times New Roman" w:hAnsi="Verdana" w:cs="Times New Roman"/>
          <w:sz w:val="20"/>
          <w:szCs w:val="20"/>
          <w:lang w:eastAsia="pl-PL"/>
        </w:rPr>
        <w:t>Podpisy osób upoważnionych muszą być zgodne z rejestrem (np. KRS) lub innym dokumentem określającym sposób reprezentacji oferenta i składania oświadczeń woli w imieniu oferenta.</w:t>
      </w:r>
    </w:p>
    <w:p w:rsidR="00AD4A9E" w:rsidRPr="00BD76AA" w:rsidRDefault="00AD4A9E" w:rsidP="008D7B7D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Dokumenty dotyczące Oferenta:</w:t>
      </w:r>
    </w:p>
    <w:p w:rsidR="00AD4A9E" w:rsidRPr="00BD76AA" w:rsidRDefault="00AD4A9E" w:rsidP="008D7B7D">
      <w:p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lastRenderedPageBreak/>
        <w:t>Aktualny odpis z odpowiedniego rejestru lub inne dokumenty informujące o statusie prawnym podmiotu składającego ofertę i umocowanie osób go reprezentujących.</w:t>
      </w:r>
    </w:p>
    <w:p w:rsidR="00AD4A9E" w:rsidRPr="00BD76AA" w:rsidRDefault="00AD4A9E" w:rsidP="008D7B7D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Oświadczenie osoby/osób uprawnionej/-</w:t>
      </w:r>
      <w:proofErr w:type="spellStart"/>
      <w:r w:rsidRPr="00BD76AA">
        <w:rPr>
          <w:rFonts w:ascii="Verdana" w:hAnsi="Verdana"/>
          <w:sz w:val="20"/>
          <w:szCs w:val="20"/>
        </w:rPr>
        <w:t>ych</w:t>
      </w:r>
      <w:proofErr w:type="spellEnd"/>
      <w:r w:rsidRPr="00BD76AA">
        <w:rPr>
          <w:rFonts w:ascii="Verdana" w:hAnsi="Verdana"/>
          <w:sz w:val="20"/>
          <w:szCs w:val="20"/>
        </w:rPr>
        <w:t xml:space="preserve"> do reprezentowania podmiotu składającego ofertę (</w:t>
      </w:r>
      <w:r w:rsidRPr="00BD76AA">
        <w:rPr>
          <w:rFonts w:ascii="Verdana" w:hAnsi="Verdana"/>
          <w:b/>
          <w:bCs/>
          <w:sz w:val="20"/>
          <w:szCs w:val="20"/>
        </w:rPr>
        <w:t>Załącznik nr 2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8D7B7D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o niekaralności zakazem pełnienia funkcji związanych z dysponowaniem środkami </w:t>
      </w:r>
      <w:r w:rsidRPr="00BD76AA">
        <w:rPr>
          <w:rStyle w:val="luchili"/>
          <w:rFonts w:ascii="Verdana" w:hAnsi="Verdana"/>
          <w:sz w:val="20"/>
          <w:szCs w:val="20"/>
        </w:rPr>
        <w:t>publicznymi</w:t>
      </w:r>
      <w:r w:rsidRPr="00BD76AA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AD4A9E" w:rsidRPr="00BD76AA" w:rsidRDefault="00AD4A9E" w:rsidP="008D7B7D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wskazujące, że kwota środków przeznaczona zostanie na realizację zadania zgodnie z ofertą i że w tym zakresie zadanie nie będzie finansowane z innych źródeł.</w:t>
      </w:r>
    </w:p>
    <w:p w:rsidR="00AD4A9E" w:rsidRPr="00BD76AA" w:rsidRDefault="00AD4A9E" w:rsidP="008D7B7D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Oświadczenie Oferenta (</w:t>
      </w:r>
      <w:r w:rsidRPr="00BD76AA">
        <w:rPr>
          <w:rFonts w:ascii="Verdana" w:hAnsi="Verdana"/>
          <w:b/>
          <w:bCs/>
          <w:sz w:val="20"/>
          <w:szCs w:val="20"/>
        </w:rPr>
        <w:t>Załącznik nr 3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BD76AA">
        <w:rPr>
          <w:rStyle w:val="luchili"/>
          <w:rFonts w:ascii="Verdana" w:hAnsi="Verdana"/>
          <w:sz w:val="20"/>
          <w:szCs w:val="20"/>
        </w:rPr>
        <w:t>publicznych</w:t>
      </w:r>
      <w:r w:rsidRPr="00BD76AA">
        <w:rPr>
          <w:rFonts w:ascii="Verdana" w:hAnsi="Verdana"/>
          <w:sz w:val="20"/>
          <w:szCs w:val="20"/>
        </w:rPr>
        <w:t>;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zapewnienia bazy lokalowej;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posiadaniu zespołu specjalistów z odpowiednimi kwalifikacjami i doświadczeniem zawodowym;</w:t>
      </w:r>
    </w:p>
    <w:p w:rsidR="00AD4A9E" w:rsidRPr="00BD76AA" w:rsidRDefault="00AD4A9E" w:rsidP="008D7B7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posiadania dokumentacji zgodnej z ustawą z dnia 29 sierpnia 1997 r. o ochronie danych osobowych (Dz. U. 2016, poz. 922)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tj.:</w:t>
      </w:r>
    </w:p>
    <w:p w:rsidR="00AD4A9E" w:rsidRPr="00BD76AA" w:rsidRDefault="00AD4A9E" w:rsidP="008D7B7D">
      <w:pPr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a) Politykę Bezpieczeństwa Danych Osobowych,</w:t>
      </w:r>
    </w:p>
    <w:p w:rsidR="00C3070A" w:rsidRPr="00BD76AA" w:rsidRDefault="00AD4A9E" w:rsidP="008D330A">
      <w:pPr>
        <w:pStyle w:val="Tekstpodstawowywcity"/>
        <w:spacing w:line="360" w:lineRule="auto"/>
        <w:ind w:left="72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b) Instrukcję Zarządzania Systemem Informatycznym służącym do przetwarzania danych osobowych.</w:t>
      </w:r>
    </w:p>
    <w:p w:rsidR="00AD4A9E" w:rsidRPr="00BD76AA" w:rsidRDefault="00AD4A9E" w:rsidP="008D7B7D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Składający oświadczenia jest zobowiązany do zawarcia w nim klauzuli następującej treści: "Jestem świadomy odpowiedzialności karnej za złożenie fałszywego oświadczenia”.</w:t>
      </w:r>
    </w:p>
    <w:p w:rsidR="009243B2" w:rsidRDefault="00DA0017" w:rsidP="008D7B7D">
      <w:pPr>
        <w:pStyle w:val="Nagwek1"/>
        <w:spacing w:line="360" w:lineRule="auto"/>
      </w:pPr>
      <w:r w:rsidRPr="00DA0017">
        <w:lastRenderedPageBreak/>
        <w:t>XII. WYMOGI FORMALNE SKŁADANIA OFERT</w:t>
      </w:r>
    </w:p>
    <w:p w:rsidR="009243B2" w:rsidRPr="00CD1020" w:rsidRDefault="009243B2" w:rsidP="008D7B7D">
      <w:pPr>
        <w:pStyle w:val="Nagwek2"/>
        <w:numPr>
          <w:ilvl w:val="0"/>
          <w:numId w:val="13"/>
        </w:numPr>
        <w:spacing w:after="120" w:line="360" w:lineRule="auto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Złożenie w Wydziale Zdrowia i Spraw Społecznych Urzędu Miejskiego Wrocławia jednej oferty w jednym egzemplarzu na obowiązującym wzorze (</w:t>
      </w:r>
      <w:r w:rsidRPr="00CD1020">
        <w:rPr>
          <w:szCs w:val="20"/>
        </w:rPr>
        <w:t>Załącznik nr 1</w:t>
      </w:r>
      <w:r w:rsidRPr="00CD1020">
        <w:rPr>
          <w:b w:val="0"/>
          <w:bCs w:val="0"/>
          <w:szCs w:val="20"/>
        </w:rPr>
        <w:t xml:space="preserve"> do niniejszego ogłoszenia konkursowego) wraz z oświadczeniami, podpisanymi przez osoby upoważnione  do składania oświadczeń woli w imieniu oferenta.</w:t>
      </w:r>
    </w:p>
    <w:p w:rsidR="009243B2" w:rsidRPr="00CD1020" w:rsidRDefault="009243B2" w:rsidP="008D7B7D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oferty w terminie określonym w ogłoszeniu zgodnie z warunkami określonymi </w:t>
      </w:r>
      <w:r w:rsidRPr="00CD1020">
        <w:rPr>
          <w:b w:val="0"/>
          <w:bCs w:val="0"/>
          <w:szCs w:val="20"/>
        </w:rPr>
        <w:br/>
        <w:t>w części IX ogłoszenia.</w:t>
      </w:r>
    </w:p>
    <w:p w:rsidR="009243B2" w:rsidRPr="00CD1020" w:rsidRDefault="009243B2" w:rsidP="008D7B7D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Wypełnienie właściwych miejsc i rubryk w ofercie.</w:t>
      </w:r>
    </w:p>
    <w:p w:rsidR="009243B2" w:rsidRPr="00CD1020" w:rsidRDefault="009243B2" w:rsidP="008D7B7D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wymaganych dokumentów i oświadczeń wymienionych w części XII ogłoszenia. </w:t>
      </w:r>
    </w:p>
    <w:p w:rsidR="00DA0017" w:rsidRPr="00CD1020" w:rsidRDefault="009243B2" w:rsidP="008D7B7D">
      <w:pPr>
        <w:pStyle w:val="Nagwek2"/>
        <w:spacing w:line="360" w:lineRule="auto"/>
        <w:jc w:val="left"/>
        <w:rPr>
          <w:szCs w:val="20"/>
        </w:rPr>
      </w:pPr>
      <w:r w:rsidRPr="00CD1020">
        <w:rPr>
          <w:szCs w:val="20"/>
        </w:rPr>
        <w:t>UWAGA:  Oferta, która nie będzie spełniała jednego z wyżej wymienionych elementów zostanie odrzucona ze względów formalnych.</w:t>
      </w:r>
    </w:p>
    <w:p w:rsidR="00C3070A" w:rsidRPr="008D330A" w:rsidRDefault="00DA0017" w:rsidP="008D330A">
      <w:pPr>
        <w:pStyle w:val="Nagwek1"/>
        <w:spacing w:line="360" w:lineRule="auto"/>
        <w:rPr>
          <w:rFonts w:eastAsia="Times New Roman"/>
          <w:lang w:eastAsia="pl-PL"/>
        </w:rPr>
      </w:pPr>
      <w:r w:rsidRPr="00DA0017">
        <w:rPr>
          <w:rFonts w:eastAsia="Times New Roman"/>
          <w:lang w:eastAsia="pl-PL"/>
        </w:rPr>
        <w:t>XIII. OCENA OFERT</w:t>
      </w:r>
    </w:p>
    <w:p w:rsidR="004763F7" w:rsidRPr="00CD1020" w:rsidRDefault="004763F7" w:rsidP="008D7B7D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Złożone oferty podlegają ocenie </w:t>
      </w:r>
      <w:r w:rsidRPr="00CD102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formalnej i</w:t>
      </w: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merytorycznej.</w:t>
      </w:r>
    </w:p>
    <w:p w:rsidR="004763F7" w:rsidRPr="00CD1020" w:rsidRDefault="004763F7" w:rsidP="008D7B7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z co najmniej 3 osób, reprezentujących Gminę Wrocław.</w:t>
      </w:r>
    </w:p>
    <w:p w:rsidR="004763F7" w:rsidRPr="00CD1020" w:rsidRDefault="004763F7" w:rsidP="008D7B7D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1. Ocena merytoryczna ofert:</w:t>
      </w: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</w:p>
    <w:p w:rsidR="004763F7" w:rsidRPr="00C3070A" w:rsidRDefault="004763F7" w:rsidP="008D7B7D">
      <w:pPr>
        <w:spacing w:after="120" w:line="36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3070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Pr="00C3070A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60 pkt.):</w:t>
      </w:r>
    </w:p>
    <w:p w:rsidR="00CD1020" w:rsidRPr="00C3070A" w:rsidRDefault="00CD1020" w:rsidP="008D7B7D">
      <w:pPr>
        <w:pStyle w:val="Akapitzlist"/>
        <w:numPr>
          <w:ilvl w:val="3"/>
          <w:numId w:val="32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C3070A">
        <w:rPr>
          <w:rFonts w:ascii="Verdana" w:eastAsia="Calibri" w:hAnsi="Verdana" w:cs="Times New Roman"/>
          <w:sz w:val="20"/>
          <w:szCs w:val="20"/>
        </w:rPr>
        <w:t>Spójność celu i warunków ogłoszenia konkursowego z ofertą, w tym z zakresem merytorycznym i rzeczowym zadan</w:t>
      </w:r>
      <w:r w:rsidRPr="00C3070A">
        <w:rPr>
          <w:rFonts w:ascii="Verdana" w:hAnsi="Verdana"/>
          <w:sz w:val="20"/>
          <w:szCs w:val="20"/>
        </w:rPr>
        <w:t>ia,</w:t>
      </w:r>
      <w:r w:rsidR="008D7B7D" w:rsidRPr="00C3070A">
        <w:rPr>
          <w:rFonts w:ascii="Verdana" w:hAnsi="Verdana"/>
          <w:sz w:val="20"/>
          <w:szCs w:val="20"/>
        </w:rPr>
        <w:t xml:space="preserve"> harmonogramem i kosztorysem 0-15</w:t>
      </w:r>
      <w:r w:rsidRPr="00C3070A">
        <w:rPr>
          <w:rFonts w:ascii="Verdana" w:hAnsi="Verdana"/>
          <w:sz w:val="20"/>
          <w:szCs w:val="20"/>
        </w:rPr>
        <w:t xml:space="preserve"> pkt.</w:t>
      </w:r>
    </w:p>
    <w:p w:rsidR="00CD1020" w:rsidRPr="00C3070A" w:rsidRDefault="00CD1020" w:rsidP="008D7B7D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070A">
        <w:rPr>
          <w:rFonts w:ascii="Verdana" w:hAnsi="Verdana"/>
          <w:sz w:val="20"/>
          <w:szCs w:val="20"/>
        </w:rPr>
        <w:t>Racjonalność kalkulacji kosztów w relacji do zakresu rzeczowego zadania, aktualnych średnich cen i stawek na rynku usług zdrowotnych 0-20 pkt.</w:t>
      </w:r>
    </w:p>
    <w:p w:rsidR="00CD1020" w:rsidRPr="00C3070A" w:rsidRDefault="00CD1020" w:rsidP="008D7B7D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070A">
        <w:rPr>
          <w:rFonts w:ascii="Verdana" w:hAnsi="Verdana"/>
          <w:sz w:val="20"/>
          <w:szCs w:val="20"/>
        </w:rPr>
        <w:t xml:space="preserve">Liczba uczestników zadania </w:t>
      </w:r>
      <w:r w:rsidR="008D7B7D" w:rsidRPr="00C3070A">
        <w:rPr>
          <w:rFonts w:ascii="Verdana" w:hAnsi="Verdana"/>
          <w:sz w:val="20"/>
          <w:szCs w:val="20"/>
        </w:rPr>
        <w:t>0-10</w:t>
      </w:r>
      <w:r w:rsidRPr="00C3070A">
        <w:rPr>
          <w:rFonts w:ascii="Verdana" w:hAnsi="Verdana"/>
          <w:sz w:val="20"/>
          <w:szCs w:val="20"/>
        </w:rPr>
        <w:t xml:space="preserve"> pkt.</w:t>
      </w:r>
    </w:p>
    <w:p w:rsidR="00CD1020" w:rsidRPr="00C3070A" w:rsidRDefault="00CD1020" w:rsidP="008D7B7D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070A">
        <w:rPr>
          <w:rFonts w:ascii="Verdana" w:eastAsia="Calibri" w:hAnsi="Verdana" w:cs="Times New Roman"/>
          <w:sz w:val="20"/>
          <w:szCs w:val="20"/>
        </w:rPr>
        <w:t xml:space="preserve">Doświadczenie oferenta w realizacji zadań dotyczących przedmiotu konkursu </w:t>
      </w:r>
      <w:r w:rsidR="008D7B7D" w:rsidRPr="00C3070A">
        <w:rPr>
          <w:rFonts w:ascii="Verdana" w:hAnsi="Verdana"/>
          <w:sz w:val="20"/>
          <w:szCs w:val="20"/>
        </w:rPr>
        <w:t>0-5</w:t>
      </w:r>
      <w:r w:rsidRPr="00C3070A">
        <w:rPr>
          <w:rFonts w:ascii="Verdana" w:hAnsi="Verdana"/>
          <w:sz w:val="20"/>
          <w:szCs w:val="20"/>
        </w:rPr>
        <w:t xml:space="preserve"> pkt.</w:t>
      </w:r>
      <w:r w:rsidRPr="00C3070A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CD1020" w:rsidRPr="008D330A" w:rsidRDefault="00CD1020" w:rsidP="008D330A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070A">
        <w:rPr>
          <w:rFonts w:ascii="Verdana" w:hAnsi="Verdana"/>
          <w:sz w:val="20"/>
          <w:szCs w:val="20"/>
        </w:rPr>
        <w:t>Kwalifikacje zawodowe specjalistów realizujących zadanie 0-10 pkt.</w:t>
      </w:r>
    </w:p>
    <w:p w:rsidR="004763F7" w:rsidRPr="00CD1020" w:rsidRDefault="004763F7" w:rsidP="008D7B7D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Oferty zostaną odrzucone z powodów merytorycznych, jeżeli uzyskają 0 punktów w pozycji I. 1) – możliwość realizacji zadania publicznego przez oferenta i/lub w przypadku uzyskania ogólnej liczby punktów mniejszej niż połowa liczby punktów możliwych do uzyskania od wszystkich członków komisji konkursowej.</w:t>
      </w:r>
    </w:p>
    <w:p w:rsidR="004763F7" w:rsidRPr="00CD1020" w:rsidRDefault="004763F7" w:rsidP="008D7B7D">
      <w:pPr>
        <w:pStyle w:val="Tekstpodstawowy3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Dotacja na realizację zadania zostanie przyznana jednemu oferentowi.</w:t>
      </w:r>
    </w:p>
    <w:p w:rsidR="004763F7" w:rsidRDefault="004763F7" w:rsidP="008D7B7D">
      <w:pPr>
        <w:pStyle w:val="Nagwek1"/>
      </w:pPr>
      <w:r w:rsidRPr="004763F7">
        <w:lastRenderedPageBreak/>
        <w:t>XIV. SPOSÓB ODWOŁANIA SIĘ OD ROZSTRZYGNIECIA KONKURSU OFERT</w:t>
      </w:r>
    </w:p>
    <w:p w:rsidR="00CD1020" w:rsidRPr="00C3070A" w:rsidRDefault="00CD1020" w:rsidP="008D7B7D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Oferentom przysługuje prawo do odwołania się od decyzji Komisji Konkursowej do Dyrektora Departamentu Spraw Społecznych Urzędu Miejskiego Wrocławia.</w:t>
      </w:r>
    </w:p>
    <w:p w:rsidR="00CD1020" w:rsidRPr="00C3070A" w:rsidRDefault="00CD1020" w:rsidP="008D7B7D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Oferent składa pisemne odwołanie wraz z uzasadnieniem, w terminie trzech dni od daty ogłoszenia wyników konkursu, w </w:t>
      </w:r>
      <w:r w:rsidRPr="00C3070A">
        <w:rPr>
          <w:rFonts w:ascii="Verdana" w:hAnsi="Verdana" w:cs="Verdana"/>
          <w:bCs/>
          <w:color w:val="000000"/>
          <w:sz w:val="20"/>
          <w:szCs w:val="20"/>
        </w:rPr>
        <w:t>Kancelarii Urzędu Miejskiego Wrocławia, 50-031 Wrocław, ul. Bogusławskiego 8,10 (parter)</w:t>
      </w:r>
      <w:r w:rsidRPr="00C3070A">
        <w:rPr>
          <w:rFonts w:ascii="Verdana" w:hAnsi="Verdana" w:cs="Verdana"/>
          <w:color w:val="000000"/>
          <w:sz w:val="20"/>
          <w:szCs w:val="20"/>
        </w:rPr>
        <w:t>.</w:t>
      </w:r>
    </w:p>
    <w:p w:rsidR="00CD1020" w:rsidRPr="00C3070A" w:rsidRDefault="00CD1020" w:rsidP="008D7B7D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CD1020" w:rsidRPr="00C3070A" w:rsidRDefault="00CD1020" w:rsidP="008D7B7D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>Dyrektor Departamentu Spraw Społecznych Urzędu Miejskiego Wrocławia rozpatruje odwołanie niezwłocznie, nie później niż w terminie 14 dni od daty ogłoszenia wyników konkursu.</w:t>
      </w:r>
    </w:p>
    <w:p w:rsidR="00CD1020" w:rsidRPr="00C3070A" w:rsidRDefault="00CD1020" w:rsidP="008D7B7D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C3070A">
        <w:rPr>
          <w:rFonts w:ascii="Verdana" w:hAnsi="Verdana"/>
          <w:sz w:val="20"/>
          <w:szCs w:val="20"/>
        </w:rPr>
        <w:t xml:space="preserve">Od stanowiska Dyrektora Departamentu Spraw Społecznych Urzędu Miejskiego Wrocławia </w:t>
      </w:r>
      <w:r w:rsidRPr="00C3070A">
        <w:rPr>
          <w:rFonts w:ascii="Verdana" w:hAnsi="Verdana"/>
          <w:iCs/>
          <w:sz w:val="20"/>
          <w:szCs w:val="20"/>
        </w:rPr>
        <w:t>odwołanie nie przysługuje.</w:t>
      </w:r>
    </w:p>
    <w:p w:rsidR="00690E3D" w:rsidRPr="00690E3D" w:rsidRDefault="004763F7" w:rsidP="008D7B7D">
      <w:pPr>
        <w:pStyle w:val="Nagwek1"/>
        <w:spacing w:line="360" w:lineRule="auto"/>
      </w:pPr>
      <w:r>
        <w:t xml:space="preserve">XV. MIEJSCE </w:t>
      </w:r>
      <w:r w:rsidR="00D01366">
        <w:t>I SP</w:t>
      </w:r>
      <w:r w:rsidR="00C11C3E">
        <w:t xml:space="preserve">OSÓB </w:t>
      </w:r>
      <w:r>
        <w:t>ZŁOŻENIA DOKUMENTÓW</w:t>
      </w:r>
    </w:p>
    <w:p w:rsidR="00690E3D" w:rsidRPr="00CD1020" w:rsidRDefault="00690E3D" w:rsidP="008D7B7D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hAnsi="Verdana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</w:t>
      </w:r>
      <w:r w:rsidRPr="00CD102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</w:t>
      </w:r>
      <w:r w:rsidRPr="007679D6">
        <w:rPr>
          <w:rFonts w:ascii="Verdana" w:eastAsia="Calibri" w:hAnsi="Verdana" w:cs="Times New Roman"/>
          <w:b/>
          <w:sz w:val="20"/>
          <w:szCs w:val="20"/>
        </w:rPr>
        <w:t>Kancelarii Urzędu Miejskiego Wrocławia ul. Bogusławskiego 8-10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, oferent otrzyma potwierdzenie złożenia oferty z datą wpływu na własnym drugim egzemplarzu – kopii oferty. </w:t>
      </w:r>
    </w:p>
    <w:p w:rsidR="00690E3D" w:rsidRPr="00CD1020" w:rsidRDefault="00690E3D" w:rsidP="008D7B7D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eastAsia="Calibri" w:hAnsi="Verdana" w:cs="Times New Roman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 kopercie lub teczce, oznaczonej w następujący  sposób:</w:t>
      </w:r>
      <w:r w:rsidRPr="00CD1020">
        <w:rPr>
          <w:rFonts w:ascii="Verdana" w:eastAsia="Calibri" w:hAnsi="Verdana" w:cs="Times New Roman"/>
          <w:b/>
          <w:sz w:val="20"/>
          <w:szCs w:val="20"/>
        </w:rPr>
        <w:t xml:space="preserve"> Konkurs: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</w:t>
      </w:r>
      <w:r w:rsidRPr="00CD1020">
        <w:rPr>
          <w:rFonts w:ascii="Verdana" w:eastAsia="Calibri" w:hAnsi="Verdana" w:cs="Arial"/>
          <w:sz w:val="20"/>
          <w:szCs w:val="20"/>
        </w:rPr>
        <w:t xml:space="preserve"> </w:t>
      </w:r>
      <w:r w:rsidR="00123BFF" w:rsidRPr="00921F5B">
        <w:rPr>
          <w:rFonts w:ascii="Verdana" w:hAnsi="Verdana"/>
          <w:b/>
          <w:sz w:val="20"/>
          <w:szCs w:val="20"/>
        </w:rPr>
        <w:t xml:space="preserve">UDZIELANIE WSPARCIA PSYCHOLOGICZNEGO OSOBOM DOŚWIADCZAJĄCYM PRZEMOCY DOMOWEJ </w:t>
      </w:r>
      <w:r w:rsidR="007863EB">
        <w:rPr>
          <w:rFonts w:ascii="Verdana" w:hAnsi="Verdana"/>
          <w:b/>
          <w:sz w:val="20"/>
          <w:szCs w:val="20"/>
        </w:rPr>
        <w:t>PRZEBYWAJĄCYM W ŚRODOWISKU ZDARZENIA</w:t>
      </w:r>
      <w:r w:rsidR="00123BFF">
        <w:rPr>
          <w:rFonts w:ascii="Verdana" w:hAnsi="Verdana"/>
          <w:b/>
          <w:sz w:val="20"/>
          <w:szCs w:val="20"/>
        </w:rPr>
        <w:t>”</w:t>
      </w:r>
      <w:r w:rsidR="00123BFF">
        <w:rPr>
          <w:rFonts w:ascii="Verdana" w:eastAsia="Calibri" w:hAnsi="Verdana" w:cs="Times New Roman"/>
          <w:color w:val="00000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>oraz należy podać nazwę i adres oferenta.</w:t>
      </w:r>
    </w:p>
    <w:p w:rsidR="00690E3D" w:rsidRPr="00CD1020" w:rsidRDefault="00690E3D" w:rsidP="008D7B7D">
      <w:pPr>
        <w:numPr>
          <w:ilvl w:val="0"/>
          <w:numId w:val="19"/>
        </w:numPr>
        <w:tabs>
          <w:tab w:val="clear" w:pos="644"/>
          <w:tab w:val="num" w:pos="720"/>
        </w:tabs>
        <w:spacing w:after="120" w:line="360" w:lineRule="auto"/>
        <w:ind w:left="720"/>
        <w:rPr>
          <w:rFonts w:ascii="Verdana" w:eastAsia="Calibri" w:hAnsi="Verdana" w:cs="Times New Roman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9B438C" w:rsidRPr="00CD1020" w:rsidRDefault="00690E3D" w:rsidP="008D7B7D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 w:rsidRPr="00CD1020">
        <w:rPr>
          <w:rFonts w:ascii="Verdana" w:eastAsia="Calibri" w:hAnsi="Verdana" w:cs="Times New Roman"/>
          <w:sz w:val="20"/>
          <w:szCs w:val="20"/>
        </w:rPr>
        <w:t>Osoba wskazana do kontaktu z oferentami: Jolanta Jakimiuk, e-mail: jolanta.jakimiuk@um.wroc.pl, tel. 71 777 79 60.</w:t>
      </w:r>
    </w:p>
    <w:p w:rsidR="004763F7" w:rsidRDefault="004763F7" w:rsidP="008D7B7D">
      <w:pPr>
        <w:pStyle w:val="Nagwek1"/>
        <w:spacing w:line="360" w:lineRule="auto"/>
      </w:pPr>
      <w:r w:rsidRPr="004763F7">
        <w:t>XVI. TERMINY</w:t>
      </w:r>
    </w:p>
    <w:p w:rsidR="004763F7" w:rsidRPr="00CD1020" w:rsidRDefault="004763F7" w:rsidP="008D7B7D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TERMIN SKŁADANIA OFERT</w:t>
      </w:r>
    </w:p>
    <w:p w:rsidR="004763F7" w:rsidRPr="00CD1020" w:rsidRDefault="004763F7" w:rsidP="008D7B7D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 xml:space="preserve">Do dnia </w:t>
      </w:r>
      <w:r w:rsidR="009C7ACC">
        <w:rPr>
          <w:rFonts w:ascii="Verdana" w:hAnsi="Verdana"/>
          <w:b/>
          <w:sz w:val="20"/>
          <w:szCs w:val="20"/>
        </w:rPr>
        <w:t>01 lipca</w:t>
      </w:r>
      <w:r w:rsidR="00BA7C2A" w:rsidRPr="00CD1020">
        <w:rPr>
          <w:rFonts w:ascii="Verdana" w:hAnsi="Verdana"/>
          <w:b/>
          <w:sz w:val="20"/>
          <w:szCs w:val="20"/>
        </w:rPr>
        <w:t xml:space="preserve"> 202</w:t>
      </w:r>
      <w:r w:rsidR="0029470A">
        <w:rPr>
          <w:rFonts w:ascii="Verdana" w:hAnsi="Verdana"/>
          <w:b/>
          <w:sz w:val="20"/>
          <w:szCs w:val="20"/>
        </w:rPr>
        <w:t>2</w:t>
      </w:r>
      <w:r w:rsidRPr="00CD1020">
        <w:rPr>
          <w:rFonts w:ascii="Verdana" w:hAnsi="Verdana"/>
          <w:b/>
          <w:sz w:val="20"/>
          <w:szCs w:val="20"/>
        </w:rPr>
        <w:t xml:space="preserve"> roku do godz. 1</w:t>
      </w:r>
      <w:r w:rsidR="00690E3D" w:rsidRPr="00CD1020">
        <w:rPr>
          <w:rFonts w:ascii="Verdana" w:hAnsi="Verdana"/>
          <w:b/>
          <w:sz w:val="20"/>
          <w:szCs w:val="20"/>
        </w:rPr>
        <w:t>5</w:t>
      </w:r>
      <w:r w:rsidRPr="00CD1020">
        <w:rPr>
          <w:rFonts w:ascii="Verdana" w:hAnsi="Verdana"/>
          <w:b/>
          <w:sz w:val="20"/>
          <w:szCs w:val="20"/>
        </w:rPr>
        <w:t xml:space="preserve">:00. </w:t>
      </w:r>
    </w:p>
    <w:p w:rsidR="00586A9A" w:rsidRPr="00CD1020" w:rsidRDefault="004763F7" w:rsidP="008D7B7D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Oferty złożone po wyznaczonym terminie nie będą rozpatrywane.</w:t>
      </w:r>
    </w:p>
    <w:p w:rsidR="004763F7" w:rsidRPr="00CD1020" w:rsidRDefault="004763F7" w:rsidP="008D7B7D">
      <w:pPr>
        <w:pStyle w:val="Nagwek2"/>
        <w:spacing w:line="360" w:lineRule="auto"/>
        <w:jc w:val="left"/>
        <w:rPr>
          <w:b w:val="0"/>
          <w:bCs w:val="0"/>
          <w:color w:val="FF0000"/>
          <w:szCs w:val="20"/>
        </w:rPr>
      </w:pPr>
      <w:r w:rsidRPr="00CD1020">
        <w:rPr>
          <w:szCs w:val="20"/>
        </w:rPr>
        <w:lastRenderedPageBreak/>
        <w:t xml:space="preserve">TERMIN ROZSTRZYGNIĘCIA KONKURSU </w:t>
      </w:r>
    </w:p>
    <w:p w:rsidR="004763F7" w:rsidRPr="00CD1020" w:rsidRDefault="004763F7" w:rsidP="008D7B7D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Rozstrzygnięcie konkursu do dnia </w:t>
      </w:r>
      <w:r w:rsidR="0029470A">
        <w:rPr>
          <w:rFonts w:ascii="Verdana" w:hAnsi="Verdana"/>
          <w:b/>
          <w:sz w:val="20"/>
          <w:szCs w:val="20"/>
        </w:rPr>
        <w:t>0</w:t>
      </w:r>
      <w:r w:rsidR="009C7ACC">
        <w:rPr>
          <w:rFonts w:ascii="Verdana" w:hAnsi="Verdana"/>
          <w:b/>
          <w:sz w:val="20"/>
          <w:szCs w:val="20"/>
        </w:rPr>
        <w:t>7</w:t>
      </w:r>
      <w:r w:rsidR="0029470A">
        <w:rPr>
          <w:rFonts w:ascii="Verdana" w:hAnsi="Verdana"/>
          <w:b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</w:t>
      </w:r>
      <w:r w:rsidR="0029470A">
        <w:rPr>
          <w:rFonts w:ascii="Verdana" w:hAnsi="Verdana"/>
          <w:b/>
          <w:bCs/>
          <w:sz w:val="20"/>
          <w:szCs w:val="20"/>
        </w:rPr>
        <w:t>2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bCs/>
          <w:sz w:val="20"/>
          <w:szCs w:val="20"/>
        </w:rPr>
        <w:t>do godziny</w:t>
      </w:r>
      <w:r w:rsidRPr="00CD1020">
        <w:rPr>
          <w:rFonts w:ascii="Verdana" w:hAnsi="Verdana"/>
          <w:b/>
          <w:bCs/>
          <w:sz w:val="20"/>
          <w:szCs w:val="20"/>
        </w:rPr>
        <w:t xml:space="preserve"> 15:00</w:t>
      </w:r>
      <w:r w:rsidR="00774119">
        <w:rPr>
          <w:rFonts w:ascii="Verdana" w:hAnsi="Verdana"/>
          <w:b/>
          <w:bCs/>
          <w:sz w:val="20"/>
          <w:szCs w:val="20"/>
        </w:rPr>
        <w:t>.</w:t>
      </w:r>
    </w:p>
    <w:p w:rsidR="004763F7" w:rsidRPr="00CD1020" w:rsidRDefault="004763F7" w:rsidP="008D7B7D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Informacja z rozstrzygnięcia konkursu do dnia </w:t>
      </w:r>
      <w:r w:rsidR="0029470A">
        <w:rPr>
          <w:rFonts w:ascii="Verdana" w:hAnsi="Verdana"/>
          <w:b/>
          <w:sz w:val="20"/>
          <w:szCs w:val="20"/>
        </w:rPr>
        <w:t>0</w:t>
      </w:r>
      <w:r w:rsidR="009C7ACC">
        <w:rPr>
          <w:rFonts w:ascii="Verdana" w:hAnsi="Verdana"/>
          <w:b/>
          <w:sz w:val="20"/>
          <w:szCs w:val="20"/>
        </w:rPr>
        <w:t>8</w:t>
      </w:r>
      <w:bookmarkStart w:id="0" w:name="_GoBack"/>
      <w:bookmarkEnd w:id="0"/>
      <w:r w:rsidR="000F2DD9">
        <w:rPr>
          <w:rFonts w:ascii="Verdana" w:hAnsi="Verdana"/>
          <w:b/>
          <w:sz w:val="20"/>
          <w:szCs w:val="20"/>
        </w:rPr>
        <w:t xml:space="preserve"> </w:t>
      </w:r>
      <w:r w:rsidR="0029470A">
        <w:rPr>
          <w:rFonts w:ascii="Verdana" w:hAnsi="Verdana"/>
          <w:b/>
          <w:sz w:val="20"/>
          <w:szCs w:val="20"/>
        </w:rPr>
        <w:t>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</w:t>
      </w:r>
      <w:r w:rsidR="0029470A">
        <w:rPr>
          <w:rFonts w:ascii="Verdana" w:hAnsi="Verdana"/>
          <w:b/>
          <w:bCs/>
          <w:sz w:val="20"/>
          <w:szCs w:val="20"/>
        </w:rPr>
        <w:t>2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sz w:val="20"/>
          <w:szCs w:val="20"/>
        </w:rPr>
        <w:t>zostanie umieszczona:</w:t>
      </w:r>
    </w:p>
    <w:p w:rsidR="004763F7" w:rsidRPr="00CD1020" w:rsidRDefault="004763F7" w:rsidP="008D7B7D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w Biuletynie Informacji Publicznej </w:t>
      </w:r>
      <w:hyperlink r:id="rId6" w:history="1">
        <w:r w:rsidRPr="00CD1020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4763F7" w:rsidRPr="00CD1020" w:rsidRDefault="004763F7" w:rsidP="008D7B7D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>na tablicy ogłoszeń Wydziału Zdrowia i Spraw Społecznych Urzędu Miejskiego Wrocławia, 50-032 Wrocław, ul. G. Zapolskiej 4, III piętro.</w:t>
      </w:r>
    </w:p>
    <w:p w:rsidR="004763F7" w:rsidRPr="00CD1020" w:rsidRDefault="004763F7" w:rsidP="008D7B7D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8D78C4" w:rsidRDefault="008D78C4" w:rsidP="008D7B7D">
      <w:pPr>
        <w:rPr>
          <w:rFonts w:ascii="Verdana" w:hAnsi="Verdana"/>
          <w:b/>
          <w:bCs/>
          <w:sz w:val="18"/>
        </w:rPr>
      </w:pPr>
    </w:p>
    <w:p w:rsidR="00CD1020" w:rsidRDefault="00CD1020" w:rsidP="008D7B7D">
      <w:pPr>
        <w:rPr>
          <w:rFonts w:ascii="Verdana" w:hAnsi="Verdana"/>
          <w:b/>
          <w:bCs/>
          <w:sz w:val="18"/>
        </w:rPr>
      </w:pPr>
    </w:p>
    <w:p w:rsidR="00690E3D" w:rsidRDefault="00690E3D" w:rsidP="008D7B7D">
      <w:pPr>
        <w:rPr>
          <w:rFonts w:ascii="Verdana" w:hAnsi="Verdana"/>
          <w:b/>
          <w:bCs/>
          <w:sz w:val="18"/>
        </w:rPr>
      </w:pPr>
    </w:p>
    <w:p w:rsidR="004763F7" w:rsidRDefault="004763F7" w:rsidP="008D7B7D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5E6410" w:rsidRPr="007F4914" w:rsidRDefault="004763F7" w:rsidP="008D7B7D">
      <w:pPr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Wydziału Zdrowia i Spraw Społecznych </w:t>
      </w:r>
      <w:r>
        <w:rPr>
          <w:rFonts w:ascii="Verdana" w:hAnsi="Verdana"/>
          <w:b/>
          <w:bCs/>
          <w:i/>
          <w:iCs/>
          <w:sz w:val="18"/>
        </w:rPr>
        <w:br/>
        <w:t>wraz z  pieczęcią nagłówko</w:t>
      </w:r>
      <w:r w:rsidR="00690E3D">
        <w:rPr>
          <w:rFonts w:ascii="Verdana" w:hAnsi="Verdana"/>
          <w:b/>
          <w:bCs/>
          <w:i/>
          <w:iCs/>
          <w:sz w:val="18"/>
        </w:rPr>
        <w:t>wą</w:t>
      </w:r>
    </w:p>
    <w:sectPr w:rsidR="005E6410" w:rsidRPr="007F4914" w:rsidSect="004763F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06992"/>
    <w:multiLevelType w:val="hybridMultilevel"/>
    <w:tmpl w:val="C60C6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C0060"/>
    <w:multiLevelType w:val="hybridMultilevel"/>
    <w:tmpl w:val="11845D2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EF1"/>
    <w:multiLevelType w:val="hybridMultilevel"/>
    <w:tmpl w:val="2B1082CC"/>
    <w:lvl w:ilvl="0" w:tplc="3EA0DDF2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B332F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2890C6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E0DEA"/>
    <w:multiLevelType w:val="hybridMultilevel"/>
    <w:tmpl w:val="0D90B4DA"/>
    <w:lvl w:ilvl="0" w:tplc="A3E4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05AC8"/>
    <w:multiLevelType w:val="hybridMultilevel"/>
    <w:tmpl w:val="0DCCAFF0"/>
    <w:lvl w:ilvl="0" w:tplc="199E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2C62620"/>
    <w:multiLevelType w:val="hybridMultilevel"/>
    <w:tmpl w:val="859E72B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A62054E"/>
    <w:multiLevelType w:val="hybridMultilevel"/>
    <w:tmpl w:val="CAE408C2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72F247A6">
      <w:start w:val="1"/>
      <w:numFmt w:val="decimal"/>
      <w:lvlText w:val="%3."/>
      <w:lvlJc w:val="left"/>
      <w:pPr>
        <w:tabs>
          <w:tab w:val="num" w:pos="989"/>
        </w:tabs>
        <w:ind w:left="989" w:hanging="705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20597"/>
    <w:multiLevelType w:val="hybridMultilevel"/>
    <w:tmpl w:val="9FFAC21E"/>
    <w:lvl w:ilvl="0" w:tplc="61C075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72D2"/>
    <w:multiLevelType w:val="hybridMultilevel"/>
    <w:tmpl w:val="4272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E9513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FB6EC5"/>
    <w:multiLevelType w:val="hybridMultilevel"/>
    <w:tmpl w:val="5C303582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58F73560"/>
    <w:multiLevelType w:val="hybridMultilevel"/>
    <w:tmpl w:val="D538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734E6"/>
    <w:multiLevelType w:val="hybridMultilevel"/>
    <w:tmpl w:val="20C6D0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143EA9"/>
    <w:multiLevelType w:val="hybridMultilevel"/>
    <w:tmpl w:val="387A2936"/>
    <w:lvl w:ilvl="0" w:tplc="B12A1808">
      <w:start w:val="1"/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4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C33AA"/>
    <w:multiLevelType w:val="hybridMultilevel"/>
    <w:tmpl w:val="4288ABEE"/>
    <w:lvl w:ilvl="0" w:tplc="3D00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63C4C91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54428D"/>
    <w:multiLevelType w:val="hybridMultilevel"/>
    <w:tmpl w:val="D88AD2A4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5906FD9"/>
    <w:multiLevelType w:val="hybridMultilevel"/>
    <w:tmpl w:val="CE3C5076"/>
    <w:lvl w:ilvl="0" w:tplc="1466D6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FDC7A1B"/>
    <w:multiLevelType w:val="hybridMultilevel"/>
    <w:tmpl w:val="47424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27"/>
  </w:num>
  <w:num w:numId="4">
    <w:abstractNumId w:val="24"/>
  </w:num>
  <w:num w:numId="5">
    <w:abstractNumId w:val="25"/>
  </w:num>
  <w:num w:numId="6">
    <w:abstractNumId w:val="16"/>
  </w:num>
  <w:num w:numId="7">
    <w:abstractNumId w:val="7"/>
  </w:num>
  <w:num w:numId="8">
    <w:abstractNumId w:val="15"/>
  </w:num>
  <w:num w:numId="9">
    <w:abstractNumId w:val="8"/>
  </w:num>
  <w:num w:numId="10">
    <w:abstractNumId w:val="34"/>
  </w:num>
  <w:num w:numId="11">
    <w:abstractNumId w:val="31"/>
  </w:num>
  <w:num w:numId="12">
    <w:abstractNumId w:val="17"/>
  </w:num>
  <w:num w:numId="13">
    <w:abstractNumId w:val="5"/>
  </w:num>
  <w:num w:numId="14">
    <w:abstractNumId w:val="19"/>
  </w:num>
  <w:num w:numId="15">
    <w:abstractNumId w:val="9"/>
  </w:num>
  <w:num w:numId="16">
    <w:abstractNumId w:val="28"/>
  </w:num>
  <w:num w:numId="17">
    <w:abstractNumId w:val="36"/>
  </w:num>
  <w:num w:numId="18">
    <w:abstractNumId w:val="12"/>
  </w:num>
  <w:num w:numId="19">
    <w:abstractNumId w:val="10"/>
  </w:num>
  <w:num w:numId="20">
    <w:abstractNumId w:val="4"/>
  </w:num>
  <w:num w:numId="21">
    <w:abstractNumId w:val="21"/>
  </w:num>
  <w:num w:numId="22">
    <w:abstractNumId w:val="3"/>
  </w:num>
  <w:num w:numId="23">
    <w:abstractNumId w:val="30"/>
  </w:num>
  <w:num w:numId="24">
    <w:abstractNumId w:val="35"/>
  </w:num>
  <w:num w:numId="25">
    <w:abstractNumId w:val="29"/>
  </w:num>
  <w:num w:numId="26">
    <w:abstractNumId w:val="2"/>
  </w:num>
  <w:num w:numId="27">
    <w:abstractNumId w:val="14"/>
  </w:num>
  <w:num w:numId="28">
    <w:abstractNumId w:val="22"/>
  </w:num>
  <w:num w:numId="29">
    <w:abstractNumId w:val="33"/>
  </w:num>
  <w:num w:numId="30">
    <w:abstractNumId w:val="32"/>
  </w:num>
  <w:num w:numId="31">
    <w:abstractNumId w:val="1"/>
  </w:num>
  <w:num w:numId="32">
    <w:abstractNumId w:val="0"/>
  </w:num>
  <w:num w:numId="33">
    <w:abstractNumId w:val="18"/>
  </w:num>
  <w:num w:numId="34">
    <w:abstractNumId w:val="37"/>
  </w:num>
  <w:num w:numId="35">
    <w:abstractNumId w:val="6"/>
  </w:num>
  <w:num w:numId="36">
    <w:abstractNumId w:val="26"/>
  </w:num>
  <w:num w:numId="37">
    <w:abstractNumId w:val="23"/>
  </w:num>
  <w:num w:numId="38">
    <w:abstractNumId w:val="2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1"/>
    <w:rsid w:val="00036D84"/>
    <w:rsid w:val="000405FB"/>
    <w:rsid w:val="00065C6D"/>
    <w:rsid w:val="0008149E"/>
    <w:rsid w:val="000A5DFC"/>
    <w:rsid w:val="000E4B12"/>
    <w:rsid w:val="000F2DD9"/>
    <w:rsid w:val="00111168"/>
    <w:rsid w:val="00123BFF"/>
    <w:rsid w:val="001D202D"/>
    <w:rsid w:val="001D5C47"/>
    <w:rsid w:val="001D72DB"/>
    <w:rsid w:val="0021182A"/>
    <w:rsid w:val="00267F6A"/>
    <w:rsid w:val="002817B0"/>
    <w:rsid w:val="0029470A"/>
    <w:rsid w:val="002A6F6D"/>
    <w:rsid w:val="002C3D96"/>
    <w:rsid w:val="002D2AA1"/>
    <w:rsid w:val="002E5696"/>
    <w:rsid w:val="003073D4"/>
    <w:rsid w:val="003116A6"/>
    <w:rsid w:val="00324000"/>
    <w:rsid w:val="00341AE4"/>
    <w:rsid w:val="003479F2"/>
    <w:rsid w:val="00396E5F"/>
    <w:rsid w:val="003A7CEB"/>
    <w:rsid w:val="00472CAF"/>
    <w:rsid w:val="004763F7"/>
    <w:rsid w:val="00486BEB"/>
    <w:rsid w:val="004A406F"/>
    <w:rsid w:val="00536C41"/>
    <w:rsid w:val="00575557"/>
    <w:rsid w:val="00586A9A"/>
    <w:rsid w:val="005B5444"/>
    <w:rsid w:val="005E6410"/>
    <w:rsid w:val="00666C9C"/>
    <w:rsid w:val="0067178F"/>
    <w:rsid w:val="00690E3D"/>
    <w:rsid w:val="006F0E67"/>
    <w:rsid w:val="007679D6"/>
    <w:rsid w:val="00774119"/>
    <w:rsid w:val="007863EB"/>
    <w:rsid w:val="007974B2"/>
    <w:rsid w:val="007E477A"/>
    <w:rsid w:val="007E78F9"/>
    <w:rsid w:val="007F4914"/>
    <w:rsid w:val="00821B91"/>
    <w:rsid w:val="00832DC0"/>
    <w:rsid w:val="008543DF"/>
    <w:rsid w:val="0088135C"/>
    <w:rsid w:val="00882943"/>
    <w:rsid w:val="008D330A"/>
    <w:rsid w:val="008D78C4"/>
    <w:rsid w:val="008D7B7D"/>
    <w:rsid w:val="008F2741"/>
    <w:rsid w:val="009243B2"/>
    <w:rsid w:val="00924614"/>
    <w:rsid w:val="00931264"/>
    <w:rsid w:val="0093346E"/>
    <w:rsid w:val="00945CDC"/>
    <w:rsid w:val="009B438C"/>
    <w:rsid w:val="009C7ACC"/>
    <w:rsid w:val="00A25229"/>
    <w:rsid w:val="00A30970"/>
    <w:rsid w:val="00A37D23"/>
    <w:rsid w:val="00A41E6F"/>
    <w:rsid w:val="00A4217F"/>
    <w:rsid w:val="00AD4A9E"/>
    <w:rsid w:val="00B10D06"/>
    <w:rsid w:val="00B360E8"/>
    <w:rsid w:val="00B64A5B"/>
    <w:rsid w:val="00B67BE0"/>
    <w:rsid w:val="00BA7C2A"/>
    <w:rsid w:val="00BD76AA"/>
    <w:rsid w:val="00BE02AB"/>
    <w:rsid w:val="00C028ED"/>
    <w:rsid w:val="00C11C3E"/>
    <w:rsid w:val="00C30421"/>
    <w:rsid w:val="00C3070A"/>
    <w:rsid w:val="00C51759"/>
    <w:rsid w:val="00CD04A0"/>
    <w:rsid w:val="00CD1020"/>
    <w:rsid w:val="00CE5D49"/>
    <w:rsid w:val="00D01366"/>
    <w:rsid w:val="00D47D55"/>
    <w:rsid w:val="00D668E0"/>
    <w:rsid w:val="00D6769C"/>
    <w:rsid w:val="00D8576E"/>
    <w:rsid w:val="00DA0017"/>
    <w:rsid w:val="00DD50EC"/>
    <w:rsid w:val="00DF4568"/>
    <w:rsid w:val="00DF4CB6"/>
    <w:rsid w:val="00E07163"/>
    <w:rsid w:val="00E1716D"/>
    <w:rsid w:val="00E338A7"/>
    <w:rsid w:val="00E4165A"/>
    <w:rsid w:val="00E53834"/>
    <w:rsid w:val="00E54BA4"/>
    <w:rsid w:val="00E73222"/>
    <w:rsid w:val="00E815BD"/>
    <w:rsid w:val="00E839AD"/>
    <w:rsid w:val="00EA5D2B"/>
    <w:rsid w:val="00ED60F9"/>
    <w:rsid w:val="00F1629E"/>
    <w:rsid w:val="00F5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6FBE"/>
  <w15:docId w15:val="{50374147-6D78-45F7-9F64-3418DBC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2AB"/>
  </w:style>
  <w:style w:type="paragraph" w:styleId="Nagwek1">
    <w:name w:val="heading 1"/>
    <w:basedOn w:val="Normalny"/>
    <w:next w:val="Normalny"/>
    <w:link w:val="Nagwek1Znak"/>
    <w:uiPriority w:val="9"/>
    <w:qFormat/>
    <w:rsid w:val="00924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E6410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763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E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41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641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E732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22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B10D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10D06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A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AD4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4A9E"/>
  </w:style>
  <w:style w:type="character" w:customStyle="1" w:styleId="luchili">
    <w:name w:val="luc_hili"/>
    <w:basedOn w:val="Domylnaczcionkaakapitu"/>
    <w:rsid w:val="00AD4A9E"/>
  </w:style>
  <w:style w:type="character" w:customStyle="1" w:styleId="Nagwek6Znak">
    <w:name w:val="Nagłówek 6 Znak"/>
    <w:basedOn w:val="Domylnaczcionkaakapitu"/>
    <w:link w:val="Nagwek6"/>
    <w:uiPriority w:val="9"/>
    <w:rsid w:val="00476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semiHidden/>
    <w:rsid w:val="004763F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857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76E"/>
  </w:style>
  <w:style w:type="paragraph" w:customStyle="1" w:styleId="Default">
    <w:name w:val="Default"/>
    <w:rsid w:val="00D857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D8576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blokowy">
    <w:name w:val="Block Text"/>
    <w:basedOn w:val="Normalny"/>
    <w:semiHidden/>
    <w:rsid w:val="00396E5F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D5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qFormat/>
    <w:rsid w:val="00036D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0C413-4F02-404E-AA3D-07D6FAA1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2889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Jakimiuk Jolanta</cp:lastModifiedBy>
  <cp:revision>14</cp:revision>
  <cp:lastPrinted>2022-06-01T12:08:00Z</cp:lastPrinted>
  <dcterms:created xsi:type="dcterms:W3CDTF">2022-05-18T12:29:00Z</dcterms:created>
  <dcterms:modified xsi:type="dcterms:W3CDTF">2022-06-14T13:33:00Z</dcterms:modified>
</cp:coreProperties>
</file>